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807" w:rsidRDefault="00961807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  <w:r w:rsidRPr="00012AC5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32634D1A" wp14:editId="2691A388">
            <wp:simplePos x="0" y="0"/>
            <wp:positionH relativeFrom="column">
              <wp:posOffset>-771525</wp:posOffset>
            </wp:positionH>
            <wp:positionV relativeFrom="paragraph">
              <wp:posOffset>-781050</wp:posOffset>
            </wp:positionV>
            <wp:extent cx="7591425" cy="2695575"/>
            <wp:effectExtent l="19050" t="0" r="9525" b="0"/>
            <wp:wrapNone/>
            <wp:docPr id="1" name="Picture 1" descr="C:\Users\Nigel\Desktop\MHG Letterhead draft without so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gel\Desktop\MHG Letterhead draft without soci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807" w:rsidRDefault="00961807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961807" w:rsidRDefault="00961807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961807" w:rsidRDefault="00961807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961807" w:rsidRDefault="00961807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961807" w:rsidRDefault="00961807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744E5F" w:rsidRDefault="00744E5F" w:rsidP="00A902E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02E2" w:rsidRPr="00A902E2" w:rsidRDefault="00A902E2" w:rsidP="00A902E2">
      <w:pPr>
        <w:jc w:val="right"/>
        <w:rPr>
          <w:rFonts w:ascii="Times New Roman" w:hAnsi="Times New Roman" w:cs="Times New Roman"/>
          <w:sz w:val="24"/>
          <w:szCs w:val="24"/>
        </w:rPr>
      </w:pPr>
      <w:r w:rsidRPr="00A902E2">
        <w:rPr>
          <w:rFonts w:ascii="Times New Roman" w:hAnsi="Times New Roman" w:cs="Times New Roman"/>
          <w:sz w:val="24"/>
          <w:szCs w:val="24"/>
        </w:rPr>
        <w:t>2 March 2021</w:t>
      </w:r>
    </w:p>
    <w:p w:rsidR="00A902E2" w:rsidRPr="00A902E2" w:rsidRDefault="00A902E2" w:rsidP="00A902E2">
      <w:pPr>
        <w:jc w:val="both"/>
        <w:rPr>
          <w:rFonts w:ascii="Times New Roman" w:hAnsi="Times New Roman" w:cs="Times New Roman"/>
          <w:sz w:val="24"/>
          <w:szCs w:val="24"/>
        </w:rPr>
      </w:pPr>
      <w:r w:rsidRPr="00A902E2">
        <w:rPr>
          <w:rFonts w:ascii="Times New Roman" w:hAnsi="Times New Roman" w:cs="Times New Roman"/>
          <w:sz w:val="24"/>
          <w:szCs w:val="24"/>
        </w:rPr>
        <w:t>Dear Mr Boutcher,</w:t>
      </w:r>
    </w:p>
    <w:p w:rsidR="00A902E2" w:rsidRPr="00A902E2" w:rsidRDefault="00F565DA" w:rsidP="00A902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will recall that the </w:t>
      </w:r>
      <w:r w:rsidR="00A902E2" w:rsidRPr="00A902E2">
        <w:rPr>
          <w:rFonts w:ascii="Times New Roman" w:hAnsi="Times New Roman" w:cs="Times New Roman"/>
          <w:sz w:val="24"/>
          <w:szCs w:val="24"/>
        </w:rPr>
        <w:t xml:space="preserve">Malone House Group met with yourself and Mick Reay in Belfast on 11 November 2020 to discuss Operation Kenova and related legacy matters. </w:t>
      </w:r>
    </w:p>
    <w:p w:rsidR="00A902E2" w:rsidRPr="00A902E2" w:rsidRDefault="00A902E2" w:rsidP="00A902E2">
      <w:pPr>
        <w:jc w:val="both"/>
        <w:rPr>
          <w:rFonts w:ascii="Times New Roman" w:hAnsi="Times New Roman" w:cs="Times New Roman"/>
          <w:sz w:val="24"/>
          <w:szCs w:val="24"/>
        </w:rPr>
      </w:pPr>
      <w:r w:rsidRPr="00A902E2">
        <w:rPr>
          <w:rFonts w:ascii="Times New Roman" w:hAnsi="Times New Roman" w:cs="Times New Roman"/>
          <w:sz w:val="24"/>
          <w:szCs w:val="24"/>
        </w:rPr>
        <w:t>Reference was made during the meeting to the ‘Independent Review of Article 2 Compliance’ carried out by Alyson Kilpatrick BL which is on the Kenova website</w:t>
      </w:r>
      <w:r w:rsidR="002E5778">
        <w:rPr>
          <w:rFonts w:ascii="Times New Roman" w:hAnsi="Times New Roman" w:cs="Times New Roman"/>
          <w:sz w:val="24"/>
          <w:szCs w:val="24"/>
        </w:rPr>
        <w:t>,</w:t>
      </w:r>
      <w:r w:rsidRPr="00A902E2">
        <w:rPr>
          <w:rFonts w:ascii="Times New Roman" w:hAnsi="Times New Roman" w:cs="Times New Roman"/>
          <w:sz w:val="24"/>
          <w:szCs w:val="24"/>
        </w:rPr>
        <w:t xml:space="preserve"> dated 9 February 2020. You indicated you were willing to consider any legal questions </w:t>
      </w:r>
      <w:r w:rsidR="00744E5F">
        <w:rPr>
          <w:rFonts w:ascii="Times New Roman" w:hAnsi="Times New Roman" w:cs="Times New Roman"/>
          <w:sz w:val="24"/>
          <w:szCs w:val="24"/>
        </w:rPr>
        <w:t xml:space="preserve">regarding that review and </w:t>
      </w:r>
      <w:r w:rsidRPr="00A902E2">
        <w:rPr>
          <w:rFonts w:ascii="Times New Roman" w:hAnsi="Times New Roman" w:cs="Times New Roman"/>
          <w:sz w:val="24"/>
          <w:szCs w:val="24"/>
        </w:rPr>
        <w:t xml:space="preserve">to pass on what we might submit to Ms Kilpatrick for </w:t>
      </w:r>
      <w:r w:rsidR="002E5778">
        <w:rPr>
          <w:rFonts w:ascii="Times New Roman" w:hAnsi="Times New Roman" w:cs="Times New Roman"/>
          <w:sz w:val="24"/>
          <w:szCs w:val="24"/>
        </w:rPr>
        <w:t xml:space="preserve">her </w:t>
      </w:r>
      <w:r w:rsidRPr="00A902E2">
        <w:rPr>
          <w:rFonts w:ascii="Times New Roman" w:hAnsi="Times New Roman" w:cs="Times New Roman"/>
          <w:sz w:val="24"/>
          <w:szCs w:val="24"/>
        </w:rPr>
        <w:t>comment.</w:t>
      </w:r>
    </w:p>
    <w:p w:rsidR="00A902E2" w:rsidRDefault="00A902E2" w:rsidP="00A902E2">
      <w:pPr>
        <w:jc w:val="both"/>
        <w:rPr>
          <w:rFonts w:ascii="Times New Roman" w:hAnsi="Times New Roman" w:cs="Times New Roman"/>
          <w:sz w:val="24"/>
          <w:szCs w:val="24"/>
        </w:rPr>
      </w:pPr>
      <w:r w:rsidRPr="00A902E2">
        <w:rPr>
          <w:rFonts w:ascii="Times New Roman" w:hAnsi="Times New Roman" w:cs="Times New Roman"/>
          <w:sz w:val="24"/>
          <w:szCs w:val="24"/>
        </w:rPr>
        <w:t>I am now attaching a legal opinion by Peter Smith QC and solicitor Neil Faris</w:t>
      </w:r>
      <w:r w:rsidR="002E5778" w:rsidRPr="002E5778">
        <w:rPr>
          <w:rFonts w:ascii="Times New Roman" w:hAnsi="Times New Roman" w:cs="Times New Roman"/>
          <w:sz w:val="24"/>
          <w:szCs w:val="24"/>
        </w:rPr>
        <w:t xml:space="preserve"> </w:t>
      </w:r>
      <w:r w:rsidR="002E5778" w:rsidRPr="00A902E2">
        <w:rPr>
          <w:rFonts w:ascii="Times New Roman" w:hAnsi="Times New Roman" w:cs="Times New Roman"/>
          <w:sz w:val="24"/>
          <w:szCs w:val="24"/>
        </w:rPr>
        <w:t>on the independent review</w:t>
      </w:r>
      <w:r w:rsidRPr="00A902E2">
        <w:rPr>
          <w:rFonts w:ascii="Times New Roman" w:hAnsi="Times New Roman" w:cs="Times New Roman"/>
          <w:sz w:val="24"/>
          <w:szCs w:val="24"/>
        </w:rPr>
        <w:t xml:space="preserve">. It is entitled, </w:t>
      </w:r>
      <w:proofErr w:type="gramStart"/>
      <w:r w:rsidRPr="00744E5F">
        <w:rPr>
          <w:rFonts w:ascii="Times New Roman" w:hAnsi="Times New Roman" w:cs="Times New Roman"/>
          <w:i/>
          <w:sz w:val="24"/>
          <w:szCs w:val="24"/>
        </w:rPr>
        <w:t>The</w:t>
      </w:r>
      <w:proofErr w:type="gramEnd"/>
      <w:r w:rsidRPr="00744E5F">
        <w:rPr>
          <w:rFonts w:ascii="Times New Roman" w:hAnsi="Times New Roman" w:cs="Times New Roman"/>
          <w:i/>
          <w:sz w:val="24"/>
          <w:szCs w:val="24"/>
        </w:rPr>
        <w:t xml:space="preserve"> requirement of compliance with Article 2 of the European Convention on Human Rights in legacy investigations in Northern Ireland - Does Operation Kenova comply?</w:t>
      </w:r>
    </w:p>
    <w:p w:rsidR="006F698A" w:rsidRPr="00A902E2" w:rsidRDefault="00F565DA" w:rsidP="00A902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would be the case </w:t>
      </w:r>
      <w:r w:rsidR="00744E5F">
        <w:rPr>
          <w:rFonts w:ascii="Times New Roman" w:hAnsi="Times New Roman" w:cs="Times New Roman"/>
          <w:sz w:val="24"/>
          <w:szCs w:val="24"/>
        </w:rPr>
        <w:t>in answering the question</w:t>
      </w:r>
      <w:r>
        <w:rPr>
          <w:rFonts w:ascii="Times New Roman" w:hAnsi="Times New Roman" w:cs="Times New Roman"/>
          <w:sz w:val="24"/>
          <w:szCs w:val="24"/>
        </w:rPr>
        <w:t>,</w:t>
      </w:r>
      <w:r w:rsidR="006F698A">
        <w:rPr>
          <w:rFonts w:ascii="Times New Roman" w:hAnsi="Times New Roman" w:cs="Times New Roman"/>
          <w:sz w:val="24"/>
          <w:szCs w:val="24"/>
        </w:rPr>
        <w:t xml:space="preserve"> </w:t>
      </w:r>
      <w:r w:rsidR="00490379">
        <w:rPr>
          <w:rFonts w:ascii="Times New Roman" w:hAnsi="Times New Roman" w:cs="Times New Roman"/>
          <w:sz w:val="24"/>
          <w:szCs w:val="24"/>
        </w:rPr>
        <w:t>and for the reasons they set out</w:t>
      </w:r>
      <w:r>
        <w:rPr>
          <w:rFonts w:ascii="Times New Roman" w:hAnsi="Times New Roman" w:cs="Times New Roman"/>
          <w:sz w:val="24"/>
          <w:szCs w:val="24"/>
        </w:rPr>
        <w:t>,</w:t>
      </w:r>
      <w:r w:rsidR="004903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that </w:t>
      </w:r>
      <w:proofErr w:type="gramStart"/>
      <w:r w:rsidR="00490379">
        <w:rPr>
          <w:rFonts w:ascii="Times New Roman" w:hAnsi="Times New Roman" w:cs="Times New Roman"/>
          <w:sz w:val="24"/>
          <w:szCs w:val="24"/>
        </w:rPr>
        <w:t>Operation  Kenova</w:t>
      </w:r>
      <w:proofErr w:type="gramEnd"/>
      <w:r w:rsidR="00490379">
        <w:rPr>
          <w:rFonts w:ascii="Times New Roman" w:hAnsi="Times New Roman" w:cs="Times New Roman"/>
          <w:sz w:val="24"/>
          <w:szCs w:val="24"/>
        </w:rPr>
        <w:t xml:space="preserve"> fails </w:t>
      </w:r>
      <w:r w:rsidR="006F698A">
        <w:rPr>
          <w:rFonts w:ascii="Times New Roman" w:hAnsi="Times New Roman" w:cs="Times New Roman"/>
          <w:sz w:val="24"/>
          <w:szCs w:val="24"/>
        </w:rPr>
        <w:t>to meet the critical requirements of Article 2.</w:t>
      </w:r>
    </w:p>
    <w:p w:rsidR="00A902E2" w:rsidRDefault="00A902E2" w:rsidP="00A902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</w:t>
      </w:r>
      <w:r w:rsidR="006F698A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s by no means the final word </w:t>
      </w:r>
      <w:r w:rsidR="00744E5F">
        <w:rPr>
          <w:rFonts w:ascii="Times New Roman" w:hAnsi="Times New Roman" w:cs="Times New Roman"/>
          <w:sz w:val="24"/>
          <w:szCs w:val="24"/>
        </w:rPr>
        <w:t xml:space="preserve">in assessment of </w:t>
      </w:r>
      <w:r w:rsidR="00490379">
        <w:rPr>
          <w:rFonts w:ascii="Times New Roman" w:hAnsi="Times New Roman" w:cs="Times New Roman"/>
          <w:sz w:val="24"/>
          <w:szCs w:val="24"/>
        </w:rPr>
        <w:t>that a</w:t>
      </w:r>
      <w:r w:rsidR="00744E5F">
        <w:rPr>
          <w:rFonts w:ascii="Times New Roman" w:hAnsi="Times New Roman" w:cs="Times New Roman"/>
          <w:sz w:val="24"/>
          <w:szCs w:val="24"/>
        </w:rPr>
        <w:t>rticle</w:t>
      </w:r>
      <w:r w:rsidR="00490379">
        <w:rPr>
          <w:rFonts w:ascii="Times New Roman" w:hAnsi="Times New Roman" w:cs="Times New Roman"/>
          <w:sz w:val="24"/>
          <w:szCs w:val="24"/>
        </w:rPr>
        <w:t>.</w:t>
      </w:r>
      <w:r w:rsidR="00744E5F">
        <w:rPr>
          <w:rFonts w:ascii="Times New Roman" w:hAnsi="Times New Roman" w:cs="Times New Roman"/>
          <w:sz w:val="24"/>
          <w:szCs w:val="24"/>
        </w:rPr>
        <w:t xml:space="preserve"> Indeed it could be said there are </w:t>
      </w:r>
      <w:r w:rsidR="00490379">
        <w:rPr>
          <w:rFonts w:ascii="Times New Roman" w:hAnsi="Times New Roman" w:cs="Times New Roman"/>
          <w:sz w:val="24"/>
          <w:szCs w:val="24"/>
        </w:rPr>
        <w:t>many</w:t>
      </w:r>
      <w:r w:rsidR="00744E5F">
        <w:rPr>
          <w:rFonts w:ascii="Times New Roman" w:hAnsi="Times New Roman" w:cs="Times New Roman"/>
          <w:sz w:val="24"/>
          <w:szCs w:val="24"/>
        </w:rPr>
        <w:t xml:space="preserve"> options on how to interpret</w:t>
      </w:r>
      <w:r w:rsidR="00F565DA">
        <w:rPr>
          <w:rFonts w:ascii="Times New Roman" w:hAnsi="Times New Roman" w:cs="Times New Roman"/>
          <w:sz w:val="24"/>
          <w:szCs w:val="24"/>
        </w:rPr>
        <w:t>,</w:t>
      </w:r>
      <w:r w:rsidR="00744E5F">
        <w:rPr>
          <w:rFonts w:ascii="Times New Roman" w:hAnsi="Times New Roman" w:cs="Times New Roman"/>
          <w:sz w:val="24"/>
          <w:szCs w:val="24"/>
        </w:rPr>
        <w:t xml:space="preserve"> </w:t>
      </w:r>
      <w:r w:rsidR="00490379">
        <w:rPr>
          <w:rFonts w:ascii="Times New Roman" w:hAnsi="Times New Roman" w:cs="Times New Roman"/>
          <w:sz w:val="24"/>
          <w:szCs w:val="24"/>
        </w:rPr>
        <w:t>let alone</w:t>
      </w:r>
      <w:r w:rsidR="00744E5F">
        <w:rPr>
          <w:rFonts w:ascii="Times New Roman" w:hAnsi="Times New Roman" w:cs="Times New Roman"/>
          <w:sz w:val="24"/>
          <w:szCs w:val="24"/>
        </w:rPr>
        <w:t xml:space="preserve"> </w:t>
      </w:r>
      <w:r w:rsidR="00490379">
        <w:rPr>
          <w:rFonts w:ascii="Times New Roman" w:hAnsi="Times New Roman" w:cs="Times New Roman"/>
          <w:sz w:val="24"/>
          <w:szCs w:val="24"/>
        </w:rPr>
        <w:t xml:space="preserve">try </w:t>
      </w:r>
      <w:r w:rsidR="00744E5F">
        <w:rPr>
          <w:rFonts w:ascii="Times New Roman" w:hAnsi="Times New Roman" w:cs="Times New Roman"/>
          <w:sz w:val="24"/>
          <w:szCs w:val="24"/>
        </w:rPr>
        <w:t xml:space="preserve">to deal with its </w:t>
      </w:r>
      <w:r w:rsidR="00490379">
        <w:rPr>
          <w:rFonts w:ascii="Times New Roman" w:hAnsi="Times New Roman" w:cs="Times New Roman"/>
          <w:sz w:val="24"/>
          <w:szCs w:val="24"/>
        </w:rPr>
        <w:t xml:space="preserve">apparent </w:t>
      </w:r>
      <w:r w:rsidR="00744E5F">
        <w:rPr>
          <w:rFonts w:ascii="Times New Roman" w:hAnsi="Times New Roman" w:cs="Times New Roman"/>
          <w:sz w:val="24"/>
          <w:szCs w:val="24"/>
        </w:rPr>
        <w:t>requirements.</w:t>
      </w:r>
      <w:r w:rsidR="00490379">
        <w:rPr>
          <w:rFonts w:ascii="Times New Roman" w:hAnsi="Times New Roman" w:cs="Times New Roman"/>
          <w:sz w:val="24"/>
          <w:szCs w:val="24"/>
        </w:rPr>
        <w:t xml:space="preserve"> It is however </w:t>
      </w:r>
      <w:r w:rsidR="002E5778">
        <w:rPr>
          <w:rFonts w:ascii="Times New Roman" w:hAnsi="Times New Roman" w:cs="Times New Roman"/>
          <w:sz w:val="24"/>
          <w:szCs w:val="24"/>
        </w:rPr>
        <w:t xml:space="preserve">important </w:t>
      </w:r>
      <w:r w:rsidR="00490379">
        <w:rPr>
          <w:rFonts w:ascii="Times New Roman" w:hAnsi="Times New Roman" w:cs="Times New Roman"/>
          <w:sz w:val="24"/>
          <w:szCs w:val="24"/>
        </w:rPr>
        <w:t xml:space="preserve">to </w:t>
      </w:r>
      <w:r w:rsidR="00C50E6F">
        <w:rPr>
          <w:rFonts w:ascii="Times New Roman" w:hAnsi="Times New Roman" w:cs="Times New Roman"/>
          <w:sz w:val="24"/>
          <w:szCs w:val="24"/>
        </w:rPr>
        <w:t>point out</w:t>
      </w:r>
      <w:r w:rsidR="002E5778">
        <w:rPr>
          <w:rFonts w:ascii="Times New Roman" w:hAnsi="Times New Roman" w:cs="Times New Roman"/>
          <w:sz w:val="24"/>
          <w:szCs w:val="24"/>
        </w:rPr>
        <w:t xml:space="preserve"> </w:t>
      </w:r>
      <w:r w:rsidR="00490379">
        <w:rPr>
          <w:rFonts w:ascii="Times New Roman" w:hAnsi="Times New Roman" w:cs="Times New Roman"/>
          <w:sz w:val="24"/>
          <w:szCs w:val="24"/>
        </w:rPr>
        <w:t xml:space="preserve">that the </w:t>
      </w:r>
      <w:r w:rsidR="00F565DA">
        <w:rPr>
          <w:rFonts w:ascii="Times New Roman" w:hAnsi="Times New Roman" w:cs="Times New Roman"/>
          <w:sz w:val="24"/>
          <w:szCs w:val="24"/>
        </w:rPr>
        <w:t>co</w:t>
      </w:r>
      <w:r w:rsidR="00C50E6F">
        <w:rPr>
          <w:rFonts w:ascii="Times New Roman" w:hAnsi="Times New Roman" w:cs="Times New Roman"/>
          <w:sz w:val="24"/>
          <w:szCs w:val="24"/>
        </w:rPr>
        <w:t>nventional wisd</w:t>
      </w:r>
      <w:bookmarkStart w:id="0" w:name="_GoBack"/>
      <w:bookmarkEnd w:id="0"/>
      <w:r w:rsidR="00C50E6F">
        <w:rPr>
          <w:rFonts w:ascii="Times New Roman" w:hAnsi="Times New Roman" w:cs="Times New Roman"/>
          <w:sz w:val="24"/>
          <w:szCs w:val="24"/>
        </w:rPr>
        <w:t>om</w:t>
      </w:r>
      <w:r w:rsidR="00490379">
        <w:rPr>
          <w:rFonts w:ascii="Times New Roman" w:hAnsi="Times New Roman" w:cs="Times New Roman"/>
          <w:sz w:val="24"/>
          <w:szCs w:val="24"/>
        </w:rPr>
        <w:t xml:space="preserve"> there is a single, simple way to address the </w:t>
      </w:r>
      <w:r w:rsidR="00F565DA">
        <w:rPr>
          <w:rFonts w:ascii="Times New Roman" w:hAnsi="Times New Roman" w:cs="Times New Roman"/>
          <w:sz w:val="24"/>
          <w:szCs w:val="24"/>
        </w:rPr>
        <w:t>article</w:t>
      </w:r>
      <w:r w:rsidR="002E5778">
        <w:rPr>
          <w:rFonts w:ascii="Times New Roman" w:hAnsi="Times New Roman" w:cs="Times New Roman"/>
          <w:sz w:val="24"/>
          <w:szCs w:val="24"/>
        </w:rPr>
        <w:t xml:space="preserve"> and its</w:t>
      </w:r>
      <w:r w:rsidR="00F565DA">
        <w:rPr>
          <w:rFonts w:ascii="Times New Roman" w:hAnsi="Times New Roman" w:cs="Times New Roman"/>
          <w:sz w:val="24"/>
          <w:szCs w:val="24"/>
        </w:rPr>
        <w:t xml:space="preserve"> </w:t>
      </w:r>
      <w:r w:rsidR="00490379">
        <w:rPr>
          <w:rFonts w:ascii="Times New Roman" w:hAnsi="Times New Roman" w:cs="Times New Roman"/>
          <w:sz w:val="24"/>
          <w:szCs w:val="24"/>
        </w:rPr>
        <w:t xml:space="preserve">jurisprudence is a </w:t>
      </w:r>
      <w:r w:rsidR="00F565DA">
        <w:rPr>
          <w:rFonts w:ascii="Times New Roman" w:hAnsi="Times New Roman" w:cs="Times New Roman"/>
          <w:sz w:val="24"/>
          <w:szCs w:val="24"/>
        </w:rPr>
        <w:t>matter of great concern</w:t>
      </w:r>
      <w:r w:rsidR="0049037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90379" w:rsidRDefault="00523B42" w:rsidP="004903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490379" w:rsidRPr="00A902E2">
        <w:rPr>
          <w:rFonts w:ascii="Times New Roman" w:hAnsi="Times New Roman" w:cs="Times New Roman"/>
          <w:sz w:val="24"/>
          <w:szCs w:val="24"/>
        </w:rPr>
        <w:t>n relation to Article 2</w:t>
      </w:r>
      <w:r w:rsidR="002E5778">
        <w:rPr>
          <w:rFonts w:ascii="Times New Roman" w:hAnsi="Times New Roman" w:cs="Times New Roman"/>
          <w:sz w:val="24"/>
          <w:szCs w:val="24"/>
        </w:rPr>
        <w:t>,</w:t>
      </w:r>
      <w:r w:rsidR="00490379" w:rsidRPr="00A902E2">
        <w:rPr>
          <w:rFonts w:ascii="Times New Roman" w:hAnsi="Times New Roman" w:cs="Times New Roman"/>
          <w:sz w:val="24"/>
          <w:szCs w:val="24"/>
        </w:rPr>
        <w:t xml:space="preserve"> and indeed to other ECHR articles,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490379" w:rsidRPr="00A902E2">
        <w:rPr>
          <w:rFonts w:ascii="Times New Roman" w:hAnsi="Times New Roman" w:cs="Times New Roman"/>
          <w:sz w:val="24"/>
          <w:szCs w:val="24"/>
        </w:rPr>
        <w:t xml:space="preserve">Malone House Group as an </w:t>
      </w:r>
      <w:proofErr w:type="gramStart"/>
      <w:r w:rsidR="00490379" w:rsidRPr="00A902E2">
        <w:rPr>
          <w:rFonts w:ascii="Times New Roman" w:hAnsi="Times New Roman" w:cs="Times New Roman"/>
          <w:sz w:val="24"/>
          <w:szCs w:val="24"/>
        </w:rPr>
        <w:t>NGO,</w:t>
      </w:r>
      <w:proofErr w:type="gramEnd"/>
      <w:r w:rsidR="00490379" w:rsidRPr="00A902E2">
        <w:rPr>
          <w:rFonts w:ascii="Times New Roman" w:hAnsi="Times New Roman" w:cs="Times New Roman"/>
          <w:sz w:val="24"/>
          <w:szCs w:val="24"/>
        </w:rPr>
        <w:t xml:space="preserve"> has </w:t>
      </w:r>
      <w:r>
        <w:rPr>
          <w:rFonts w:ascii="Times New Roman" w:hAnsi="Times New Roman" w:cs="Times New Roman"/>
          <w:sz w:val="24"/>
          <w:szCs w:val="24"/>
        </w:rPr>
        <w:t xml:space="preserve">provided </w:t>
      </w:r>
      <w:r w:rsidR="00490379" w:rsidRPr="00A902E2">
        <w:rPr>
          <w:rFonts w:ascii="Times New Roman" w:hAnsi="Times New Roman" w:cs="Times New Roman"/>
          <w:sz w:val="24"/>
          <w:szCs w:val="24"/>
        </w:rPr>
        <w:t>two other legal opinions to the Committee of Ministers of the Council of Europe</w:t>
      </w:r>
      <w:r>
        <w:rPr>
          <w:rFonts w:ascii="Times New Roman" w:hAnsi="Times New Roman" w:cs="Times New Roman"/>
          <w:sz w:val="24"/>
          <w:szCs w:val="24"/>
        </w:rPr>
        <w:t>,</w:t>
      </w:r>
      <w:r w:rsidR="00490379" w:rsidRPr="00A902E2">
        <w:rPr>
          <w:rFonts w:ascii="Times New Roman" w:hAnsi="Times New Roman" w:cs="Times New Roman"/>
          <w:sz w:val="24"/>
          <w:szCs w:val="24"/>
        </w:rPr>
        <w:t xml:space="preserve"> </w:t>
      </w:r>
      <w:r w:rsidR="002E5778">
        <w:rPr>
          <w:rFonts w:ascii="Times New Roman" w:hAnsi="Times New Roman" w:cs="Times New Roman"/>
          <w:sz w:val="24"/>
          <w:szCs w:val="24"/>
        </w:rPr>
        <w:t xml:space="preserve">which are </w:t>
      </w:r>
      <w:r>
        <w:rPr>
          <w:rFonts w:ascii="Times New Roman" w:hAnsi="Times New Roman" w:cs="Times New Roman"/>
          <w:sz w:val="24"/>
          <w:szCs w:val="24"/>
        </w:rPr>
        <w:t xml:space="preserve">now published on the </w:t>
      </w:r>
      <w:r w:rsidR="00490379">
        <w:rPr>
          <w:rFonts w:ascii="Times New Roman" w:hAnsi="Times New Roman" w:cs="Times New Roman"/>
          <w:sz w:val="24"/>
          <w:szCs w:val="24"/>
        </w:rPr>
        <w:t xml:space="preserve">Strasbourg </w:t>
      </w:r>
      <w:r>
        <w:rPr>
          <w:rFonts w:ascii="Times New Roman" w:hAnsi="Times New Roman" w:cs="Times New Roman"/>
          <w:sz w:val="24"/>
          <w:szCs w:val="24"/>
        </w:rPr>
        <w:t>website</w:t>
      </w:r>
      <w:r w:rsidR="002E5778">
        <w:rPr>
          <w:rFonts w:ascii="Times New Roman" w:hAnsi="Times New Roman" w:cs="Times New Roman"/>
          <w:sz w:val="24"/>
          <w:szCs w:val="24"/>
        </w:rPr>
        <w:t>. I</w:t>
      </w:r>
      <w:r w:rsidR="00490379">
        <w:rPr>
          <w:rFonts w:ascii="Times New Roman" w:hAnsi="Times New Roman" w:cs="Times New Roman"/>
          <w:sz w:val="24"/>
          <w:szCs w:val="24"/>
        </w:rPr>
        <w:t xml:space="preserve"> </w:t>
      </w:r>
      <w:r w:rsidR="00281CC6">
        <w:rPr>
          <w:rFonts w:ascii="Times New Roman" w:hAnsi="Times New Roman" w:cs="Times New Roman"/>
          <w:sz w:val="24"/>
          <w:szCs w:val="24"/>
        </w:rPr>
        <w:t xml:space="preserve">also </w:t>
      </w:r>
      <w:r w:rsidR="00490379">
        <w:rPr>
          <w:rFonts w:ascii="Times New Roman" w:hAnsi="Times New Roman" w:cs="Times New Roman"/>
          <w:sz w:val="24"/>
          <w:szCs w:val="24"/>
        </w:rPr>
        <w:t xml:space="preserve">attach </w:t>
      </w:r>
      <w:r w:rsidR="00281CC6">
        <w:rPr>
          <w:rFonts w:ascii="Times New Roman" w:hAnsi="Times New Roman" w:cs="Times New Roman"/>
          <w:sz w:val="24"/>
          <w:szCs w:val="24"/>
        </w:rPr>
        <w:t xml:space="preserve">them and their cover notes </w:t>
      </w:r>
      <w:r w:rsidR="00490379" w:rsidRPr="00A902E2">
        <w:rPr>
          <w:rFonts w:ascii="Times New Roman" w:hAnsi="Times New Roman" w:cs="Times New Roman"/>
          <w:sz w:val="24"/>
          <w:szCs w:val="24"/>
        </w:rPr>
        <w:t xml:space="preserve">for </w:t>
      </w:r>
      <w:r w:rsidR="00490379">
        <w:rPr>
          <w:rFonts w:ascii="Times New Roman" w:hAnsi="Times New Roman" w:cs="Times New Roman"/>
          <w:sz w:val="24"/>
          <w:szCs w:val="24"/>
        </w:rPr>
        <w:t xml:space="preserve">easy </w:t>
      </w:r>
      <w:r w:rsidR="00490379" w:rsidRPr="00A902E2">
        <w:rPr>
          <w:rFonts w:ascii="Times New Roman" w:hAnsi="Times New Roman" w:cs="Times New Roman"/>
          <w:sz w:val="24"/>
          <w:szCs w:val="24"/>
        </w:rPr>
        <w:t>reference</w:t>
      </w:r>
      <w:r w:rsidR="00281CC6">
        <w:rPr>
          <w:rFonts w:ascii="Times New Roman" w:hAnsi="Times New Roman" w:cs="Times New Roman"/>
          <w:sz w:val="24"/>
          <w:szCs w:val="24"/>
        </w:rPr>
        <w:t>.</w:t>
      </w:r>
    </w:p>
    <w:p w:rsidR="006F698A" w:rsidRDefault="00744E5F" w:rsidP="00A902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Mr</w:t>
      </w:r>
      <w:r w:rsidR="006F69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Faris </w:t>
      </w:r>
      <w:r w:rsidR="006F698A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Mr Smith</w:t>
      </w:r>
      <w:r w:rsidR="006F698A">
        <w:rPr>
          <w:rFonts w:ascii="Times New Roman" w:hAnsi="Times New Roman" w:cs="Times New Roman"/>
          <w:sz w:val="24"/>
          <w:szCs w:val="24"/>
        </w:rPr>
        <w:t xml:space="preserve"> are happy to meet </w:t>
      </w:r>
      <w:r w:rsidR="00523B42">
        <w:rPr>
          <w:rFonts w:ascii="Times New Roman" w:hAnsi="Times New Roman" w:cs="Times New Roman"/>
          <w:sz w:val="24"/>
          <w:szCs w:val="24"/>
        </w:rPr>
        <w:t xml:space="preserve">with Ms Kilpatrick and Kenova </w:t>
      </w:r>
      <w:r w:rsidR="006F698A">
        <w:rPr>
          <w:rFonts w:ascii="Times New Roman" w:hAnsi="Times New Roman" w:cs="Times New Roman"/>
          <w:sz w:val="24"/>
          <w:szCs w:val="24"/>
        </w:rPr>
        <w:t xml:space="preserve">and discuss further </w:t>
      </w:r>
      <w:r>
        <w:rPr>
          <w:rFonts w:ascii="Times New Roman" w:hAnsi="Times New Roman" w:cs="Times New Roman"/>
          <w:sz w:val="24"/>
          <w:szCs w:val="24"/>
        </w:rPr>
        <w:t>points</w:t>
      </w:r>
      <w:r w:rsidR="006F698A">
        <w:rPr>
          <w:rFonts w:ascii="Times New Roman" w:hAnsi="Times New Roman" w:cs="Times New Roman"/>
          <w:sz w:val="24"/>
          <w:szCs w:val="24"/>
        </w:rPr>
        <w:t xml:space="preserve"> that m</w:t>
      </w:r>
      <w:r w:rsidR="00281CC6">
        <w:rPr>
          <w:rFonts w:ascii="Times New Roman" w:hAnsi="Times New Roman" w:cs="Times New Roman"/>
          <w:sz w:val="24"/>
          <w:szCs w:val="24"/>
        </w:rPr>
        <w:t>ight</w:t>
      </w:r>
      <w:r w:rsidR="006F698A">
        <w:rPr>
          <w:rFonts w:ascii="Times New Roman" w:hAnsi="Times New Roman" w:cs="Times New Roman"/>
          <w:sz w:val="24"/>
          <w:szCs w:val="24"/>
        </w:rPr>
        <w:t xml:space="preserve"> be raised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="002E5778">
        <w:rPr>
          <w:rFonts w:ascii="Times New Roman" w:hAnsi="Times New Roman" w:cs="Times New Roman"/>
          <w:sz w:val="24"/>
          <w:szCs w:val="24"/>
        </w:rPr>
        <w:t xml:space="preserve"> on</w:t>
      </w:r>
      <w:r>
        <w:rPr>
          <w:rFonts w:ascii="Times New Roman" w:hAnsi="Times New Roman" w:cs="Times New Roman"/>
          <w:sz w:val="24"/>
          <w:szCs w:val="24"/>
        </w:rPr>
        <w:t xml:space="preserve"> the</w:t>
      </w:r>
      <w:r w:rsidR="002E5778">
        <w:rPr>
          <w:rFonts w:ascii="Times New Roman" w:hAnsi="Times New Roman" w:cs="Times New Roman"/>
          <w:sz w:val="24"/>
          <w:szCs w:val="24"/>
        </w:rPr>
        <w:t>ir</w:t>
      </w:r>
      <w:r>
        <w:rPr>
          <w:rFonts w:ascii="Times New Roman" w:hAnsi="Times New Roman" w:cs="Times New Roman"/>
          <w:sz w:val="24"/>
          <w:szCs w:val="24"/>
        </w:rPr>
        <w:t xml:space="preserve"> reasons for coming to the above conclusion.</w:t>
      </w:r>
    </w:p>
    <w:p w:rsidR="00744E5F" w:rsidRDefault="00744E5F" w:rsidP="00A902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Yours sincerely</w:t>
      </w:r>
    </w:p>
    <w:p w:rsidR="00744E5F" w:rsidRPr="00A902E2" w:rsidRDefault="00744E5F" w:rsidP="00A902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Jeffrey Dudgeon (</w:t>
      </w:r>
      <w:r w:rsidR="00281CC6">
        <w:rPr>
          <w:rFonts w:ascii="Times New Roman" w:hAnsi="Times New Roman" w:cs="Times New Roman"/>
          <w:sz w:val="24"/>
          <w:szCs w:val="24"/>
        </w:rPr>
        <w:t xml:space="preserve">Malone House Group </w:t>
      </w:r>
      <w:r>
        <w:rPr>
          <w:rFonts w:ascii="Times New Roman" w:hAnsi="Times New Roman" w:cs="Times New Roman"/>
          <w:sz w:val="24"/>
          <w:szCs w:val="24"/>
        </w:rPr>
        <w:t>Convenor)</w:t>
      </w:r>
    </w:p>
    <w:sectPr w:rsidR="00744E5F" w:rsidRPr="00A902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4E4" w:rsidRDefault="004104E4" w:rsidP="004A5922">
      <w:pPr>
        <w:spacing w:after="0" w:line="240" w:lineRule="auto"/>
      </w:pPr>
      <w:r>
        <w:separator/>
      </w:r>
    </w:p>
  </w:endnote>
  <w:endnote w:type="continuationSeparator" w:id="0">
    <w:p w:rsidR="004104E4" w:rsidRDefault="004104E4" w:rsidP="004A5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4E4" w:rsidRDefault="004104E4" w:rsidP="004A5922">
      <w:pPr>
        <w:spacing w:after="0" w:line="240" w:lineRule="auto"/>
      </w:pPr>
      <w:r>
        <w:separator/>
      </w:r>
    </w:p>
  </w:footnote>
  <w:footnote w:type="continuationSeparator" w:id="0">
    <w:p w:rsidR="004104E4" w:rsidRDefault="004104E4" w:rsidP="004A59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C91"/>
    <w:rsid w:val="00081AD8"/>
    <w:rsid w:val="00260A09"/>
    <w:rsid w:val="00281CC6"/>
    <w:rsid w:val="002E5778"/>
    <w:rsid w:val="003A4C91"/>
    <w:rsid w:val="004104E4"/>
    <w:rsid w:val="004177D2"/>
    <w:rsid w:val="00490379"/>
    <w:rsid w:val="004A5922"/>
    <w:rsid w:val="00523B42"/>
    <w:rsid w:val="005B0273"/>
    <w:rsid w:val="00616D23"/>
    <w:rsid w:val="0066780E"/>
    <w:rsid w:val="006F698A"/>
    <w:rsid w:val="00732329"/>
    <w:rsid w:val="00744223"/>
    <w:rsid w:val="00744E5F"/>
    <w:rsid w:val="00821018"/>
    <w:rsid w:val="008D5091"/>
    <w:rsid w:val="00961807"/>
    <w:rsid w:val="00A04D06"/>
    <w:rsid w:val="00A902E2"/>
    <w:rsid w:val="00C50E6F"/>
    <w:rsid w:val="00D257DE"/>
    <w:rsid w:val="00F5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rsid w:val="004A5922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pacing w:val="-7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rsid w:val="004A5922"/>
    <w:rPr>
      <w:rFonts w:ascii="Times New Roman" w:eastAsia="Times New Roman" w:hAnsi="Times New Roman" w:cs="Times New Roman"/>
      <w:b/>
      <w:color w:val="000000"/>
      <w:spacing w:val="-7"/>
      <w:sz w:val="20"/>
      <w:szCs w:val="20"/>
      <w:lang w:eastAsia="en-GB"/>
    </w:rPr>
  </w:style>
  <w:style w:type="character" w:styleId="FootnoteReference">
    <w:name w:val="footnote reference"/>
    <w:rsid w:val="004A592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rsid w:val="004A5922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pacing w:val="-7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rsid w:val="004A5922"/>
    <w:rPr>
      <w:rFonts w:ascii="Times New Roman" w:eastAsia="Times New Roman" w:hAnsi="Times New Roman" w:cs="Times New Roman"/>
      <w:b/>
      <w:color w:val="000000"/>
      <w:spacing w:val="-7"/>
      <w:sz w:val="20"/>
      <w:szCs w:val="20"/>
      <w:lang w:eastAsia="en-GB"/>
    </w:rPr>
  </w:style>
  <w:style w:type="character" w:styleId="FootnoteReference">
    <w:name w:val="footnote reference"/>
    <w:rsid w:val="004A59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0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0</cp:lastModifiedBy>
  <cp:revision>17</cp:revision>
  <cp:lastPrinted>2021-03-03T16:49:00Z</cp:lastPrinted>
  <dcterms:created xsi:type="dcterms:W3CDTF">2021-02-25T14:45:00Z</dcterms:created>
  <dcterms:modified xsi:type="dcterms:W3CDTF">2021-03-03T17:10:00Z</dcterms:modified>
</cp:coreProperties>
</file>