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C6036" w14:textId="5D027135" w:rsidR="00A60BD8" w:rsidRDefault="00836A97" w:rsidP="00836A97">
      <w:pPr>
        <w:jc w:val="center"/>
        <w:rPr>
          <w:rFonts w:ascii="Times New Roman" w:hAnsi="Times New Roman" w:cs="Times New Roman"/>
          <w:b/>
          <w:bCs/>
          <w:sz w:val="24"/>
          <w:szCs w:val="24"/>
        </w:rPr>
      </w:pPr>
      <w:r w:rsidRPr="00836A97">
        <w:rPr>
          <w:rFonts w:ascii="Times New Roman" w:hAnsi="Times New Roman" w:cs="Times New Roman"/>
          <w:b/>
          <w:bCs/>
          <w:sz w:val="24"/>
          <w:szCs w:val="24"/>
        </w:rPr>
        <w:t>KENOVA INVESTIGATIONS</w:t>
      </w:r>
    </w:p>
    <w:p w14:paraId="41BDD94B" w14:textId="77777777" w:rsidR="00F16488" w:rsidRPr="00836A97" w:rsidRDefault="00F16488" w:rsidP="00836A97">
      <w:pPr>
        <w:jc w:val="center"/>
        <w:rPr>
          <w:rFonts w:ascii="Times New Roman" w:hAnsi="Times New Roman" w:cs="Times New Roman"/>
          <w:b/>
          <w:bCs/>
          <w:sz w:val="24"/>
          <w:szCs w:val="24"/>
        </w:rPr>
      </w:pPr>
    </w:p>
    <w:p w14:paraId="7FA715C6" w14:textId="77777777" w:rsidR="00F16488" w:rsidRDefault="00F16488" w:rsidP="00836A97">
      <w:pPr>
        <w:jc w:val="center"/>
        <w:rPr>
          <w:rFonts w:ascii="Times New Roman" w:hAnsi="Times New Roman" w:cs="Times New Roman"/>
          <w:b/>
          <w:bCs/>
          <w:sz w:val="24"/>
          <w:szCs w:val="24"/>
        </w:rPr>
      </w:pPr>
      <w:r>
        <w:rPr>
          <w:rFonts w:ascii="Times New Roman" w:hAnsi="Times New Roman" w:cs="Times New Roman"/>
          <w:b/>
          <w:bCs/>
          <w:sz w:val="24"/>
          <w:szCs w:val="24"/>
        </w:rPr>
        <w:t xml:space="preserve">CONSULTATION </w:t>
      </w:r>
    </w:p>
    <w:p w14:paraId="07BB4D01" w14:textId="2B45E053" w:rsidR="00836A97" w:rsidRDefault="00836A97" w:rsidP="00836A97">
      <w:pPr>
        <w:jc w:val="center"/>
        <w:rPr>
          <w:rFonts w:ascii="Times New Roman" w:hAnsi="Times New Roman" w:cs="Times New Roman"/>
          <w:b/>
          <w:bCs/>
          <w:sz w:val="24"/>
          <w:szCs w:val="24"/>
        </w:rPr>
      </w:pPr>
      <w:r>
        <w:rPr>
          <w:rFonts w:ascii="Times New Roman" w:hAnsi="Times New Roman" w:cs="Times New Roman"/>
          <w:b/>
          <w:bCs/>
          <w:i/>
          <w:iCs/>
          <w:sz w:val="24"/>
          <w:szCs w:val="24"/>
        </w:rPr>
        <w:t>Draft ‘</w:t>
      </w:r>
      <w:r>
        <w:rPr>
          <w:rFonts w:ascii="Times New Roman" w:hAnsi="Times New Roman" w:cs="Times New Roman"/>
          <w:b/>
          <w:bCs/>
          <w:sz w:val="24"/>
          <w:szCs w:val="24"/>
        </w:rPr>
        <w:t>PROTOCOL ON PUBLICATION OF PUBLIC REPORTS’</w:t>
      </w:r>
    </w:p>
    <w:p w14:paraId="32BB8DF8" w14:textId="77777777" w:rsidR="00F16488" w:rsidRDefault="00F16488" w:rsidP="00836A97">
      <w:pPr>
        <w:jc w:val="center"/>
        <w:rPr>
          <w:rFonts w:ascii="Times New Roman" w:hAnsi="Times New Roman" w:cs="Times New Roman"/>
          <w:b/>
          <w:bCs/>
          <w:sz w:val="24"/>
          <w:szCs w:val="24"/>
        </w:rPr>
      </w:pPr>
    </w:p>
    <w:p w14:paraId="210C6E20" w14:textId="5E775B83" w:rsidR="00F16488" w:rsidRDefault="00D81D69" w:rsidP="00836A97">
      <w:pPr>
        <w:jc w:val="center"/>
        <w:rPr>
          <w:rFonts w:ascii="Times New Roman" w:hAnsi="Times New Roman" w:cs="Times New Roman"/>
          <w:b/>
          <w:bCs/>
          <w:sz w:val="24"/>
          <w:szCs w:val="24"/>
        </w:rPr>
      </w:pPr>
      <w:r>
        <w:rPr>
          <w:rFonts w:ascii="Times New Roman" w:hAnsi="Times New Roman" w:cs="Times New Roman"/>
          <w:b/>
          <w:bCs/>
          <w:sz w:val="24"/>
          <w:szCs w:val="24"/>
        </w:rPr>
        <w:t>Consultation Response by Peter Smith CBE QC &amp; Neil Faris Solicitor Belfast</w:t>
      </w:r>
    </w:p>
    <w:p w14:paraId="23FE9632" w14:textId="40BB4F1A" w:rsidR="00D81D69" w:rsidRDefault="004141A4" w:rsidP="00836A97">
      <w:pPr>
        <w:jc w:val="center"/>
        <w:rPr>
          <w:rFonts w:ascii="Times New Roman" w:hAnsi="Times New Roman" w:cs="Times New Roman"/>
          <w:b/>
          <w:bCs/>
          <w:sz w:val="24"/>
          <w:szCs w:val="24"/>
        </w:rPr>
      </w:pPr>
      <w:r>
        <w:rPr>
          <w:rFonts w:ascii="Times New Roman" w:hAnsi="Times New Roman" w:cs="Times New Roman"/>
          <w:b/>
          <w:bCs/>
          <w:sz w:val="24"/>
          <w:szCs w:val="24"/>
        </w:rPr>
        <w:t>28</w:t>
      </w:r>
      <w:r w:rsidR="00D81D69">
        <w:rPr>
          <w:rFonts w:ascii="Times New Roman" w:hAnsi="Times New Roman" w:cs="Times New Roman"/>
          <w:b/>
          <w:bCs/>
          <w:sz w:val="24"/>
          <w:szCs w:val="24"/>
        </w:rPr>
        <w:t xml:space="preserve"> October 2021</w:t>
      </w:r>
    </w:p>
    <w:p w14:paraId="6750D832" w14:textId="2382D1BA" w:rsidR="00F16488" w:rsidRDefault="00F16488" w:rsidP="00836A97">
      <w:pPr>
        <w:jc w:val="center"/>
        <w:rPr>
          <w:rFonts w:ascii="Times New Roman" w:hAnsi="Times New Roman" w:cs="Times New Roman"/>
          <w:b/>
          <w:bCs/>
          <w:sz w:val="24"/>
          <w:szCs w:val="24"/>
        </w:rPr>
      </w:pPr>
    </w:p>
    <w:p w14:paraId="6CB4A50F" w14:textId="3F0D36C5" w:rsidR="00F16488" w:rsidRDefault="003D0735" w:rsidP="00EE7DD5">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 Summary</w:t>
      </w:r>
    </w:p>
    <w:p w14:paraId="5F606A51" w14:textId="0902EE6C" w:rsidR="00AB29DA" w:rsidRDefault="00AB29DA" w:rsidP="00AB29DA">
      <w:pPr>
        <w:rPr>
          <w:rFonts w:ascii="Times New Roman" w:hAnsi="Times New Roman" w:cs="Times New Roman"/>
          <w:sz w:val="24"/>
          <w:szCs w:val="24"/>
        </w:rPr>
      </w:pPr>
      <w:r>
        <w:rPr>
          <w:rFonts w:ascii="Times New Roman" w:hAnsi="Times New Roman" w:cs="Times New Roman"/>
          <w:sz w:val="24"/>
          <w:szCs w:val="24"/>
        </w:rPr>
        <w:t>In this Consultation Response:</w:t>
      </w:r>
    </w:p>
    <w:p w14:paraId="70A7AC5C" w14:textId="12DC26C5" w:rsidR="00AB29DA" w:rsidRDefault="00AB29DA" w:rsidP="00AB29DA">
      <w:pPr>
        <w:pStyle w:val="ListParagraph"/>
        <w:numPr>
          <w:ilvl w:val="0"/>
          <w:numId w:val="11"/>
        </w:numPr>
        <w:rPr>
          <w:rFonts w:ascii="Times New Roman" w:hAnsi="Times New Roman" w:cs="Times New Roman"/>
          <w:sz w:val="24"/>
          <w:szCs w:val="24"/>
        </w:rPr>
      </w:pPr>
      <w:r>
        <w:rPr>
          <w:rFonts w:ascii="Times New Roman" w:hAnsi="Times New Roman" w:cs="Times New Roman"/>
          <w:i/>
          <w:iCs/>
          <w:sz w:val="24"/>
          <w:szCs w:val="24"/>
        </w:rPr>
        <w:t xml:space="preserve">Firstly </w:t>
      </w:r>
      <w:r w:rsidR="009F530F">
        <w:rPr>
          <w:rFonts w:ascii="Times New Roman" w:hAnsi="Times New Roman" w:cs="Times New Roman"/>
          <w:sz w:val="24"/>
          <w:szCs w:val="24"/>
        </w:rPr>
        <w:t xml:space="preserve">we </w:t>
      </w:r>
      <w:r>
        <w:rPr>
          <w:rFonts w:ascii="Times New Roman" w:hAnsi="Times New Roman" w:cs="Times New Roman"/>
          <w:sz w:val="24"/>
          <w:szCs w:val="24"/>
        </w:rPr>
        <w:t>challenge that Mr Boutcher has lawful authority to issue any Interim Report;</w:t>
      </w:r>
    </w:p>
    <w:p w14:paraId="53C9A1A5" w14:textId="3DAEB131" w:rsidR="00AB29DA" w:rsidRDefault="00AB29DA" w:rsidP="00AB29DA">
      <w:pPr>
        <w:pStyle w:val="ListParagraph"/>
        <w:numPr>
          <w:ilvl w:val="0"/>
          <w:numId w:val="11"/>
        </w:numPr>
        <w:rPr>
          <w:rFonts w:ascii="Times New Roman" w:hAnsi="Times New Roman" w:cs="Times New Roman"/>
          <w:sz w:val="24"/>
          <w:szCs w:val="24"/>
        </w:rPr>
      </w:pPr>
      <w:r>
        <w:rPr>
          <w:rFonts w:ascii="Times New Roman" w:hAnsi="Times New Roman" w:cs="Times New Roman"/>
          <w:i/>
          <w:iCs/>
          <w:sz w:val="24"/>
          <w:szCs w:val="24"/>
        </w:rPr>
        <w:t xml:space="preserve">Secondly </w:t>
      </w:r>
      <w:r w:rsidR="009F530F">
        <w:rPr>
          <w:rFonts w:ascii="Times New Roman" w:hAnsi="Times New Roman" w:cs="Times New Roman"/>
          <w:sz w:val="24"/>
          <w:szCs w:val="24"/>
        </w:rPr>
        <w:t>if such lawful authority could be conferred on Mr Boutcher, we set out how the proposals of the draft Protocol are seriously defective, in breach of essential principles of due process;</w:t>
      </w:r>
    </w:p>
    <w:p w14:paraId="0B90F637" w14:textId="18AB6087" w:rsidR="001C2A26" w:rsidRDefault="009F530F" w:rsidP="00AB29DA">
      <w:pPr>
        <w:pStyle w:val="ListParagraph"/>
        <w:numPr>
          <w:ilvl w:val="0"/>
          <w:numId w:val="11"/>
        </w:numPr>
        <w:rPr>
          <w:rFonts w:ascii="Times New Roman" w:hAnsi="Times New Roman" w:cs="Times New Roman"/>
          <w:sz w:val="24"/>
          <w:szCs w:val="24"/>
        </w:rPr>
      </w:pPr>
      <w:r>
        <w:rPr>
          <w:rFonts w:ascii="Times New Roman" w:hAnsi="Times New Roman" w:cs="Times New Roman"/>
          <w:i/>
          <w:iCs/>
          <w:sz w:val="24"/>
          <w:szCs w:val="24"/>
        </w:rPr>
        <w:t xml:space="preserve">Thirdly </w:t>
      </w:r>
      <w:r>
        <w:rPr>
          <w:rFonts w:ascii="Times New Roman" w:hAnsi="Times New Roman" w:cs="Times New Roman"/>
          <w:sz w:val="24"/>
          <w:szCs w:val="24"/>
        </w:rPr>
        <w:t xml:space="preserve">we </w:t>
      </w:r>
      <w:r w:rsidR="001C2A26">
        <w:rPr>
          <w:rFonts w:ascii="Times New Roman" w:hAnsi="Times New Roman" w:cs="Times New Roman"/>
          <w:sz w:val="24"/>
          <w:szCs w:val="24"/>
        </w:rPr>
        <w:t>suggest that Mr Boutcher</w:t>
      </w:r>
      <w:r w:rsidR="00F66BF7">
        <w:rPr>
          <w:rFonts w:ascii="Times New Roman" w:hAnsi="Times New Roman" w:cs="Times New Roman"/>
          <w:sz w:val="24"/>
          <w:szCs w:val="24"/>
        </w:rPr>
        <w:t xml:space="preserve">’s </w:t>
      </w:r>
      <w:r w:rsidR="001C2A26">
        <w:rPr>
          <w:rFonts w:ascii="Times New Roman" w:hAnsi="Times New Roman" w:cs="Times New Roman"/>
          <w:sz w:val="24"/>
          <w:szCs w:val="24"/>
        </w:rPr>
        <w:t>propos</w:t>
      </w:r>
      <w:r w:rsidR="00F66BF7">
        <w:rPr>
          <w:rFonts w:ascii="Times New Roman" w:hAnsi="Times New Roman" w:cs="Times New Roman"/>
          <w:sz w:val="24"/>
          <w:szCs w:val="24"/>
        </w:rPr>
        <w:t>al to issue an ‘Interim Report’, prior to the conclusion of any criminal process,</w:t>
      </w:r>
      <w:r w:rsidR="001C2A26">
        <w:rPr>
          <w:rFonts w:ascii="Times New Roman" w:hAnsi="Times New Roman" w:cs="Times New Roman"/>
          <w:sz w:val="24"/>
          <w:szCs w:val="24"/>
        </w:rPr>
        <w:t xml:space="preserve"> carries with it unacceptable risk and prejudice to the outcome of any </w:t>
      </w:r>
      <w:r w:rsidR="00F66BF7">
        <w:rPr>
          <w:rFonts w:ascii="Times New Roman" w:hAnsi="Times New Roman" w:cs="Times New Roman"/>
          <w:sz w:val="24"/>
          <w:szCs w:val="24"/>
        </w:rPr>
        <w:t>such</w:t>
      </w:r>
      <w:r w:rsidR="001C2A26">
        <w:rPr>
          <w:rFonts w:ascii="Times New Roman" w:hAnsi="Times New Roman" w:cs="Times New Roman"/>
          <w:sz w:val="24"/>
          <w:szCs w:val="24"/>
        </w:rPr>
        <w:t xml:space="preserve"> criminal process;</w:t>
      </w:r>
    </w:p>
    <w:p w14:paraId="543EF064" w14:textId="15ED20A8" w:rsidR="009F530F" w:rsidRDefault="001C2A26" w:rsidP="00AB29DA">
      <w:pPr>
        <w:pStyle w:val="ListParagraph"/>
        <w:numPr>
          <w:ilvl w:val="0"/>
          <w:numId w:val="11"/>
        </w:numPr>
        <w:rPr>
          <w:rFonts w:ascii="Times New Roman" w:hAnsi="Times New Roman" w:cs="Times New Roman"/>
          <w:sz w:val="24"/>
          <w:szCs w:val="24"/>
        </w:rPr>
      </w:pPr>
      <w:r w:rsidRPr="001C2A26">
        <w:rPr>
          <w:rFonts w:ascii="Times New Roman" w:hAnsi="Times New Roman" w:cs="Times New Roman"/>
          <w:i/>
          <w:iCs/>
          <w:sz w:val="24"/>
          <w:szCs w:val="24"/>
        </w:rPr>
        <w:t xml:space="preserve">Finally </w:t>
      </w:r>
      <w:r>
        <w:rPr>
          <w:rFonts w:ascii="Times New Roman" w:hAnsi="Times New Roman" w:cs="Times New Roman"/>
          <w:sz w:val="24"/>
          <w:szCs w:val="24"/>
        </w:rPr>
        <w:t xml:space="preserve">we </w:t>
      </w:r>
      <w:r w:rsidR="009F530F">
        <w:rPr>
          <w:rFonts w:ascii="Times New Roman" w:hAnsi="Times New Roman" w:cs="Times New Roman"/>
          <w:sz w:val="24"/>
          <w:szCs w:val="24"/>
        </w:rPr>
        <w:t>identify material problems with other aspects of the proposals in the draft Protocol and as to how the consultation is being carried out.</w:t>
      </w:r>
    </w:p>
    <w:p w14:paraId="3A37D917" w14:textId="7F7DE207" w:rsidR="009F530F" w:rsidRDefault="009F530F" w:rsidP="009F530F">
      <w:pPr>
        <w:rPr>
          <w:rFonts w:ascii="Times New Roman" w:hAnsi="Times New Roman" w:cs="Times New Roman"/>
          <w:sz w:val="24"/>
          <w:szCs w:val="24"/>
        </w:rPr>
      </w:pPr>
      <w:r>
        <w:rPr>
          <w:rFonts w:ascii="Times New Roman" w:hAnsi="Times New Roman" w:cs="Times New Roman"/>
          <w:sz w:val="24"/>
          <w:szCs w:val="24"/>
        </w:rPr>
        <w:t>We commence with an overview and then we set out our submissions on each of the above heads.</w:t>
      </w:r>
    </w:p>
    <w:p w14:paraId="1B552FBD" w14:textId="2E152F9E" w:rsidR="009F530F" w:rsidRDefault="009F530F" w:rsidP="009F530F">
      <w:pPr>
        <w:rPr>
          <w:rFonts w:ascii="Times New Roman" w:hAnsi="Times New Roman" w:cs="Times New Roman"/>
          <w:sz w:val="24"/>
          <w:szCs w:val="24"/>
        </w:rPr>
      </w:pPr>
    </w:p>
    <w:p w14:paraId="7DD07E96" w14:textId="78FAF7B5" w:rsidR="009F530F" w:rsidRPr="009F530F" w:rsidRDefault="003D0735" w:rsidP="009F530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 Introduction</w:t>
      </w:r>
    </w:p>
    <w:p w14:paraId="57C78658" w14:textId="2B27FD05" w:rsidR="00836A97" w:rsidRDefault="00AA64FF" w:rsidP="00F16488">
      <w:pPr>
        <w:rPr>
          <w:rFonts w:ascii="Times New Roman" w:hAnsi="Times New Roman" w:cs="Times New Roman"/>
          <w:sz w:val="24"/>
          <w:szCs w:val="24"/>
        </w:rPr>
      </w:pPr>
      <w:r>
        <w:rPr>
          <w:rFonts w:ascii="Times New Roman" w:hAnsi="Times New Roman" w:cs="Times New Roman"/>
          <w:sz w:val="24"/>
          <w:szCs w:val="24"/>
        </w:rPr>
        <w:t xml:space="preserve">In this Consultation Mr Boutcher seeks responses </w:t>
      </w:r>
      <w:r w:rsidR="00016BCF">
        <w:rPr>
          <w:rFonts w:ascii="Times New Roman" w:hAnsi="Times New Roman" w:cs="Times New Roman"/>
          <w:sz w:val="24"/>
          <w:szCs w:val="24"/>
        </w:rPr>
        <w:t>on his proposals</w:t>
      </w:r>
      <w:r>
        <w:rPr>
          <w:rFonts w:ascii="Times New Roman" w:hAnsi="Times New Roman" w:cs="Times New Roman"/>
          <w:sz w:val="24"/>
          <w:szCs w:val="24"/>
        </w:rPr>
        <w:t xml:space="preserve"> to </w:t>
      </w:r>
      <w:r w:rsidR="00016BCF">
        <w:rPr>
          <w:rFonts w:ascii="Times New Roman" w:hAnsi="Times New Roman" w:cs="Times New Roman"/>
          <w:sz w:val="24"/>
          <w:szCs w:val="24"/>
        </w:rPr>
        <w:t>his</w:t>
      </w:r>
      <w:r>
        <w:rPr>
          <w:rFonts w:ascii="Times New Roman" w:hAnsi="Times New Roman" w:cs="Times New Roman"/>
          <w:sz w:val="24"/>
          <w:szCs w:val="24"/>
        </w:rPr>
        <w:t xml:space="preserve"> draft Protocol</w:t>
      </w:r>
      <w:r w:rsidR="00016BCF">
        <w:rPr>
          <w:rFonts w:ascii="Times New Roman" w:hAnsi="Times New Roman" w:cs="Times New Roman"/>
          <w:sz w:val="24"/>
          <w:szCs w:val="24"/>
        </w:rPr>
        <w:t xml:space="preserve">, </w:t>
      </w:r>
      <w:r>
        <w:rPr>
          <w:rFonts w:ascii="Times New Roman" w:hAnsi="Times New Roman" w:cs="Times New Roman"/>
          <w:sz w:val="24"/>
          <w:szCs w:val="24"/>
        </w:rPr>
        <w:t xml:space="preserve">as to how he will carry out ‘a staged and methodical approach’ to the preparation and publication of an Interim Report addressing ‘generic, high-level themes and issues’. This Interim Report on these themes and issues is apparently to be generated </w:t>
      </w:r>
      <w:r w:rsidR="00F66BF7">
        <w:rPr>
          <w:rFonts w:ascii="Times New Roman" w:hAnsi="Times New Roman" w:cs="Times New Roman"/>
          <w:sz w:val="24"/>
          <w:szCs w:val="24"/>
        </w:rPr>
        <w:t>from</w:t>
      </w:r>
      <w:r>
        <w:rPr>
          <w:rFonts w:ascii="Times New Roman" w:hAnsi="Times New Roman" w:cs="Times New Roman"/>
          <w:sz w:val="24"/>
          <w:szCs w:val="24"/>
        </w:rPr>
        <w:t xml:space="preserve"> his investigations</w:t>
      </w:r>
      <w:r w:rsidR="00F66BF7">
        <w:rPr>
          <w:rFonts w:ascii="Times New Roman" w:hAnsi="Times New Roman" w:cs="Times New Roman"/>
          <w:sz w:val="24"/>
          <w:szCs w:val="24"/>
        </w:rPr>
        <w:t xml:space="preserve"> (as a police officer)</w:t>
      </w:r>
      <w:r>
        <w:rPr>
          <w:rFonts w:ascii="Times New Roman" w:hAnsi="Times New Roman" w:cs="Times New Roman"/>
          <w:sz w:val="24"/>
          <w:szCs w:val="24"/>
        </w:rPr>
        <w:t xml:space="preserve"> in </w:t>
      </w:r>
      <w:r w:rsidR="00094814">
        <w:rPr>
          <w:rFonts w:ascii="Times New Roman" w:hAnsi="Times New Roman" w:cs="Times New Roman"/>
          <w:sz w:val="24"/>
          <w:szCs w:val="24"/>
        </w:rPr>
        <w:t>Operations Kenova, Mizzenmast and Turma (‘the Operations’).</w:t>
      </w:r>
    </w:p>
    <w:p w14:paraId="5FD57648" w14:textId="65CFD374" w:rsidR="00094814" w:rsidRDefault="00F16488" w:rsidP="007E4446">
      <w:pPr>
        <w:spacing w:before="240"/>
        <w:rPr>
          <w:rFonts w:ascii="Times New Roman" w:hAnsi="Times New Roman" w:cs="Times New Roman"/>
          <w:sz w:val="24"/>
          <w:szCs w:val="24"/>
        </w:rPr>
      </w:pPr>
      <w:r>
        <w:rPr>
          <w:rFonts w:ascii="Times New Roman" w:hAnsi="Times New Roman" w:cs="Times New Roman"/>
          <w:sz w:val="24"/>
          <w:szCs w:val="24"/>
        </w:rPr>
        <w:t xml:space="preserve">Mr Boutcher </w:t>
      </w:r>
      <w:r w:rsidR="00094814">
        <w:rPr>
          <w:rFonts w:ascii="Times New Roman" w:hAnsi="Times New Roman" w:cs="Times New Roman"/>
          <w:sz w:val="24"/>
          <w:szCs w:val="24"/>
        </w:rPr>
        <w:t xml:space="preserve">(formerly </w:t>
      </w:r>
      <w:r>
        <w:rPr>
          <w:rFonts w:ascii="Times New Roman" w:hAnsi="Times New Roman" w:cs="Times New Roman"/>
          <w:sz w:val="24"/>
          <w:szCs w:val="24"/>
        </w:rPr>
        <w:t xml:space="preserve">Chief Constable </w:t>
      </w:r>
      <w:r w:rsidR="00094814">
        <w:rPr>
          <w:rFonts w:ascii="Times New Roman" w:hAnsi="Times New Roman" w:cs="Times New Roman"/>
          <w:sz w:val="24"/>
          <w:szCs w:val="24"/>
        </w:rPr>
        <w:t>of Bedfordshire police</w:t>
      </w:r>
      <w:r>
        <w:rPr>
          <w:rFonts w:ascii="Times New Roman" w:hAnsi="Times New Roman" w:cs="Times New Roman"/>
          <w:sz w:val="24"/>
          <w:szCs w:val="24"/>
        </w:rPr>
        <w:t xml:space="preserve">) is the Officer in Overall Charge </w:t>
      </w:r>
      <w:r w:rsidR="007E4446">
        <w:rPr>
          <w:rFonts w:ascii="Times New Roman" w:hAnsi="Times New Roman" w:cs="Times New Roman"/>
          <w:sz w:val="24"/>
          <w:szCs w:val="24"/>
        </w:rPr>
        <w:t xml:space="preserve">of all the Operations. His authority </w:t>
      </w:r>
      <w:r w:rsidR="00094814">
        <w:rPr>
          <w:rFonts w:ascii="Times New Roman" w:hAnsi="Times New Roman" w:cs="Times New Roman"/>
          <w:sz w:val="24"/>
          <w:szCs w:val="24"/>
        </w:rPr>
        <w:t xml:space="preserve">for the Operations </w:t>
      </w:r>
      <w:r w:rsidR="007E4446">
        <w:rPr>
          <w:rFonts w:ascii="Times New Roman" w:hAnsi="Times New Roman" w:cs="Times New Roman"/>
          <w:sz w:val="24"/>
          <w:szCs w:val="24"/>
        </w:rPr>
        <w:t>derives from requests from the Chief Constable of the PSNI under section 98 (1) of the Police Act 1996 (the 1996 Act)</w:t>
      </w:r>
      <w:r w:rsidR="00E94E65">
        <w:rPr>
          <w:rFonts w:ascii="Times New Roman" w:hAnsi="Times New Roman" w:cs="Times New Roman"/>
          <w:sz w:val="24"/>
          <w:szCs w:val="24"/>
        </w:rPr>
        <w:t xml:space="preserve">. </w:t>
      </w:r>
    </w:p>
    <w:p w14:paraId="570BD5CA" w14:textId="34A110C0" w:rsidR="00094814" w:rsidRDefault="00094814" w:rsidP="007E4446">
      <w:pPr>
        <w:spacing w:before="240"/>
        <w:rPr>
          <w:rFonts w:ascii="Times New Roman" w:hAnsi="Times New Roman" w:cs="Times New Roman"/>
          <w:sz w:val="24"/>
          <w:szCs w:val="24"/>
        </w:rPr>
      </w:pPr>
      <w:r>
        <w:rPr>
          <w:rFonts w:ascii="Times New Roman" w:hAnsi="Times New Roman" w:cs="Times New Roman"/>
          <w:sz w:val="24"/>
          <w:szCs w:val="24"/>
        </w:rPr>
        <w:t xml:space="preserve">The Operations </w:t>
      </w:r>
      <w:r w:rsidR="00E90C1B">
        <w:rPr>
          <w:rFonts w:ascii="Times New Roman" w:hAnsi="Times New Roman" w:cs="Times New Roman"/>
          <w:sz w:val="24"/>
          <w:szCs w:val="24"/>
        </w:rPr>
        <w:t>are</w:t>
      </w:r>
      <w:r>
        <w:rPr>
          <w:rFonts w:ascii="Times New Roman" w:hAnsi="Times New Roman" w:cs="Times New Roman"/>
          <w:sz w:val="24"/>
          <w:szCs w:val="24"/>
        </w:rPr>
        <w:t>:</w:t>
      </w:r>
    </w:p>
    <w:p w14:paraId="75E23112" w14:textId="70EFFD0D" w:rsidR="00094814" w:rsidRDefault="00094814" w:rsidP="00094814">
      <w:pPr>
        <w:pStyle w:val="ListParagraph"/>
        <w:numPr>
          <w:ilvl w:val="0"/>
          <w:numId w:val="10"/>
        </w:numPr>
        <w:spacing w:before="240"/>
        <w:rPr>
          <w:rFonts w:ascii="Times New Roman" w:hAnsi="Times New Roman" w:cs="Times New Roman"/>
          <w:sz w:val="24"/>
          <w:szCs w:val="24"/>
        </w:rPr>
      </w:pPr>
      <w:r>
        <w:rPr>
          <w:rFonts w:ascii="Times New Roman" w:hAnsi="Times New Roman" w:cs="Times New Roman"/>
          <w:i/>
          <w:iCs/>
          <w:sz w:val="24"/>
          <w:szCs w:val="24"/>
        </w:rPr>
        <w:t xml:space="preserve">Kenova </w:t>
      </w:r>
      <w:r w:rsidR="00E90C1B">
        <w:rPr>
          <w:rFonts w:ascii="Times New Roman" w:hAnsi="Times New Roman" w:cs="Times New Roman"/>
          <w:sz w:val="24"/>
          <w:szCs w:val="24"/>
        </w:rPr>
        <w:t xml:space="preserve">– this is </w:t>
      </w:r>
      <w:r>
        <w:rPr>
          <w:rFonts w:ascii="Times New Roman" w:hAnsi="Times New Roman" w:cs="Times New Roman"/>
          <w:sz w:val="24"/>
          <w:szCs w:val="24"/>
        </w:rPr>
        <w:t>‘the Stakeknife’ investigation</w:t>
      </w:r>
      <w:r w:rsidR="00E90C1B">
        <w:rPr>
          <w:rFonts w:ascii="Times New Roman" w:hAnsi="Times New Roman" w:cs="Times New Roman"/>
          <w:sz w:val="24"/>
          <w:szCs w:val="24"/>
        </w:rPr>
        <w:t xml:space="preserve">. Mr Boutcher </w:t>
      </w:r>
      <w:r>
        <w:rPr>
          <w:rFonts w:ascii="Times New Roman" w:hAnsi="Times New Roman" w:cs="Times New Roman"/>
          <w:sz w:val="24"/>
          <w:szCs w:val="24"/>
        </w:rPr>
        <w:t>was appointed in June 2016;</w:t>
      </w:r>
    </w:p>
    <w:p w14:paraId="26A39D01" w14:textId="44BE050C" w:rsidR="00094814" w:rsidRDefault="00094814" w:rsidP="00094814">
      <w:pPr>
        <w:pStyle w:val="ListParagraph"/>
        <w:numPr>
          <w:ilvl w:val="0"/>
          <w:numId w:val="10"/>
        </w:numPr>
        <w:spacing w:before="240"/>
        <w:rPr>
          <w:rFonts w:ascii="Times New Roman" w:hAnsi="Times New Roman" w:cs="Times New Roman"/>
          <w:sz w:val="24"/>
          <w:szCs w:val="24"/>
        </w:rPr>
      </w:pPr>
      <w:r>
        <w:rPr>
          <w:rFonts w:ascii="Times New Roman" w:hAnsi="Times New Roman" w:cs="Times New Roman"/>
          <w:i/>
          <w:iCs/>
          <w:sz w:val="24"/>
          <w:szCs w:val="24"/>
        </w:rPr>
        <w:lastRenderedPageBreak/>
        <w:t xml:space="preserve">Mizzenmast </w:t>
      </w:r>
      <w:r w:rsidR="00E90C1B">
        <w:rPr>
          <w:rFonts w:ascii="Times New Roman" w:hAnsi="Times New Roman" w:cs="Times New Roman"/>
          <w:i/>
          <w:iCs/>
          <w:sz w:val="24"/>
          <w:szCs w:val="24"/>
        </w:rPr>
        <w:t xml:space="preserve">– </w:t>
      </w:r>
      <w:r w:rsidR="00E90C1B">
        <w:rPr>
          <w:rFonts w:ascii="Times New Roman" w:hAnsi="Times New Roman" w:cs="Times New Roman"/>
          <w:sz w:val="24"/>
          <w:szCs w:val="24"/>
        </w:rPr>
        <w:t>this is the investigation into t</w:t>
      </w:r>
      <w:r w:rsidR="00761265">
        <w:rPr>
          <w:rFonts w:ascii="Times New Roman" w:hAnsi="Times New Roman" w:cs="Times New Roman"/>
          <w:sz w:val="24"/>
          <w:szCs w:val="24"/>
        </w:rPr>
        <w:t>he death of Jean Smyth-Campbell</w:t>
      </w:r>
      <w:r w:rsidR="00E90C1B">
        <w:rPr>
          <w:rFonts w:ascii="Times New Roman" w:hAnsi="Times New Roman" w:cs="Times New Roman"/>
          <w:sz w:val="24"/>
          <w:szCs w:val="24"/>
        </w:rPr>
        <w:t xml:space="preserve"> in a shooting in 1972. Mr Boutcher was appointed in June 2019;</w:t>
      </w:r>
    </w:p>
    <w:p w14:paraId="231775D3" w14:textId="1EA474CF" w:rsidR="00E90C1B" w:rsidRDefault="00E90C1B" w:rsidP="00094814">
      <w:pPr>
        <w:pStyle w:val="ListParagraph"/>
        <w:numPr>
          <w:ilvl w:val="0"/>
          <w:numId w:val="10"/>
        </w:numPr>
        <w:spacing w:before="240"/>
        <w:rPr>
          <w:rFonts w:ascii="Times New Roman" w:hAnsi="Times New Roman" w:cs="Times New Roman"/>
          <w:sz w:val="24"/>
          <w:szCs w:val="24"/>
        </w:rPr>
      </w:pPr>
      <w:r>
        <w:rPr>
          <w:rFonts w:ascii="Times New Roman" w:hAnsi="Times New Roman" w:cs="Times New Roman"/>
          <w:i/>
          <w:iCs/>
          <w:sz w:val="24"/>
          <w:szCs w:val="24"/>
        </w:rPr>
        <w:t>Turma –</w:t>
      </w:r>
      <w:r>
        <w:rPr>
          <w:rFonts w:ascii="Times New Roman" w:hAnsi="Times New Roman" w:cs="Times New Roman"/>
          <w:sz w:val="24"/>
          <w:szCs w:val="24"/>
        </w:rPr>
        <w:t xml:space="preserve"> this is the investigation of the killings in 1982 of RUC officers Sean Quinn, Allan McCloy and Paul Hamilton at </w:t>
      </w:r>
      <w:proofErr w:type="spellStart"/>
      <w:r>
        <w:rPr>
          <w:rFonts w:ascii="Times New Roman" w:hAnsi="Times New Roman" w:cs="Times New Roman"/>
          <w:sz w:val="24"/>
          <w:szCs w:val="24"/>
        </w:rPr>
        <w:t>Kinnego</w:t>
      </w:r>
      <w:proofErr w:type="spellEnd"/>
      <w:r>
        <w:rPr>
          <w:rFonts w:ascii="Times New Roman" w:hAnsi="Times New Roman" w:cs="Times New Roman"/>
          <w:sz w:val="24"/>
          <w:szCs w:val="24"/>
        </w:rPr>
        <w:t xml:space="preserve"> Embankment. Mr Boutcher was appointed in September 2019.</w:t>
      </w:r>
    </w:p>
    <w:p w14:paraId="72198044" w14:textId="679B8C4C" w:rsidR="00AB29DA" w:rsidRDefault="00AB29DA" w:rsidP="00E90C1B">
      <w:pPr>
        <w:spacing w:before="240"/>
        <w:rPr>
          <w:rFonts w:ascii="Times New Roman" w:hAnsi="Times New Roman" w:cs="Times New Roman"/>
          <w:sz w:val="24"/>
          <w:szCs w:val="24"/>
        </w:rPr>
      </w:pPr>
      <w:r>
        <w:rPr>
          <w:rFonts w:ascii="Times New Roman" w:hAnsi="Times New Roman" w:cs="Times New Roman"/>
          <w:sz w:val="24"/>
          <w:szCs w:val="24"/>
        </w:rPr>
        <w:t xml:space="preserve">In a website announcement </w:t>
      </w:r>
      <w:r w:rsidR="00F66BF7">
        <w:rPr>
          <w:rFonts w:ascii="Times New Roman" w:hAnsi="Times New Roman" w:cs="Times New Roman"/>
          <w:sz w:val="24"/>
          <w:szCs w:val="24"/>
        </w:rPr>
        <w:t>(</w:t>
      </w:r>
      <w:r>
        <w:rPr>
          <w:rFonts w:ascii="Times New Roman" w:hAnsi="Times New Roman" w:cs="Times New Roman"/>
          <w:sz w:val="24"/>
          <w:szCs w:val="24"/>
        </w:rPr>
        <w:t xml:space="preserve">accompanying the issue of the draft Protocol for consultation) Mr Boutcher states that there are now 30 files relating to the Operations </w:t>
      </w:r>
      <w:r w:rsidR="00507AF2">
        <w:rPr>
          <w:rFonts w:ascii="Times New Roman" w:hAnsi="Times New Roman" w:cs="Times New Roman"/>
          <w:sz w:val="24"/>
          <w:szCs w:val="24"/>
        </w:rPr>
        <w:t>with</w:t>
      </w:r>
      <w:r>
        <w:rPr>
          <w:rFonts w:ascii="Times New Roman" w:hAnsi="Times New Roman" w:cs="Times New Roman"/>
          <w:sz w:val="24"/>
          <w:szCs w:val="24"/>
        </w:rPr>
        <w:t xml:space="preserve"> the Publication Prosecution Service (PPS) for consideration for prosecution.</w:t>
      </w:r>
    </w:p>
    <w:p w14:paraId="2621EAB0" w14:textId="1AA87666" w:rsidR="00E90C1B" w:rsidRDefault="00F66BF7" w:rsidP="00E90C1B">
      <w:pPr>
        <w:spacing w:before="240"/>
        <w:rPr>
          <w:rFonts w:ascii="Times New Roman" w:hAnsi="Times New Roman" w:cs="Times New Roman"/>
          <w:sz w:val="24"/>
          <w:szCs w:val="24"/>
        </w:rPr>
      </w:pPr>
      <w:r>
        <w:rPr>
          <w:rFonts w:ascii="Times New Roman" w:hAnsi="Times New Roman" w:cs="Times New Roman"/>
          <w:sz w:val="24"/>
          <w:szCs w:val="24"/>
        </w:rPr>
        <w:t>However, i</w:t>
      </w:r>
      <w:r w:rsidR="00AB29DA">
        <w:rPr>
          <w:rFonts w:ascii="Times New Roman" w:hAnsi="Times New Roman" w:cs="Times New Roman"/>
          <w:sz w:val="24"/>
          <w:szCs w:val="24"/>
        </w:rPr>
        <w:t>t is understood that PPS has indicated it will not be in a position to announce any prosec</w:t>
      </w:r>
      <w:r w:rsidR="009F530F">
        <w:rPr>
          <w:rFonts w:ascii="Times New Roman" w:hAnsi="Times New Roman" w:cs="Times New Roman"/>
          <w:sz w:val="24"/>
          <w:szCs w:val="24"/>
        </w:rPr>
        <w:t>u</w:t>
      </w:r>
      <w:r w:rsidR="00AB29DA">
        <w:rPr>
          <w:rFonts w:ascii="Times New Roman" w:hAnsi="Times New Roman" w:cs="Times New Roman"/>
          <w:sz w:val="24"/>
          <w:szCs w:val="24"/>
        </w:rPr>
        <w:t xml:space="preserve">tion decisions until March 2022. </w:t>
      </w:r>
    </w:p>
    <w:p w14:paraId="5C82801A" w14:textId="547E2A05" w:rsidR="0075194D" w:rsidRDefault="0075194D" w:rsidP="0075194D">
      <w:pPr>
        <w:spacing w:before="240"/>
        <w:rPr>
          <w:rFonts w:ascii="Times New Roman" w:hAnsi="Times New Roman" w:cs="Times New Roman"/>
          <w:sz w:val="24"/>
          <w:szCs w:val="24"/>
        </w:rPr>
      </w:pPr>
      <w:r>
        <w:rPr>
          <w:rFonts w:ascii="Times New Roman" w:hAnsi="Times New Roman" w:cs="Times New Roman"/>
          <w:sz w:val="24"/>
          <w:szCs w:val="24"/>
        </w:rPr>
        <w:t>In summary, it seems that Mr Boutcher is intent on not being ‘held up’ by PPS and is seeking, through th</w:t>
      </w:r>
      <w:r w:rsidR="00016BCF">
        <w:rPr>
          <w:rFonts w:ascii="Times New Roman" w:hAnsi="Times New Roman" w:cs="Times New Roman"/>
          <w:sz w:val="24"/>
          <w:szCs w:val="24"/>
        </w:rPr>
        <w:t>e</w:t>
      </w:r>
      <w:r>
        <w:rPr>
          <w:rFonts w:ascii="Times New Roman" w:hAnsi="Times New Roman" w:cs="Times New Roman"/>
          <w:sz w:val="24"/>
          <w:szCs w:val="24"/>
        </w:rPr>
        <w:t xml:space="preserve"> Protocol, a means of issuing </w:t>
      </w:r>
      <w:r w:rsidR="00016BCF">
        <w:rPr>
          <w:rFonts w:ascii="Times New Roman" w:hAnsi="Times New Roman" w:cs="Times New Roman"/>
          <w:sz w:val="24"/>
          <w:szCs w:val="24"/>
        </w:rPr>
        <w:t xml:space="preserve">a </w:t>
      </w:r>
      <w:r>
        <w:rPr>
          <w:rFonts w:ascii="Times New Roman" w:hAnsi="Times New Roman" w:cs="Times New Roman"/>
          <w:sz w:val="24"/>
          <w:szCs w:val="24"/>
        </w:rPr>
        <w:t>report, before any prosecution decisions are made by PPS.</w:t>
      </w:r>
    </w:p>
    <w:p w14:paraId="4A5C8ABB" w14:textId="27B17E6B" w:rsidR="001C2A26" w:rsidRDefault="001C2A26" w:rsidP="00E90C1B">
      <w:pPr>
        <w:spacing w:before="240"/>
        <w:rPr>
          <w:rFonts w:ascii="Times New Roman" w:hAnsi="Times New Roman" w:cs="Times New Roman"/>
          <w:sz w:val="24"/>
          <w:szCs w:val="24"/>
        </w:rPr>
      </w:pPr>
      <w:r>
        <w:rPr>
          <w:rFonts w:ascii="Times New Roman" w:hAnsi="Times New Roman" w:cs="Times New Roman"/>
          <w:sz w:val="24"/>
          <w:szCs w:val="24"/>
        </w:rPr>
        <w:t xml:space="preserve">This is the background to Mr Boutcher’s decision to issue such high level, generic </w:t>
      </w:r>
      <w:r w:rsidR="00016BCF">
        <w:rPr>
          <w:rFonts w:ascii="Times New Roman" w:hAnsi="Times New Roman" w:cs="Times New Roman"/>
          <w:sz w:val="24"/>
          <w:szCs w:val="24"/>
        </w:rPr>
        <w:t>‘</w:t>
      </w:r>
      <w:r>
        <w:rPr>
          <w:rFonts w:ascii="Times New Roman" w:hAnsi="Times New Roman" w:cs="Times New Roman"/>
          <w:sz w:val="24"/>
          <w:szCs w:val="24"/>
        </w:rPr>
        <w:t>Interim Report</w:t>
      </w:r>
      <w:r w:rsidR="00016BCF">
        <w:rPr>
          <w:rFonts w:ascii="Times New Roman" w:hAnsi="Times New Roman" w:cs="Times New Roman"/>
          <w:sz w:val="24"/>
          <w:szCs w:val="24"/>
        </w:rPr>
        <w:t>’</w:t>
      </w:r>
      <w:r>
        <w:rPr>
          <w:rFonts w:ascii="Times New Roman" w:hAnsi="Times New Roman" w:cs="Times New Roman"/>
          <w:sz w:val="24"/>
          <w:szCs w:val="24"/>
        </w:rPr>
        <w:t xml:space="preserve"> on themes and issues.</w:t>
      </w:r>
    </w:p>
    <w:p w14:paraId="37CE10C3" w14:textId="08FB5AB5" w:rsidR="001C2A26" w:rsidRDefault="001C2A26" w:rsidP="00E90C1B">
      <w:pPr>
        <w:spacing w:before="240"/>
        <w:rPr>
          <w:rFonts w:ascii="Times New Roman" w:hAnsi="Times New Roman" w:cs="Times New Roman"/>
          <w:sz w:val="24"/>
          <w:szCs w:val="24"/>
        </w:rPr>
      </w:pPr>
      <w:r>
        <w:rPr>
          <w:rFonts w:ascii="Times New Roman" w:hAnsi="Times New Roman" w:cs="Times New Roman"/>
          <w:sz w:val="24"/>
          <w:szCs w:val="24"/>
        </w:rPr>
        <w:t xml:space="preserve">We proceed to set out our objections to Mr Boutcher’s proposals under the </w:t>
      </w:r>
      <w:r w:rsidR="00016BCF">
        <w:rPr>
          <w:rFonts w:ascii="Times New Roman" w:hAnsi="Times New Roman" w:cs="Times New Roman"/>
          <w:sz w:val="24"/>
          <w:szCs w:val="24"/>
        </w:rPr>
        <w:t>four</w:t>
      </w:r>
      <w:r>
        <w:rPr>
          <w:rFonts w:ascii="Times New Roman" w:hAnsi="Times New Roman" w:cs="Times New Roman"/>
          <w:sz w:val="24"/>
          <w:szCs w:val="24"/>
        </w:rPr>
        <w:t xml:space="preserve"> heads as set out above.</w:t>
      </w:r>
    </w:p>
    <w:p w14:paraId="15E511C1" w14:textId="77777777" w:rsidR="001C2A26" w:rsidRPr="00E90C1B" w:rsidRDefault="001C2A26" w:rsidP="00E90C1B">
      <w:pPr>
        <w:spacing w:before="240"/>
        <w:rPr>
          <w:rFonts w:ascii="Times New Roman" w:hAnsi="Times New Roman" w:cs="Times New Roman"/>
          <w:sz w:val="24"/>
          <w:szCs w:val="24"/>
        </w:rPr>
      </w:pPr>
    </w:p>
    <w:p w14:paraId="1FE12677" w14:textId="294565A8" w:rsidR="00094814" w:rsidRPr="001C2A26" w:rsidRDefault="001C2A26" w:rsidP="001C2A26">
      <w:pPr>
        <w:pStyle w:val="ListParagraph"/>
        <w:numPr>
          <w:ilvl w:val="0"/>
          <w:numId w:val="6"/>
        </w:numPr>
        <w:spacing w:before="240"/>
        <w:rPr>
          <w:rFonts w:ascii="Times New Roman" w:hAnsi="Times New Roman" w:cs="Times New Roman"/>
          <w:b/>
          <w:bCs/>
          <w:sz w:val="24"/>
          <w:szCs w:val="24"/>
        </w:rPr>
      </w:pPr>
      <w:r>
        <w:rPr>
          <w:rFonts w:ascii="Times New Roman" w:hAnsi="Times New Roman" w:cs="Times New Roman"/>
          <w:b/>
          <w:bCs/>
          <w:sz w:val="24"/>
          <w:szCs w:val="24"/>
        </w:rPr>
        <w:t>The absence of lawful authority</w:t>
      </w:r>
    </w:p>
    <w:p w14:paraId="45CCC5A0" w14:textId="76B6D9FB" w:rsidR="00F16488" w:rsidRDefault="00E94E65" w:rsidP="007E4446">
      <w:pPr>
        <w:spacing w:before="240"/>
        <w:rPr>
          <w:rFonts w:ascii="Times New Roman" w:hAnsi="Times New Roman" w:cs="Times New Roman"/>
          <w:sz w:val="24"/>
          <w:szCs w:val="24"/>
        </w:rPr>
      </w:pPr>
      <w:r>
        <w:rPr>
          <w:rFonts w:ascii="Times New Roman" w:hAnsi="Times New Roman" w:cs="Times New Roman"/>
          <w:sz w:val="24"/>
          <w:szCs w:val="24"/>
        </w:rPr>
        <w:t xml:space="preserve">Under the1996 Act </w:t>
      </w:r>
      <w:r w:rsidR="007E4446">
        <w:rPr>
          <w:rFonts w:ascii="Times New Roman" w:hAnsi="Times New Roman" w:cs="Times New Roman"/>
          <w:sz w:val="24"/>
          <w:szCs w:val="24"/>
        </w:rPr>
        <w:t xml:space="preserve">Mr Boutcher has the like powers and </w:t>
      </w:r>
      <w:proofErr w:type="gramStart"/>
      <w:r w:rsidR="007E4446">
        <w:rPr>
          <w:rFonts w:ascii="Times New Roman" w:hAnsi="Times New Roman" w:cs="Times New Roman"/>
          <w:sz w:val="24"/>
          <w:szCs w:val="24"/>
        </w:rPr>
        <w:t>privileges as a member of the PSNI has</w:t>
      </w:r>
      <w:proofErr w:type="gramEnd"/>
      <w:r w:rsidR="007E4446">
        <w:rPr>
          <w:rFonts w:ascii="Times New Roman" w:hAnsi="Times New Roman" w:cs="Times New Roman"/>
          <w:sz w:val="24"/>
          <w:szCs w:val="24"/>
        </w:rPr>
        <w:t xml:space="preserve"> in Northern Ireland as a constable. </w:t>
      </w:r>
    </w:p>
    <w:p w14:paraId="04B4EC51" w14:textId="77787513" w:rsidR="007E4446" w:rsidRDefault="007E4446" w:rsidP="007E4446">
      <w:pPr>
        <w:spacing w:before="240"/>
        <w:rPr>
          <w:rFonts w:ascii="Times New Roman" w:hAnsi="Times New Roman" w:cs="Times New Roman"/>
          <w:sz w:val="24"/>
          <w:szCs w:val="24"/>
        </w:rPr>
      </w:pPr>
      <w:r>
        <w:rPr>
          <w:rFonts w:ascii="Times New Roman" w:hAnsi="Times New Roman" w:cs="Times New Roman"/>
          <w:sz w:val="24"/>
          <w:szCs w:val="24"/>
        </w:rPr>
        <w:t>Mr Boutcher states in the website announcement</w:t>
      </w:r>
      <w:r w:rsidR="001C2A26">
        <w:rPr>
          <w:rFonts w:ascii="Times New Roman" w:hAnsi="Times New Roman" w:cs="Times New Roman"/>
          <w:sz w:val="24"/>
          <w:szCs w:val="24"/>
        </w:rPr>
        <w:t xml:space="preserve"> accompanying the draft Protocol</w:t>
      </w:r>
      <w:r>
        <w:rPr>
          <w:rFonts w:ascii="Times New Roman" w:hAnsi="Times New Roman" w:cs="Times New Roman"/>
          <w:sz w:val="24"/>
          <w:szCs w:val="24"/>
        </w:rPr>
        <w:t>:</w:t>
      </w:r>
    </w:p>
    <w:p w14:paraId="757F9F9F" w14:textId="2E5C31ED" w:rsidR="007E4446" w:rsidRDefault="007E4446" w:rsidP="006D7024">
      <w:pPr>
        <w:spacing w:before="240"/>
        <w:ind w:left="720"/>
        <w:rPr>
          <w:rFonts w:ascii="Times New Roman" w:hAnsi="Times New Roman" w:cs="Times New Roman"/>
          <w:sz w:val="24"/>
          <w:szCs w:val="24"/>
        </w:rPr>
      </w:pPr>
      <w:r>
        <w:rPr>
          <w:rFonts w:ascii="Times New Roman" w:hAnsi="Times New Roman" w:cs="Times New Roman"/>
          <w:sz w:val="24"/>
          <w:szCs w:val="24"/>
        </w:rPr>
        <w:t xml:space="preserve">“At the very outset of Kenova I made a promise to all the affected families that I would produce a public-facing </w:t>
      </w:r>
      <w:r w:rsidR="006D7024">
        <w:rPr>
          <w:rFonts w:ascii="Times New Roman" w:hAnsi="Times New Roman" w:cs="Times New Roman"/>
          <w:sz w:val="24"/>
          <w:szCs w:val="24"/>
        </w:rPr>
        <w:t xml:space="preserve">report outlining our findings to give them the truth of what happened to their loved ones, </w:t>
      </w:r>
      <w:r w:rsidR="006D7024" w:rsidRPr="006D7024">
        <w:rPr>
          <w:rFonts w:ascii="Times New Roman" w:hAnsi="Times New Roman" w:cs="Times New Roman"/>
          <w:b/>
          <w:bCs/>
          <w:i/>
          <w:iCs/>
          <w:sz w:val="24"/>
          <w:szCs w:val="24"/>
        </w:rPr>
        <w:t>including who was involved and in what capacity</w:t>
      </w:r>
      <w:r w:rsidR="006D7024">
        <w:rPr>
          <w:rFonts w:ascii="Times New Roman" w:hAnsi="Times New Roman" w:cs="Times New Roman"/>
          <w:sz w:val="24"/>
          <w:szCs w:val="24"/>
        </w:rPr>
        <w:t>”</w:t>
      </w:r>
    </w:p>
    <w:p w14:paraId="21F429E4" w14:textId="2479F7AA" w:rsidR="006D7024" w:rsidRDefault="006D7024" w:rsidP="006D7024">
      <w:pPr>
        <w:spacing w:before="240"/>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i/>
          <w:iCs/>
          <w:sz w:val="24"/>
          <w:szCs w:val="24"/>
        </w:rPr>
        <w:t>emphasis</w:t>
      </w:r>
      <w:proofErr w:type="gramEnd"/>
      <w:r>
        <w:rPr>
          <w:rFonts w:ascii="Times New Roman" w:hAnsi="Times New Roman" w:cs="Times New Roman"/>
          <w:i/>
          <w:iCs/>
          <w:sz w:val="24"/>
          <w:szCs w:val="24"/>
        </w:rPr>
        <w:t xml:space="preserve"> added</w:t>
      </w:r>
      <w:r>
        <w:rPr>
          <w:rFonts w:ascii="Times New Roman" w:hAnsi="Times New Roman" w:cs="Times New Roman"/>
          <w:sz w:val="24"/>
          <w:szCs w:val="24"/>
        </w:rPr>
        <w:t>)</w:t>
      </w:r>
    </w:p>
    <w:p w14:paraId="56DC31DF" w14:textId="633047AC" w:rsidR="006D7024" w:rsidRDefault="00D81D69" w:rsidP="006D7024">
      <w:pPr>
        <w:spacing w:before="240"/>
        <w:rPr>
          <w:rFonts w:ascii="Times New Roman" w:hAnsi="Times New Roman" w:cs="Times New Roman"/>
          <w:sz w:val="24"/>
          <w:szCs w:val="24"/>
        </w:rPr>
      </w:pPr>
      <w:r>
        <w:rPr>
          <w:rFonts w:ascii="Times New Roman" w:hAnsi="Times New Roman" w:cs="Times New Roman"/>
          <w:sz w:val="24"/>
          <w:szCs w:val="24"/>
        </w:rPr>
        <w:t xml:space="preserve">But the website </w:t>
      </w:r>
      <w:r w:rsidR="006D7024">
        <w:rPr>
          <w:rFonts w:ascii="Times New Roman" w:hAnsi="Times New Roman" w:cs="Times New Roman"/>
          <w:sz w:val="24"/>
          <w:szCs w:val="24"/>
        </w:rPr>
        <w:t xml:space="preserve">announcement </w:t>
      </w:r>
      <w:r>
        <w:rPr>
          <w:rFonts w:ascii="Times New Roman" w:hAnsi="Times New Roman" w:cs="Times New Roman"/>
          <w:sz w:val="24"/>
          <w:szCs w:val="24"/>
        </w:rPr>
        <w:t xml:space="preserve">also states that </w:t>
      </w:r>
      <w:r w:rsidR="006D7024">
        <w:rPr>
          <w:rFonts w:ascii="Times New Roman" w:hAnsi="Times New Roman" w:cs="Times New Roman"/>
          <w:sz w:val="24"/>
          <w:szCs w:val="24"/>
        </w:rPr>
        <w:t xml:space="preserve">Mr </w:t>
      </w:r>
      <w:r w:rsidR="0046491C">
        <w:rPr>
          <w:rFonts w:ascii="Times New Roman" w:hAnsi="Times New Roman" w:cs="Times New Roman"/>
          <w:sz w:val="24"/>
          <w:szCs w:val="24"/>
        </w:rPr>
        <w:t>Boutcher has</w:t>
      </w:r>
      <w:r w:rsidR="006D7024">
        <w:rPr>
          <w:rFonts w:ascii="Times New Roman" w:hAnsi="Times New Roman" w:cs="Times New Roman"/>
          <w:sz w:val="24"/>
          <w:szCs w:val="24"/>
        </w:rPr>
        <w:t xml:space="preserve"> in the draft Protocol:</w:t>
      </w:r>
    </w:p>
    <w:p w14:paraId="761EFA37" w14:textId="74D7D3ED" w:rsidR="006D7024" w:rsidRDefault="006D7024" w:rsidP="006D7024">
      <w:pPr>
        <w:spacing w:before="240"/>
        <w:ind w:left="720"/>
        <w:rPr>
          <w:rFonts w:ascii="Times New Roman" w:hAnsi="Times New Roman" w:cs="Times New Roman"/>
          <w:sz w:val="24"/>
          <w:szCs w:val="24"/>
        </w:rPr>
      </w:pP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 laid out his plans for releasing an interim report which will address high level themes and issues concentrati</w:t>
      </w:r>
      <w:r w:rsidR="004141A4">
        <w:rPr>
          <w:rFonts w:ascii="Times New Roman" w:hAnsi="Times New Roman" w:cs="Times New Roman"/>
          <w:sz w:val="24"/>
          <w:szCs w:val="24"/>
        </w:rPr>
        <w:t>ng</w:t>
      </w:r>
      <w:r>
        <w:rPr>
          <w:rFonts w:ascii="Times New Roman" w:hAnsi="Times New Roman" w:cs="Times New Roman"/>
          <w:sz w:val="24"/>
          <w:szCs w:val="24"/>
        </w:rPr>
        <w:t xml:space="preserve"> on findings of the three key investigations. This report will focus on what was, and was not, happening between organisations: the Provisional IRA and its internal Security Unit, the police, armed forces, intelligence services and their agents and informants. </w:t>
      </w:r>
      <w:r w:rsidR="00D0582D">
        <w:rPr>
          <w:rFonts w:ascii="Times New Roman" w:hAnsi="Times New Roman" w:cs="Times New Roman"/>
          <w:sz w:val="24"/>
          <w:szCs w:val="24"/>
        </w:rPr>
        <w:t>In particular the report will focus on the organisation that committed these awful murders, state intervention or otherwise, and whether steps were, or were not, taken before serious criminal conduct was carried out or subsequent to it to prevent a full investigation</w:t>
      </w:r>
      <w:r>
        <w:rPr>
          <w:rFonts w:ascii="Times New Roman" w:hAnsi="Times New Roman" w:cs="Times New Roman"/>
          <w:sz w:val="24"/>
          <w:szCs w:val="24"/>
        </w:rPr>
        <w:t>”</w:t>
      </w:r>
      <w:r w:rsidR="00D0582D">
        <w:rPr>
          <w:rFonts w:ascii="Times New Roman" w:hAnsi="Times New Roman" w:cs="Times New Roman"/>
          <w:sz w:val="24"/>
          <w:szCs w:val="24"/>
        </w:rPr>
        <w:t>.</w:t>
      </w:r>
    </w:p>
    <w:p w14:paraId="6290A166" w14:textId="528D8303" w:rsidR="00EE7DD5" w:rsidRDefault="00F66BF7" w:rsidP="00D81D69">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But we do not see that Mr Boutcher has any lawful authority to step outside </w:t>
      </w:r>
      <w:r w:rsidR="0075194D">
        <w:rPr>
          <w:rFonts w:ascii="Times New Roman" w:hAnsi="Times New Roman" w:cs="Times New Roman"/>
          <w:sz w:val="24"/>
          <w:szCs w:val="24"/>
        </w:rPr>
        <w:t xml:space="preserve">or beyond </w:t>
      </w:r>
      <w:r>
        <w:rPr>
          <w:rFonts w:ascii="Times New Roman" w:hAnsi="Times New Roman" w:cs="Times New Roman"/>
          <w:sz w:val="24"/>
          <w:szCs w:val="24"/>
        </w:rPr>
        <w:t>his role as a police officer</w:t>
      </w:r>
      <w:r w:rsidR="00016BCF">
        <w:rPr>
          <w:rFonts w:ascii="Times New Roman" w:hAnsi="Times New Roman" w:cs="Times New Roman"/>
          <w:sz w:val="24"/>
          <w:szCs w:val="24"/>
        </w:rPr>
        <w:t>. Possibly, there could be merit in an investigation and</w:t>
      </w:r>
      <w:r>
        <w:rPr>
          <w:rFonts w:ascii="Times New Roman" w:hAnsi="Times New Roman" w:cs="Times New Roman"/>
          <w:sz w:val="24"/>
          <w:szCs w:val="24"/>
        </w:rPr>
        <w:t xml:space="preserve"> report on themes and issues</w:t>
      </w:r>
      <w:r w:rsidR="00D908D2">
        <w:rPr>
          <w:rFonts w:ascii="Times New Roman" w:hAnsi="Times New Roman" w:cs="Times New Roman"/>
          <w:sz w:val="24"/>
          <w:szCs w:val="24"/>
        </w:rPr>
        <w:t xml:space="preserve"> that may not relate to criminal conduct on the part of any individuals or organisations but which could give useful guidance for the future – to avoid mistakes which may have been made in the past.</w:t>
      </w:r>
      <w:r w:rsidR="00016BCF">
        <w:rPr>
          <w:rFonts w:ascii="Times New Roman" w:hAnsi="Times New Roman" w:cs="Times New Roman"/>
          <w:sz w:val="24"/>
          <w:szCs w:val="24"/>
        </w:rPr>
        <w:t xml:space="preserve"> But careful thought would have to be given</w:t>
      </w:r>
      <w:r w:rsidR="00FD746D">
        <w:rPr>
          <w:rFonts w:ascii="Times New Roman" w:hAnsi="Times New Roman" w:cs="Times New Roman"/>
          <w:sz w:val="24"/>
          <w:szCs w:val="24"/>
        </w:rPr>
        <w:t xml:space="preserve"> to any such proposal.</w:t>
      </w:r>
    </w:p>
    <w:p w14:paraId="6B398C8C" w14:textId="63408DE3" w:rsidR="00D908D2" w:rsidRDefault="00E11A70" w:rsidP="00D81D69">
      <w:pPr>
        <w:spacing w:before="240"/>
        <w:rPr>
          <w:rFonts w:ascii="Times New Roman" w:hAnsi="Times New Roman" w:cs="Times New Roman"/>
          <w:sz w:val="24"/>
          <w:szCs w:val="24"/>
        </w:rPr>
      </w:pPr>
      <w:r>
        <w:rPr>
          <w:rFonts w:ascii="Times New Roman" w:hAnsi="Times New Roman" w:cs="Times New Roman"/>
          <w:sz w:val="24"/>
          <w:szCs w:val="24"/>
        </w:rPr>
        <w:t>In particular, any such investigation would require</w:t>
      </w:r>
      <w:r w:rsidR="00D908D2">
        <w:rPr>
          <w:rFonts w:ascii="Times New Roman" w:hAnsi="Times New Roman" w:cs="Times New Roman"/>
          <w:sz w:val="24"/>
          <w:szCs w:val="24"/>
        </w:rPr>
        <w:t xml:space="preserve"> its own legislative base: any non-statutory investigation could not be armed with the necessary powers to compel witnesses.</w:t>
      </w:r>
    </w:p>
    <w:p w14:paraId="6C8A3D53" w14:textId="59FFD74A" w:rsidR="00F66BF7" w:rsidRDefault="001D139D" w:rsidP="00D81D69">
      <w:pPr>
        <w:spacing w:before="240"/>
        <w:rPr>
          <w:rFonts w:ascii="Times New Roman" w:hAnsi="Times New Roman" w:cs="Times New Roman"/>
          <w:sz w:val="24"/>
          <w:szCs w:val="24"/>
        </w:rPr>
      </w:pPr>
      <w:r>
        <w:rPr>
          <w:rFonts w:ascii="Times New Roman" w:hAnsi="Times New Roman" w:cs="Times New Roman"/>
          <w:sz w:val="24"/>
          <w:szCs w:val="24"/>
        </w:rPr>
        <w:t>I</w:t>
      </w:r>
      <w:r w:rsidR="00D908D2">
        <w:rPr>
          <w:rFonts w:ascii="Times New Roman" w:hAnsi="Times New Roman" w:cs="Times New Roman"/>
          <w:sz w:val="24"/>
          <w:szCs w:val="24"/>
        </w:rPr>
        <w:t>n sum, Mr Boutcher’s</w:t>
      </w:r>
      <w:r w:rsidR="00F66BF7">
        <w:rPr>
          <w:rFonts w:ascii="Times New Roman" w:hAnsi="Times New Roman" w:cs="Times New Roman"/>
          <w:sz w:val="24"/>
          <w:szCs w:val="24"/>
        </w:rPr>
        <w:t xml:space="preserve"> role as a police officer in the Operations is to carry out</w:t>
      </w:r>
      <w:r w:rsidR="00D908D2">
        <w:rPr>
          <w:rFonts w:ascii="Times New Roman" w:hAnsi="Times New Roman" w:cs="Times New Roman"/>
          <w:sz w:val="24"/>
          <w:szCs w:val="24"/>
        </w:rPr>
        <w:t>,</w:t>
      </w:r>
      <w:r w:rsidR="00F66BF7">
        <w:rPr>
          <w:rFonts w:ascii="Times New Roman" w:hAnsi="Times New Roman" w:cs="Times New Roman"/>
          <w:sz w:val="24"/>
          <w:szCs w:val="24"/>
        </w:rPr>
        <w:t xml:space="preserve"> using police powers</w:t>
      </w:r>
      <w:r w:rsidR="00D908D2">
        <w:rPr>
          <w:rFonts w:ascii="Times New Roman" w:hAnsi="Times New Roman" w:cs="Times New Roman"/>
          <w:sz w:val="24"/>
          <w:szCs w:val="24"/>
        </w:rPr>
        <w:t>,</w:t>
      </w:r>
      <w:r w:rsidR="00F66BF7">
        <w:rPr>
          <w:rFonts w:ascii="Times New Roman" w:hAnsi="Times New Roman" w:cs="Times New Roman"/>
          <w:sz w:val="24"/>
          <w:szCs w:val="24"/>
        </w:rPr>
        <w:t xml:space="preserve"> all necessary investigations to see if any individuals can be identified for any criminal acts and, if so, to report to the PPS so that they may make, in their independent role, decisions as to whether any prosecutions can be taken. As indicated above, it appears that Mr Boutcher has duly carried out this duty and the files he has prepared are currently with the PPS for prosecution decisions.</w:t>
      </w:r>
    </w:p>
    <w:p w14:paraId="07936CBD" w14:textId="20C9BB4F" w:rsidR="00D908D2" w:rsidRDefault="00D908D2" w:rsidP="00D81D69">
      <w:pPr>
        <w:spacing w:before="240"/>
        <w:rPr>
          <w:rFonts w:ascii="Times New Roman" w:hAnsi="Times New Roman" w:cs="Times New Roman"/>
          <w:sz w:val="24"/>
          <w:szCs w:val="24"/>
        </w:rPr>
      </w:pPr>
      <w:r>
        <w:rPr>
          <w:rFonts w:ascii="Times New Roman" w:hAnsi="Times New Roman" w:cs="Times New Roman"/>
          <w:sz w:val="24"/>
          <w:szCs w:val="24"/>
        </w:rPr>
        <w:t>So Mr Boutcher’s proper role is to abide the decisions of the PPS and, of course, if the PPS has any further queries for him, to carry out any necessary further enquiries to aid the PPS.</w:t>
      </w:r>
    </w:p>
    <w:p w14:paraId="76237CEB" w14:textId="059A3ED1" w:rsidR="00D908D2" w:rsidRDefault="00D908D2" w:rsidP="00D81D69">
      <w:pPr>
        <w:spacing w:before="240"/>
        <w:rPr>
          <w:rFonts w:ascii="Times New Roman" w:hAnsi="Times New Roman" w:cs="Times New Roman"/>
          <w:sz w:val="24"/>
          <w:szCs w:val="24"/>
        </w:rPr>
      </w:pPr>
      <w:r>
        <w:rPr>
          <w:rFonts w:ascii="Times New Roman" w:hAnsi="Times New Roman" w:cs="Times New Roman"/>
          <w:sz w:val="24"/>
          <w:szCs w:val="24"/>
        </w:rPr>
        <w:t xml:space="preserve">Certainly, we can see that there is room for political consideration as whether, whatever the outcome on criminal process may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there should be an inquiry on themes and issues. But in our </w:t>
      </w:r>
      <w:r w:rsidR="00341D0B">
        <w:rPr>
          <w:rFonts w:ascii="Times New Roman" w:hAnsi="Times New Roman" w:cs="Times New Roman"/>
          <w:sz w:val="24"/>
          <w:szCs w:val="24"/>
        </w:rPr>
        <w:t>view,</w:t>
      </w:r>
      <w:r>
        <w:rPr>
          <w:rFonts w:ascii="Times New Roman" w:hAnsi="Times New Roman" w:cs="Times New Roman"/>
          <w:sz w:val="24"/>
          <w:szCs w:val="24"/>
        </w:rPr>
        <w:t xml:space="preserve"> it is extremely precar</w:t>
      </w:r>
      <w:r w:rsidR="0077751D">
        <w:rPr>
          <w:rFonts w:ascii="Times New Roman" w:hAnsi="Times New Roman" w:cs="Times New Roman"/>
          <w:sz w:val="24"/>
          <w:szCs w:val="24"/>
        </w:rPr>
        <w:t xml:space="preserve">ious, from a constitutional perspective, that any such task should be bolted on to Mr Boutcher’s </w:t>
      </w:r>
      <w:r w:rsidR="00480A0F">
        <w:rPr>
          <w:rFonts w:ascii="Times New Roman" w:hAnsi="Times New Roman" w:cs="Times New Roman"/>
          <w:sz w:val="24"/>
          <w:szCs w:val="24"/>
        </w:rPr>
        <w:t xml:space="preserve">proper </w:t>
      </w:r>
      <w:r w:rsidR="0077751D">
        <w:rPr>
          <w:rFonts w:ascii="Times New Roman" w:hAnsi="Times New Roman" w:cs="Times New Roman"/>
          <w:sz w:val="24"/>
          <w:szCs w:val="24"/>
        </w:rPr>
        <w:t>role as a police officer, wielding police powers and carry</w:t>
      </w:r>
      <w:r w:rsidR="00480A0F">
        <w:rPr>
          <w:rFonts w:ascii="Times New Roman" w:hAnsi="Times New Roman" w:cs="Times New Roman"/>
          <w:sz w:val="24"/>
          <w:szCs w:val="24"/>
        </w:rPr>
        <w:t>ing</w:t>
      </w:r>
      <w:r w:rsidR="0077751D">
        <w:rPr>
          <w:rFonts w:ascii="Times New Roman" w:hAnsi="Times New Roman" w:cs="Times New Roman"/>
          <w:sz w:val="24"/>
          <w:szCs w:val="24"/>
        </w:rPr>
        <w:t xml:space="preserve"> out police investigations to identify criminality.</w:t>
      </w:r>
    </w:p>
    <w:p w14:paraId="3E9E9309" w14:textId="2DAF27D4" w:rsidR="0077751D" w:rsidRDefault="00480A0F" w:rsidP="00D81D69">
      <w:pPr>
        <w:spacing w:before="240"/>
        <w:rPr>
          <w:rFonts w:ascii="Times New Roman" w:hAnsi="Times New Roman" w:cs="Times New Roman"/>
          <w:sz w:val="24"/>
          <w:szCs w:val="24"/>
        </w:rPr>
      </w:pPr>
      <w:r>
        <w:rPr>
          <w:rFonts w:ascii="Times New Roman" w:hAnsi="Times New Roman" w:cs="Times New Roman"/>
          <w:sz w:val="24"/>
          <w:szCs w:val="24"/>
        </w:rPr>
        <w:t>In the United Kingdom we</w:t>
      </w:r>
      <w:r w:rsidR="0077751D">
        <w:rPr>
          <w:rFonts w:ascii="Times New Roman" w:hAnsi="Times New Roman" w:cs="Times New Roman"/>
          <w:sz w:val="24"/>
          <w:szCs w:val="24"/>
        </w:rPr>
        <w:t xml:space="preserve"> do not confer on the police adjudicatory powers (that would be the terrain of any civil inquiry into themes and issues). In particular, we do not have any political police force and we must eschew anything that would compromise our police into any political role.</w:t>
      </w:r>
    </w:p>
    <w:p w14:paraId="42E1AB01" w14:textId="3B7D516A" w:rsidR="0075194D" w:rsidRDefault="0075194D" w:rsidP="0075194D">
      <w:pPr>
        <w:spacing w:before="240"/>
        <w:rPr>
          <w:rFonts w:ascii="Times New Roman" w:hAnsi="Times New Roman" w:cs="Times New Roman"/>
          <w:sz w:val="24"/>
          <w:szCs w:val="24"/>
        </w:rPr>
      </w:pPr>
      <w:r>
        <w:rPr>
          <w:rFonts w:ascii="Times New Roman" w:hAnsi="Times New Roman" w:cs="Times New Roman"/>
          <w:sz w:val="24"/>
          <w:szCs w:val="24"/>
        </w:rPr>
        <w:t>In summary, it is our view that Mr Boutcher exceeds his powers as a police officer in seeking to issue ‘public reports’ attributing ‘blame’ to any organisation or individuals. That is not a proper function for police officers in any liberal democracy.</w:t>
      </w:r>
    </w:p>
    <w:p w14:paraId="51A931D0" w14:textId="77777777" w:rsidR="0075194D" w:rsidRDefault="0075194D" w:rsidP="0075194D">
      <w:pPr>
        <w:spacing w:before="240"/>
        <w:rPr>
          <w:rFonts w:ascii="Times New Roman" w:hAnsi="Times New Roman" w:cs="Times New Roman"/>
          <w:sz w:val="24"/>
          <w:szCs w:val="24"/>
        </w:rPr>
      </w:pPr>
    </w:p>
    <w:p w14:paraId="50FFFCB2" w14:textId="063E1D2F" w:rsidR="00EE7DD5" w:rsidRDefault="001C2A26" w:rsidP="00EE7DD5">
      <w:pPr>
        <w:pStyle w:val="ListParagraph"/>
        <w:numPr>
          <w:ilvl w:val="0"/>
          <w:numId w:val="6"/>
        </w:numPr>
        <w:spacing w:before="240"/>
        <w:rPr>
          <w:rFonts w:ascii="Times New Roman" w:hAnsi="Times New Roman" w:cs="Times New Roman"/>
          <w:b/>
          <w:bCs/>
          <w:sz w:val="24"/>
          <w:szCs w:val="24"/>
        </w:rPr>
      </w:pPr>
      <w:r>
        <w:rPr>
          <w:rFonts w:ascii="Times New Roman" w:hAnsi="Times New Roman" w:cs="Times New Roman"/>
          <w:b/>
          <w:bCs/>
          <w:sz w:val="24"/>
          <w:szCs w:val="24"/>
        </w:rPr>
        <w:t>Due process requirements</w:t>
      </w:r>
    </w:p>
    <w:p w14:paraId="17F2430F" w14:textId="268E501F" w:rsidR="00480A0F" w:rsidRPr="00480A0F" w:rsidRDefault="00480A0F" w:rsidP="00480A0F">
      <w:pPr>
        <w:spacing w:before="240"/>
        <w:rPr>
          <w:rFonts w:ascii="Times New Roman" w:hAnsi="Times New Roman" w:cs="Times New Roman"/>
          <w:sz w:val="24"/>
          <w:szCs w:val="24"/>
        </w:rPr>
      </w:pPr>
      <w:r>
        <w:rPr>
          <w:rFonts w:ascii="Times New Roman" w:hAnsi="Times New Roman" w:cs="Times New Roman"/>
          <w:sz w:val="24"/>
          <w:szCs w:val="24"/>
        </w:rPr>
        <w:t>We do not see that it is practical to resolve the conundrum we have raised in section 3 above. But in case some way is properly found to confer on Mr Boutcher any such ad</w:t>
      </w:r>
      <w:r w:rsidR="0075194D">
        <w:rPr>
          <w:rFonts w:ascii="Times New Roman" w:hAnsi="Times New Roman" w:cs="Times New Roman"/>
          <w:sz w:val="24"/>
          <w:szCs w:val="24"/>
        </w:rPr>
        <w:t>judicatory role, or, in the alternative, that our advice is not followed, we would in any event have substantial criticism on procedural grounds</w:t>
      </w:r>
      <w:r w:rsidR="004141A4">
        <w:rPr>
          <w:rFonts w:ascii="Times New Roman" w:hAnsi="Times New Roman" w:cs="Times New Roman"/>
          <w:sz w:val="24"/>
          <w:szCs w:val="24"/>
        </w:rPr>
        <w:t xml:space="preserve"> of</w:t>
      </w:r>
      <w:r w:rsidR="0075194D">
        <w:rPr>
          <w:rFonts w:ascii="Times New Roman" w:hAnsi="Times New Roman" w:cs="Times New Roman"/>
          <w:sz w:val="24"/>
          <w:szCs w:val="24"/>
        </w:rPr>
        <w:t xml:space="preserve"> the process by which Mr Boutcher proposes (as set out in his draft Protocol) to proceed with his work leading to the publication of his proposed Interim Report.</w:t>
      </w:r>
    </w:p>
    <w:p w14:paraId="79B3E66E" w14:textId="0006DC56" w:rsidR="00D81D69" w:rsidRDefault="0075194D" w:rsidP="00D81D69">
      <w:pPr>
        <w:spacing w:before="240"/>
        <w:rPr>
          <w:rFonts w:ascii="Times New Roman" w:hAnsi="Times New Roman" w:cs="Times New Roman"/>
          <w:sz w:val="24"/>
          <w:szCs w:val="24"/>
        </w:rPr>
      </w:pPr>
      <w:r>
        <w:rPr>
          <w:rFonts w:ascii="Times New Roman" w:hAnsi="Times New Roman" w:cs="Times New Roman"/>
          <w:sz w:val="24"/>
          <w:szCs w:val="24"/>
        </w:rPr>
        <w:lastRenderedPageBreak/>
        <w:t>I</w:t>
      </w:r>
      <w:r w:rsidR="00D81D69">
        <w:rPr>
          <w:rFonts w:ascii="Times New Roman" w:hAnsi="Times New Roman" w:cs="Times New Roman"/>
          <w:sz w:val="24"/>
          <w:szCs w:val="24"/>
        </w:rPr>
        <w:t xml:space="preserve">t is not clear </w:t>
      </w:r>
      <w:r>
        <w:rPr>
          <w:rFonts w:ascii="Times New Roman" w:hAnsi="Times New Roman" w:cs="Times New Roman"/>
          <w:sz w:val="24"/>
          <w:szCs w:val="24"/>
        </w:rPr>
        <w:t>as to whether or not</w:t>
      </w:r>
      <w:r w:rsidR="00D81D69">
        <w:rPr>
          <w:rFonts w:ascii="Times New Roman" w:hAnsi="Times New Roman" w:cs="Times New Roman"/>
          <w:sz w:val="24"/>
          <w:szCs w:val="24"/>
        </w:rPr>
        <w:t xml:space="preserve"> the Interim Report will eschew the identification of ‘who was involved and in what </w:t>
      </w:r>
      <w:r w:rsidR="000B7D84">
        <w:rPr>
          <w:rFonts w:ascii="Times New Roman" w:hAnsi="Times New Roman" w:cs="Times New Roman"/>
          <w:sz w:val="24"/>
          <w:szCs w:val="24"/>
        </w:rPr>
        <w:t>capacity’ as contained in Mr Boutcher’s promise to families as set out (above) in the website announcement.</w:t>
      </w:r>
    </w:p>
    <w:p w14:paraId="0FCA1C13" w14:textId="77DE3F52" w:rsidR="00EE7DD5" w:rsidRPr="0075194D" w:rsidRDefault="000B7D84" w:rsidP="0075194D">
      <w:pPr>
        <w:spacing w:before="240"/>
        <w:rPr>
          <w:rFonts w:ascii="Times New Roman" w:hAnsi="Times New Roman" w:cs="Times New Roman"/>
          <w:b/>
          <w:bCs/>
          <w:sz w:val="24"/>
          <w:szCs w:val="24"/>
        </w:rPr>
      </w:pPr>
      <w:r>
        <w:rPr>
          <w:rFonts w:ascii="Times New Roman" w:hAnsi="Times New Roman" w:cs="Times New Roman"/>
          <w:sz w:val="24"/>
          <w:szCs w:val="24"/>
        </w:rPr>
        <w:t>In any event, it appears to us that any ‘high level’ examination of themes and issues will necessarily lead to the identification of those in operational command of the police, armed forces and intelligence services as referred to in the website announcement.</w:t>
      </w:r>
    </w:p>
    <w:p w14:paraId="10B1482A" w14:textId="74898E3C" w:rsidR="001F208C" w:rsidRDefault="00C8365F" w:rsidP="001F5F8C">
      <w:pPr>
        <w:spacing w:before="240"/>
        <w:rPr>
          <w:rFonts w:ascii="Times New Roman" w:hAnsi="Times New Roman" w:cs="Times New Roman"/>
          <w:sz w:val="24"/>
          <w:szCs w:val="24"/>
        </w:rPr>
      </w:pPr>
      <w:r>
        <w:rPr>
          <w:rFonts w:ascii="Times New Roman" w:hAnsi="Times New Roman" w:cs="Times New Roman"/>
          <w:sz w:val="24"/>
          <w:szCs w:val="24"/>
        </w:rPr>
        <w:t xml:space="preserve">The problem is that the draft Protocol lacks </w:t>
      </w:r>
      <w:r w:rsidR="001F208C">
        <w:rPr>
          <w:rFonts w:ascii="Times New Roman" w:hAnsi="Times New Roman" w:cs="Times New Roman"/>
          <w:sz w:val="24"/>
          <w:szCs w:val="24"/>
        </w:rPr>
        <w:t>proper due process for any organisation or individua</w:t>
      </w:r>
      <w:r w:rsidR="004141A4">
        <w:rPr>
          <w:rFonts w:ascii="Times New Roman" w:hAnsi="Times New Roman" w:cs="Times New Roman"/>
          <w:sz w:val="24"/>
          <w:szCs w:val="24"/>
        </w:rPr>
        <w:t xml:space="preserve">ls </w:t>
      </w:r>
      <w:r w:rsidR="001F208C">
        <w:rPr>
          <w:rFonts w:ascii="Times New Roman" w:hAnsi="Times New Roman" w:cs="Times New Roman"/>
          <w:sz w:val="24"/>
          <w:szCs w:val="24"/>
        </w:rPr>
        <w:t>likely to be subject to Mr Boutcher’s criticism. It seems he is acting as an investigating police officer in seeking out ‘evidence’ but he then seeks to act as ‘adjudicator’ of such evidence.</w:t>
      </w:r>
    </w:p>
    <w:p w14:paraId="7C2A20D0" w14:textId="77777777" w:rsidR="001F208C" w:rsidRDefault="001F208C" w:rsidP="001F5F8C">
      <w:pPr>
        <w:spacing w:before="240"/>
        <w:rPr>
          <w:rFonts w:ascii="Times New Roman" w:hAnsi="Times New Roman" w:cs="Times New Roman"/>
          <w:sz w:val="24"/>
          <w:szCs w:val="24"/>
        </w:rPr>
      </w:pPr>
      <w:r>
        <w:rPr>
          <w:rFonts w:ascii="Times New Roman" w:hAnsi="Times New Roman" w:cs="Times New Roman"/>
          <w:sz w:val="24"/>
          <w:szCs w:val="24"/>
        </w:rPr>
        <w:t>Any fair procedure would involve several steps and a distinction of roles in the following stages:</w:t>
      </w:r>
    </w:p>
    <w:p w14:paraId="7739B62F" w14:textId="3F3501BB" w:rsidR="001F208C" w:rsidRDefault="001F208C" w:rsidP="001F208C">
      <w:pPr>
        <w:pStyle w:val="ListParagraph"/>
        <w:numPr>
          <w:ilvl w:val="0"/>
          <w:numId w:val="5"/>
        </w:numPr>
        <w:spacing w:before="240" w:line="256" w:lineRule="auto"/>
        <w:rPr>
          <w:rFonts w:ascii="Times New Roman" w:hAnsi="Times New Roman" w:cs="Times New Roman"/>
          <w:sz w:val="24"/>
          <w:szCs w:val="24"/>
        </w:rPr>
      </w:pPr>
      <w:r>
        <w:rPr>
          <w:rFonts w:ascii="Times New Roman" w:hAnsi="Times New Roman" w:cs="Times New Roman"/>
          <w:i/>
          <w:iCs/>
          <w:sz w:val="24"/>
          <w:szCs w:val="24"/>
        </w:rPr>
        <w:t xml:space="preserve">Investigation – </w:t>
      </w:r>
      <w:r w:rsidR="00C8365F">
        <w:rPr>
          <w:rFonts w:ascii="Times New Roman" w:hAnsi="Times New Roman" w:cs="Times New Roman"/>
          <w:sz w:val="24"/>
          <w:szCs w:val="24"/>
        </w:rPr>
        <w:t>Mr Boutcher states in para 3.1 of the draft Protocol that ‘Stage 1’ is the preparation of first drafts and, simply, that ‘this will be the responsibility of Kenova’. Presumably, the first drafts will be prepared on the basis of the evidence and material that Kenova has garnered in the course of the investigations in each of the Operations. But the problem is that any such expedient runs contrary to ‘best practice’. Such best practice is set out in the ‘Review of Maxwellisation’ prepared for the House of Commons Treasury Committee by Andrew Green QC and others and dated November 2016</w:t>
      </w:r>
      <w:r w:rsidR="00E645D3">
        <w:rPr>
          <w:rFonts w:ascii="Times New Roman" w:hAnsi="Times New Roman" w:cs="Times New Roman"/>
          <w:sz w:val="24"/>
          <w:szCs w:val="24"/>
        </w:rPr>
        <w:t xml:space="preserve"> (the Review</w:t>
      </w:r>
      <w:proofErr w:type="gramStart"/>
      <w:r w:rsidR="00E645D3">
        <w:rPr>
          <w:rFonts w:ascii="Times New Roman" w:hAnsi="Times New Roman" w:cs="Times New Roman"/>
          <w:sz w:val="24"/>
          <w:szCs w:val="24"/>
        </w:rPr>
        <w:t xml:space="preserve">) </w:t>
      </w:r>
      <w:r w:rsidR="00C8365F">
        <w:rPr>
          <w:rFonts w:ascii="Times New Roman" w:hAnsi="Times New Roman" w:cs="Times New Roman"/>
          <w:sz w:val="24"/>
          <w:szCs w:val="24"/>
        </w:rPr>
        <w:t>.</w:t>
      </w:r>
      <w:proofErr w:type="gramEnd"/>
      <w:r w:rsidR="00C8365F">
        <w:rPr>
          <w:rFonts w:ascii="Times New Roman" w:hAnsi="Times New Roman" w:cs="Times New Roman"/>
          <w:sz w:val="24"/>
          <w:szCs w:val="24"/>
        </w:rPr>
        <w:t xml:space="preserve"> </w:t>
      </w:r>
    </w:p>
    <w:p w14:paraId="1DF5AC93" w14:textId="74EA4663" w:rsidR="00C8365F" w:rsidRDefault="00C8365F" w:rsidP="00C8365F">
      <w:pPr>
        <w:pStyle w:val="ListParagraph"/>
        <w:spacing w:before="240" w:line="256" w:lineRule="auto"/>
        <w:ind w:left="1440"/>
        <w:rPr>
          <w:rFonts w:ascii="Times New Roman" w:hAnsi="Times New Roman" w:cs="Times New Roman"/>
          <w:i/>
          <w:iCs/>
          <w:sz w:val="24"/>
          <w:szCs w:val="24"/>
        </w:rPr>
      </w:pPr>
    </w:p>
    <w:p w14:paraId="5A9B2CA3" w14:textId="48238619" w:rsidR="00C8365F" w:rsidRDefault="00C8365F" w:rsidP="00C8365F">
      <w:pPr>
        <w:pStyle w:val="ListParagraph"/>
        <w:spacing w:before="240" w:line="256" w:lineRule="auto"/>
        <w:ind w:left="1440"/>
        <w:rPr>
          <w:rFonts w:ascii="Times New Roman" w:hAnsi="Times New Roman" w:cs="Times New Roman"/>
          <w:sz w:val="24"/>
          <w:szCs w:val="24"/>
        </w:rPr>
      </w:pPr>
      <w:r>
        <w:rPr>
          <w:rFonts w:ascii="Times New Roman" w:hAnsi="Times New Roman" w:cs="Times New Roman"/>
          <w:sz w:val="24"/>
          <w:szCs w:val="24"/>
        </w:rPr>
        <w:t>Indeed, the draft Protocol</w:t>
      </w:r>
      <w:r w:rsidR="00E645D3">
        <w:rPr>
          <w:rFonts w:ascii="Times New Roman" w:hAnsi="Times New Roman" w:cs="Times New Roman"/>
          <w:sz w:val="24"/>
          <w:szCs w:val="24"/>
        </w:rPr>
        <w:t xml:space="preserve"> refers to the Review at para 4.2 and states that Kenova will follow the guidance as helpfully set out in the Review.</w:t>
      </w:r>
    </w:p>
    <w:p w14:paraId="15DC36AA" w14:textId="3C29D978" w:rsidR="00E645D3" w:rsidRDefault="00E645D3" w:rsidP="00C8365F">
      <w:pPr>
        <w:pStyle w:val="ListParagraph"/>
        <w:spacing w:before="240" w:line="256" w:lineRule="auto"/>
        <w:ind w:left="1440"/>
        <w:rPr>
          <w:rFonts w:ascii="Times New Roman" w:hAnsi="Times New Roman" w:cs="Times New Roman"/>
          <w:sz w:val="24"/>
          <w:szCs w:val="24"/>
        </w:rPr>
      </w:pPr>
    </w:p>
    <w:p w14:paraId="2C88B5E6" w14:textId="20178003" w:rsidR="00E645D3" w:rsidRDefault="00E645D3" w:rsidP="00C8365F">
      <w:pPr>
        <w:pStyle w:val="ListParagraph"/>
        <w:spacing w:before="240" w:line="256" w:lineRule="auto"/>
        <w:ind w:left="1440"/>
        <w:rPr>
          <w:rFonts w:ascii="Times New Roman" w:hAnsi="Times New Roman" w:cs="Times New Roman"/>
          <w:sz w:val="24"/>
          <w:szCs w:val="24"/>
        </w:rPr>
      </w:pPr>
      <w:r>
        <w:rPr>
          <w:rFonts w:ascii="Times New Roman" w:hAnsi="Times New Roman" w:cs="Times New Roman"/>
          <w:sz w:val="24"/>
          <w:szCs w:val="24"/>
        </w:rPr>
        <w:t>But the problem is that the draft Protocol ignores salient guidance contained in the Review.</w:t>
      </w:r>
    </w:p>
    <w:p w14:paraId="31BC3119" w14:textId="263E91C2" w:rsidR="00E645D3" w:rsidRDefault="00E645D3" w:rsidP="00C8365F">
      <w:pPr>
        <w:pStyle w:val="ListParagraph"/>
        <w:spacing w:before="240" w:line="256" w:lineRule="auto"/>
        <w:ind w:left="1440"/>
        <w:rPr>
          <w:rFonts w:ascii="Times New Roman" w:hAnsi="Times New Roman" w:cs="Times New Roman"/>
          <w:b/>
          <w:bCs/>
          <w:i/>
          <w:iCs/>
          <w:sz w:val="24"/>
          <w:szCs w:val="24"/>
        </w:rPr>
      </w:pPr>
    </w:p>
    <w:p w14:paraId="496A8097" w14:textId="30E5D2CA" w:rsidR="00C27851" w:rsidRDefault="00C27851" w:rsidP="00C8365F">
      <w:pPr>
        <w:pStyle w:val="ListParagraph"/>
        <w:spacing w:before="240" w:line="256" w:lineRule="auto"/>
        <w:ind w:left="1440"/>
        <w:rPr>
          <w:rFonts w:ascii="Times New Roman" w:hAnsi="Times New Roman" w:cs="Times New Roman"/>
          <w:sz w:val="24"/>
          <w:szCs w:val="24"/>
        </w:rPr>
      </w:pPr>
      <w:r>
        <w:rPr>
          <w:rFonts w:ascii="Times New Roman" w:hAnsi="Times New Roman" w:cs="Times New Roman"/>
          <w:sz w:val="24"/>
          <w:szCs w:val="24"/>
        </w:rPr>
        <w:t xml:space="preserve">The Review contains helpful Guidelines </w:t>
      </w:r>
      <w:r w:rsidR="009C1180">
        <w:rPr>
          <w:rFonts w:ascii="Times New Roman" w:hAnsi="Times New Roman" w:cs="Times New Roman"/>
          <w:sz w:val="24"/>
          <w:szCs w:val="24"/>
        </w:rPr>
        <w:t>(section (6) at pp 9 -11) and we find Guideline K to be particularly pertinent so set it out in full.</w:t>
      </w:r>
    </w:p>
    <w:p w14:paraId="7BD46506" w14:textId="1E3488A0" w:rsidR="009C1180" w:rsidRDefault="009C1180" w:rsidP="00C8365F">
      <w:pPr>
        <w:pStyle w:val="ListParagraph"/>
        <w:spacing w:before="240" w:line="256" w:lineRule="auto"/>
        <w:ind w:left="1440"/>
        <w:rPr>
          <w:rFonts w:ascii="Times New Roman" w:hAnsi="Times New Roman" w:cs="Times New Roman"/>
          <w:sz w:val="24"/>
          <w:szCs w:val="24"/>
        </w:rPr>
      </w:pPr>
    </w:p>
    <w:p w14:paraId="606A15E6" w14:textId="77777777" w:rsidR="009C1180" w:rsidRPr="004141A4" w:rsidRDefault="009C1180" w:rsidP="00C8365F">
      <w:pPr>
        <w:pStyle w:val="ListParagraph"/>
        <w:spacing w:before="240" w:line="256" w:lineRule="auto"/>
        <w:ind w:left="1440"/>
        <w:rPr>
          <w:rFonts w:ascii="Times New Roman" w:hAnsi="Times New Roman" w:cs="Times New Roman"/>
          <w:sz w:val="24"/>
          <w:szCs w:val="24"/>
        </w:rPr>
      </w:pPr>
    </w:p>
    <w:p w14:paraId="71B41833" w14:textId="251144E8" w:rsidR="009C1180" w:rsidRDefault="009C1180" w:rsidP="00C8365F">
      <w:pPr>
        <w:pStyle w:val="ListParagraph"/>
        <w:spacing w:before="240" w:line="256" w:lineRule="auto"/>
        <w:ind w:left="1440"/>
      </w:pPr>
      <w:r>
        <w:t>“</w:t>
      </w:r>
      <w:r w:rsidR="00C27851">
        <w:t xml:space="preserve">In order to reduce the need for a Representations Process, the Chair should consider incorporating the following procedures into any Procedural Protocols: </w:t>
      </w:r>
    </w:p>
    <w:p w14:paraId="228D2CCF" w14:textId="77777777" w:rsidR="009C1180" w:rsidRDefault="009C1180" w:rsidP="00C8365F">
      <w:pPr>
        <w:pStyle w:val="ListParagraph"/>
        <w:spacing w:before="240" w:line="256" w:lineRule="auto"/>
        <w:ind w:left="1440"/>
      </w:pPr>
    </w:p>
    <w:p w14:paraId="2791ECAA" w14:textId="2431093B" w:rsidR="009C1180" w:rsidRDefault="00C27851" w:rsidP="004141A4">
      <w:pPr>
        <w:pStyle w:val="ListParagraph"/>
        <w:numPr>
          <w:ilvl w:val="0"/>
          <w:numId w:val="15"/>
        </w:numPr>
        <w:spacing w:before="240" w:line="256" w:lineRule="auto"/>
      </w:pPr>
      <w:r>
        <w:t>Before a person gives evidence to the inquiry (whether orally or in writing), that person should, where reasonably practicable, be provided with advance notice of the matters which are of interest to the inquiry. This need not take the form of a list of each question to be put to a person, but should identify the areas about which questions will be asked (with as much detail as the Chair considers appropriate in all the circumstances).</w:t>
      </w:r>
    </w:p>
    <w:p w14:paraId="39585516" w14:textId="77777777" w:rsidR="009C1180" w:rsidRPr="004141A4" w:rsidRDefault="00C27851" w:rsidP="009C1180">
      <w:pPr>
        <w:pStyle w:val="ListParagraph"/>
        <w:numPr>
          <w:ilvl w:val="0"/>
          <w:numId w:val="15"/>
        </w:numPr>
        <w:spacing w:before="240" w:line="256" w:lineRule="auto"/>
        <w:rPr>
          <w:rFonts w:ascii="Times New Roman" w:hAnsi="Times New Roman" w:cs="Times New Roman"/>
          <w:sz w:val="24"/>
          <w:szCs w:val="24"/>
        </w:rPr>
      </w:pPr>
      <w:r>
        <w:t xml:space="preserve">Before a person gives evidence to the inquiry (whether orally or in writing), that person should, where reasonably practicable, be provided with the main documents about which questions will be asked orally or which written </w:t>
      </w:r>
      <w:r>
        <w:lastRenderedPageBreak/>
        <w:t>evidence will be expected to address. This material should be provided to the person a reasonable time prior to the giving of evidence.</w:t>
      </w:r>
    </w:p>
    <w:p w14:paraId="7B98C296" w14:textId="77777777" w:rsidR="009C1180" w:rsidRPr="004141A4" w:rsidRDefault="009C1180" w:rsidP="004141A4">
      <w:pPr>
        <w:pStyle w:val="ListParagraph"/>
        <w:spacing w:before="240" w:line="256" w:lineRule="auto"/>
        <w:ind w:left="2160"/>
        <w:rPr>
          <w:rFonts w:ascii="Times New Roman" w:hAnsi="Times New Roman" w:cs="Times New Roman"/>
          <w:sz w:val="24"/>
          <w:szCs w:val="24"/>
        </w:rPr>
      </w:pPr>
    </w:p>
    <w:p w14:paraId="3B19844F" w14:textId="77777777" w:rsidR="009C1180" w:rsidRPr="004141A4" w:rsidRDefault="00C27851" w:rsidP="009C1180">
      <w:pPr>
        <w:pStyle w:val="ListParagraph"/>
        <w:numPr>
          <w:ilvl w:val="0"/>
          <w:numId w:val="15"/>
        </w:numPr>
        <w:spacing w:before="240" w:line="256" w:lineRule="auto"/>
        <w:rPr>
          <w:rFonts w:ascii="Times New Roman" w:hAnsi="Times New Roman" w:cs="Times New Roman"/>
          <w:sz w:val="24"/>
          <w:szCs w:val="24"/>
        </w:rPr>
      </w:pPr>
      <w:r>
        <w:t>Before a person gives evidence to the inquiry (whether orally or in writing), that person should, unless there is some compelling reason to the contrary, be provided with a summary of any adverse material which has been obtained and/or damaging evidence which has been given against them during the course of the inquiry. This summary should be provided to the person a reasonable time prior to that person giving evidence.</w:t>
      </w:r>
    </w:p>
    <w:p w14:paraId="5CF5AD01" w14:textId="77777777" w:rsidR="009C1180" w:rsidRDefault="009C1180" w:rsidP="004141A4">
      <w:pPr>
        <w:pStyle w:val="ListParagraph"/>
      </w:pPr>
    </w:p>
    <w:p w14:paraId="785A13BD" w14:textId="7185AAFA" w:rsidR="00C27851" w:rsidRPr="004141A4" w:rsidRDefault="00C27851" w:rsidP="009C1180">
      <w:pPr>
        <w:pStyle w:val="ListParagraph"/>
        <w:numPr>
          <w:ilvl w:val="0"/>
          <w:numId w:val="15"/>
        </w:numPr>
        <w:spacing w:before="240" w:line="256" w:lineRule="auto"/>
        <w:rPr>
          <w:rFonts w:ascii="Times New Roman" w:hAnsi="Times New Roman" w:cs="Times New Roman"/>
          <w:sz w:val="24"/>
          <w:szCs w:val="24"/>
        </w:rPr>
      </w:pPr>
      <w:r>
        <w:t xml:space="preserve"> Where the inquiry receives adverse material and/or damaging evidence against a person after that person has given evidence, consideration should be given to whether that person should be invited to give supplementary evidence (whether orally or in writing). </w:t>
      </w:r>
      <w:r w:rsidR="009C1180">
        <w:t>“</w:t>
      </w:r>
    </w:p>
    <w:p w14:paraId="1C42DDD0" w14:textId="77777777" w:rsidR="009C1180" w:rsidRPr="004141A4" w:rsidRDefault="009C1180" w:rsidP="004141A4">
      <w:pPr>
        <w:pStyle w:val="ListParagraph"/>
        <w:rPr>
          <w:rFonts w:ascii="Times New Roman" w:hAnsi="Times New Roman" w:cs="Times New Roman"/>
          <w:sz w:val="24"/>
          <w:szCs w:val="24"/>
        </w:rPr>
      </w:pPr>
    </w:p>
    <w:p w14:paraId="2FFD1CB3" w14:textId="1C9132CF" w:rsidR="009C1180" w:rsidRDefault="009C1180" w:rsidP="009C1180">
      <w:pPr>
        <w:spacing w:before="240" w:line="256" w:lineRule="auto"/>
        <w:ind w:left="1080"/>
        <w:rPr>
          <w:rFonts w:ascii="Times New Roman" w:hAnsi="Times New Roman" w:cs="Times New Roman"/>
          <w:sz w:val="24"/>
          <w:szCs w:val="24"/>
        </w:rPr>
      </w:pPr>
      <w:r>
        <w:rPr>
          <w:rFonts w:ascii="Times New Roman" w:hAnsi="Times New Roman" w:cs="Times New Roman"/>
          <w:sz w:val="24"/>
          <w:szCs w:val="24"/>
        </w:rPr>
        <w:t>Our concern is, that insofar as Mr Boutcher, in his Interim Report, proposes to rely, in making his findings and criticisms, on the product of his previous criminal investigations in the various operations, those subject t</w:t>
      </w:r>
      <w:r w:rsidR="00761265">
        <w:rPr>
          <w:rFonts w:ascii="Times New Roman" w:hAnsi="Times New Roman" w:cs="Times New Roman"/>
          <w:sz w:val="24"/>
          <w:szCs w:val="24"/>
        </w:rPr>
        <w:t xml:space="preserve">o such criticism will not have </w:t>
      </w:r>
      <w:r>
        <w:rPr>
          <w:rFonts w:ascii="Times New Roman" w:hAnsi="Times New Roman" w:cs="Times New Roman"/>
          <w:sz w:val="24"/>
          <w:szCs w:val="24"/>
        </w:rPr>
        <w:t>been entitled to the protections which the Review suggests in Guideline K should be implemented.</w:t>
      </w:r>
    </w:p>
    <w:p w14:paraId="7C0F1531" w14:textId="35567ED0" w:rsidR="001F208C" w:rsidRPr="004141A4" w:rsidRDefault="00B639A3" w:rsidP="004141A4">
      <w:pPr>
        <w:spacing w:before="240" w:line="256" w:lineRule="auto"/>
        <w:ind w:left="1080"/>
        <w:rPr>
          <w:rFonts w:ascii="Times New Roman" w:hAnsi="Times New Roman" w:cs="Times New Roman"/>
          <w:sz w:val="24"/>
          <w:szCs w:val="24"/>
        </w:rPr>
      </w:pPr>
      <w:r w:rsidRPr="004141A4">
        <w:rPr>
          <w:rFonts w:ascii="Times New Roman" w:hAnsi="Times New Roman" w:cs="Times New Roman"/>
          <w:sz w:val="24"/>
          <w:szCs w:val="24"/>
        </w:rPr>
        <w:t>All this might be summarised in the proposition that those likely to be subjected to criticism must be entitled to know the case that is being mounted against them and have fair opportunity to make their defence and to challenge the ‘evidence’</w:t>
      </w:r>
      <w:r w:rsidR="00507AF2">
        <w:rPr>
          <w:rFonts w:ascii="Times New Roman" w:hAnsi="Times New Roman" w:cs="Times New Roman"/>
          <w:sz w:val="24"/>
          <w:szCs w:val="24"/>
        </w:rPr>
        <w:t>.</w:t>
      </w:r>
    </w:p>
    <w:p w14:paraId="39C0962B" w14:textId="77777777" w:rsidR="00B639A3" w:rsidRPr="004141A4" w:rsidRDefault="00B639A3" w:rsidP="004141A4">
      <w:pPr>
        <w:spacing w:before="240" w:line="256" w:lineRule="auto"/>
        <w:rPr>
          <w:rFonts w:ascii="Times New Roman" w:hAnsi="Times New Roman" w:cs="Times New Roman"/>
          <w:sz w:val="24"/>
          <w:szCs w:val="24"/>
        </w:rPr>
      </w:pPr>
    </w:p>
    <w:p w14:paraId="69ACFD32" w14:textId="521203BF" w:rsidR="001F208C" w:rsidRDefault="001F208C" w:rsidP="001F208C">
      <w:pPr>
        <w:pStyle w:val="ListParagraph"/>
        <w:numPr>
          <w:ilvl w:val="0"/>
          <w:numId w:val="5"/>
        </w:numPr>
        <w:spacing w:before="240" w:line="256" w:lineRule="auto"/>
        <w:rPr>
          <w:rFonts w:ascii="Times New Roman" w:hAnsi="Times New Roman" w:cs="Times New Roman"/>
          <w:sz w:val="24"/>
          <w:szCs w:val="24"/>
        </w:rPr>
      </w:pPr>
      <w:r>
        <w:rPr>
          <w:rFonts w:ascii="Times New Roman" w:hAnsi="Times New Roman" w:cs="Times New Roman"/>
          <w:i/>
          <w:iCs/>
          <w:sz w:val="24"/>
          <w:szCs w:val="24"/>
        </w:rPr>
        <w:t>Adjudication –</w:t>
      </w:r>
      <w:r>
        <w:rPr>
          <w:rFonts w:ascii="Times New Roman" w:hAnsi="Times New Roman" w:cs="Times New Roman"/>
          <w:sz w:val="24"/>
          <w:szCs w:val="24"/>
        </w:rPr>
        <w:t xml:space="preserve"> as already indicated this is not a suitable or proper role for police officers: independent assessment is required;</w:t>
      </w:r>
    </w:p>
    <w:p w14:paraId="656994C4" w14:textId="77777777" w:rsidR="00B639A3" w:rsidRDefault="00B639A3" w:rsidP="004141A4">
      <w:pPr>
        <w:pStyle w:val="ListParagraph"/>
        <w:spacing w:before="240" w:line="256" w:lineRule="auto"/>
        <w:ind w:left="1440"/>
        <w:rPr>
          <w:rFonts w:ascii="Times New Roman" w:hAnsi="Times New Roman" w:cs="Times New Roman"/>
          <w:sz w:val="24"/>
          <w:szCs w:val="24"/>
        </w:rPr>
      </w:pPr>
    </w:p>
    <w:p w14:paraId="2C7A65DF" w14:textId="42F85197" w:rsidR="001F208C" w:rsidRDefault="001F208C" w:rsidP="001F208C">
      <w:pPr>
        <w:pStyle w:val="ListParagraph"/>
        <w:numPr>
          <w:ilvl w:val="0"/>
          <w:numId w:val="5"/>
        </w:numPr>
        <w:spacing w:before="240" w:line="256" w:lineRule="auto"/>
        <w:rPr>
          <w:rFonts w:ascii="Times New Roman" w:hAnsi="Times New Roman" w:cs="Times New Roman"/>
          <w:sz w:val="24"/>
          <w:szCs w:val="24"/>
        </w:rPr>
      </w:pPr>
      <w:r>
        <w:rPr>
          <w:rFonts w:ascii="Times New Roman" w:hAnsi="Times New Roman" w:cs="Times New Roman"/>
          <w:i/>
          <w:iCs/>
          <w:sz w:val="24"/>
          <w:szCs w:val="24"/>
        </w:rPr>
        <w:t>Draft Report –</w:t>
      </w:r>
      <w:r>
        <w:rPr>
          <w:rFonts w:ascii="Times New Roman" w:hAnsi="Times New Roman" w:cs="Times New Roman"/>
          <w:sz w:val="24"/>
          <w:szCs w:val="24"/>
        </w:rPr>
        <w:t xml:space="preserve"> those to be subjected to criticism must have full opportunity to see all relevant critical parts of the draft Report relevant to them and to </w:t>
      </w:r>
      <w:r w:rsidR="004141A4">
        <w:rPr>
          <w:rFonts w:ascii="Times New Roman" w:hAnsi="Times New Roman" w:cs="Times New Roman"/>
          <w:sz w:val="24"/>
          <w:szCs w:val="24"/>
        </w:rPr>
        <w:t>respond</w:t>
      </w:r>
      <w:r w:rsidR="00FC3678">
        <w:rPr>
          <w:rFonts w:ascii="Times New Roman" w:hAnsi="Times New Roman" w:cs="Times New Roman"/>
          <w:sz w:val="24"/>
          <w:szCs w:val="24"/>
        </w:rPr>
        <w:t>. T</w:t>
      </w:r>
      <w:r>
        <w:rPr>
          <w:rFonts w:ascii="Times New Roman" w:hAnsi="Times New Roman" w:cs="Times New Roman"/>
          <w:sz w:val="24"/>
          <w:szCs w:val="24"/>
        </w:rPr>
        <w:t xml:space="preserve">he adjudicator must consider </w:t>
      </w:r>
      <w:r w:rsidR="00FC3678">
        <w:rPr>
          <w:rFonts w:ascii="Times New Roman" w:hAnsi="Times New Roman" w:cs="Times New Roman"/>
          <w:sz w:val="24"/>
          <w:szCs w:val="24"/>
        </w:rPr>
        <w:t xml:space="preserve">any such response </w:t>
      </w:r>
      <w:r>
        <w:rPr>
          <w:rFonts w:ascii="Times New Roman" w:hAnsi="Times New Roman" w:cs="Times New Roman"/>
          <w:sz w:val="24"/>
          <w:szCs w:val="24"/>
        </w:rPr>
        <w:t>before finalising the report.</w:t>
      </w:r>
    </w:p>
    <w:p w14:paraId="6EA2D567" w14:textId="6F44D80C" w:rsidR="001F208C" w:rsidRDefault="001F208C" w:rsidP="001F208C">
      <w:pPr>
        <w:spacing w:before="240"/>
        <w:ind w:left="720"/>
        <w:rPr>
          <w:rFonts w:ascii="Times New Roman" w:hAnsi="Times New Roman" w:cs="Times New Roman"/>
          <w:sz w:val="24"/>
          <w:szCs w:val="24"/>
        </w:rPr>
      </w:pPr>
      <w:r>
        <w:rPr>
          <w:rFonts w:ascii="Times New Roman" w:hAnsi="Times New Roman" w:cs="Times New Roman"/>
          <w:sz w:val="24"/>
          <w:szCs w:val="24"/>
        </w:rPr>
        <w:t xml:space="preserve">This final stage is known as </w:t>
      </w:r>
      <w:r>
        <w:rPr>
          <w:rFonts w:ascii="Times New Roman" w:hAnsi="Times New Roman" w:cs="Times New Roman"/>
          <w:i/>
          <w:iCs/>
          <w:sz w:val="24"/>
          <w:szCs w:val="24"/>
        </w:rPr>
        <w:t xml:space="preserve">Maxwellisation </w:t>
      </w:r>
      <w:r>
        <w:rPr>
          <w:rFonts w:ascii="Times New Roman" w:hAnsi="Times New Roman" w:cs="Times New Roman"/>
          <w:sz w:val="24"/>
          <w:szCs w:val="24"/>
        </w:rPr>
        <w:t xml:space="preserve">(after a </w:t>
      </w:r>
      <w:r>
        <w:rPr>
          <w:rFonts w:ascii="Times New Roman" w:hAnsi="Times New Roman" w:cs="Times New Roman"/>
          <w:i/>
          <w:iCs/>
          <w:sz w:val="24"/>
          <w:szCs w:val="24"/>
        </w:rPr>
        <w:t xml:space="preserve">cause celebre </w:t>
      </w:r>
      <w:r>
        <w:rPr>
          <w:rFonts w:ascii="Times New Roman" w:hAnsi="Times New Roman" w:cs="Times New Roman"/>
          <w:sz w:val="24"/>
          <w:szCs w:val="24"/>
        </w:rPr>
        <w:t>in the Courts in London many years ago) and Mr Boutcher does refer to this in his draft Protocol. But this part</w:t>
      </w:r>
      <w:r w:rsidR="00761265">
        <w:rPr>
          <w:rFonts w:ascii="Times New Roman" w:hAnsi="Times New Roman" w:cs="Times New Roman"/>
          <w:sz w:val="24"/>
          <w:szCs w:val="24"/>
        </w:rPr>
        <w:t xml:space="preserve">icular part of the process is </w:t>
      </w:r>
      <w:bookmarkStart w:id="0" w:name="_GoBack"/>
      <w:bookmarkEnd w:id="0"/>
      <w:r>
        <w:rPr>
          <w:rFonts w:ascii="Times New Roman" w:hAnsi="Times New Roman" w:cs="Times New Roman"/>
          <w:sz w:val="24"/>
          <w:szCs w:val="24"/>
        </w:rPr>
        <w:t xml:space="preserve">inadequate to address the rights of those under scrutiny, absent </w:t>
      </w:r>
      <w:r w:rsidR="00F12191">
        <w:rPr>
          <w:rFonts w:ascii="Times New Roman" w:hAnsi="Times New Roman" w:cs="Times New Roman"/>
          <w:sz w:val="24"/>
          <w:szCs w:val="24"/>
        </w:rPr>
        <w:t>full due process in the</w:t>
      </w:r>
      <w:r w:rsidR="00B639A3">
        <w:rPr>
          <w:rFonts w:ascii="Times New Roman" w:hAnsi="Times New Roman" w:cs="Times New Roman"/>
          <w:sz w:val="24"/>
          <w:szCs w:val="24"/>
        </w:rPr>
        <w:t xml:space="preserve"> stage 1 investigative process</w:t>
      </w:r>
      <w:r>
        <w:rPr>
          <w:rFonts w:ascii="Times New Roman" w:hAnsi="Times New Roman" w:cs="Times New Roman"/>
          <w:sz w:val="24"/>
          <w:szCs w:val="24"/>
        </w:rPr>
        <w:t xml:space="preserve">. </w:t>
      </w:r>
    </w:p>
    <w:p w14:paraId="693AE1A9" w14:textId="4B5EEAB1" w:rsidR="00EE7DD5" w:rsidRDefault="00EE7DD5" w:rsidP="001F208C">
      <w:pPr>
        <w:spacing w:before="240"/>
        <w:ind w:left="720"/>
        <w:rPr>
          <w:rFonts w:ascii="Times New Roman" w:hAnsi="Times New Roman" w:cs="Times New Roman"/>
          <w:sz w:val="24"/>
          <w:szCs w:val="24"/>
        </w:rPr>
      </w:pPr>
    </w:p>
    <w:p w14:paraId="135E642A" w14:textId="27356D43" w:rsidR="00FC3678" w:rsidRDefault="00FC3678" w:rsidP="001F208C">
      <w:pPr>
        <w:spacing w:before="240"/>
        <w:ind w:left="720"/>
        <w:rPr>
          <w:rFonts w:ascii="Times New Roman" w:hAnsi="Times New Roman" w:cs="Times New Roman"/>
          <w:sz w:val="24"/>
          <w:szCs w:val="24"/>
        </w:rPr>
      </w:pPr>
    </w:p>
    <w:p w14:paraId="47AD5A30" w14:textId="6069BBC7" w:rsidR="00FC3678" w:rsidRDefault="00FC3678" w:rsidP="001F208C">
      <w:pPr>
        <w:spacing w:before="240"/>
        <w:ind w:left="720"/>
        <w:rPr>
          <w:rFonts w:ascii="Times New Roman" w:hAnsi="Times New Roman" w:cs="Times New Roman"/>
          <w:sz w:val="24"/>
          <w:szCs w:val="24"/>
        </w:rPr>
      </w:pPr>
    </w:p>
    <w:p w14:paraId="5355A10D" w14:textId="77777777" w:rsidR="00FC3678" w:rsidRDefault="00FC3678" w:rsidP="001F208C">
      <w:pPr>
        <w:spacing w:before="240"/>
        <w:ind w:left="720"/>
        <w:rPr>
          <w:rFonts w:ascii="Times New Roman" w:hAnsi="Times New Roman" w:cs="Times New Roman"/>
          <w:sz w:val="24"/>
          <w:szCs w:val="24"/>
        </w:rPr>
      </w:pPr>
    </w:p>
    <w:p w14:paraId="5CC34693" w14:textId="2B931D2F" w:rsidR="00D83055" w:rsidRPr="004141A4" w:rsidRDefault="00B639A3" w:rsidP="004141A4">
      <w:pPr>
        <w:spacing w:before="240"/>
        <w:ind w:left="1080"/>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D83055" w:rsidRPr="004141A4">
        <w:rPr>
          <w:rFonts w:ascii="Times New Roman" w:hAnsi="Times New Roman" w:cs="Times New Roman"/>
          <w:b/>
          <w:bCs/>
          <w:sz w:val="24"/>
          <w:szCs w:val="24"/>
        </w:rPr>
        <w:t>Other problems</w:t>
      </w:r>
    </w:p>
    <w:p w14:paraId="1B861D7E" w14:textId="7A6394E6" w:rsidR="00EE7DD5" w:rsidRPr="00D83055" w:rsidRDefault="00EE7DD5" w:rsidP="00510F9E">
      <w:pPr>
        <w:pStyle w:val="ListParagraph"/>
        <w:numPr>
          <w:ilvl w:val="0"/>
          <w:numId w:val="13"/>
        </w:numPr>
        <w:spacing w:before="240"/>
        <w:rPr>
          <w:rFonts w:ascii="Times New Roman" w:hAnsi="Times New Roman" w:cs="Times New Roman"/>
          <w:i/>
          <w:iCs/>
          <w:sz w:val="24"/>
          <w:szCs w:val="24"/>
        </w:rPr>
      </w:pPr>
      <w:r w:rsidRPr="00D83055">
        <w:rPr>
          <w:rFonts w:ascii="Times New Roman" w:hAnsi="Times New Roman" w:cs="Times New Roman"/>
          <w:i/>
          <w:iCs/>
          <w:sz w:val="24"/>
          <w:szCs w:val="24"/>
        </w:rPr>
        <w:t>The legal framework (section 2 of the draft Protocol)</w:t>
      </w:r>
    </w:p>
    <w:p w14:paraId="1E15F53D" w14:textId="08205893" w:rsidR="00EE7DD5" w:rsidRDefault="00EE7DD5" w:rsidP="00EE7DD5">
      <w:pPr>
        <w:spacing w:before="240"/>
        <w:ind w:left="720"/>
        <w:rPr>
          <w:rFonts w:ascii="Times New Roman" w:hAnsi="Times New Roman" w:cs="Times New Roman"/>
          <w:sz w:val="24"/>
          <w:szCs w:val="24"/>
        </w:rPr>
      </w:pPr>
      <w:r>
        <w:rPr>
          <w:rFonts w:ascii="Times New Roman" w:hAnsi="Times New Roman" w:cs="Times New Roman"/>
          <w:sz w:val="24"/>
          <w:szCs w:val="24"/>
        </w:rPr>
        <w:t xml:space="preserve">We are surprised that under sub-section (2) – </w:t>
      </w:r>
      <w:r w:rsidR="00510F9E">
        <w:rPr>
          <w:rFonts w:ascii="Times New Roman" w:hAnsi="Times New Roman" w:cs="Times New Roman"/>
          <w:sz w:val="24"/>
          <w:szCs w:val="24"/>
        </w:rPr>
        <w:t>‘</w:t>
      </w:r>
      <w:r>
        <w:rPr>
          <w:rFonts w:ascii="Times New Roman" w:hAnsi="Times New Roman" w:cs="Times New Roman"/>
          <w:sz w:val="24"/>
          <w:szCs w:val="24"/>
        </w:rPr>
        <w:t>Public la</w:t>
      </w:r>
      <w:r w:rsidR="00510F9E">
        <w:rPr>
          <w:rFonts w:ascii="Times New Roman" w:hAnsi="Times New Roman" w:cs="Times New Roman"/>
          <w:sz w:val="24"/>
          <w:szCs w:val="24"/>
        </w:rPr>
        <w:t xml:space="preserve">w’ </w:t>
      </w:r>
      <w:r>
        <w:rPr>
          <w:rFonts w:ascii="Times New Roman" w:hAnsi="Times New Roman" w:cs="Times New Roman"/>
          <w:sz w:val="24"/>
          <w:szCs w:val="24"/>
        </w:rPr>
        <w:t xml:space="preserve">only common law obligations are specified. It is essential that the Protocol sets out the obligations under the European Convention on Human Rights </w:t>
      </w:r>
      <w:r>
        <w:rPr>
          <w:rFonts w:ascii="Times New Roman" w:hAnsi="Times New Roman" w:cs="Times New Roman"/>
          <w:i/>
          <w:iCs/>
          <w:sz w:val="24"/>
          <w:szCs w:val="24"/>
        </w:rPr>
        <w:t xml:space="preserve">viz </w:t>
      </w:r>
      <w:r>
        <w:rPr>
          <w:rFonts w:ascii="Times New Roman" w:hAnsi="Times New Roman" w:cs="Times New Roman"/>
          <w:sz w:val="24"/>
          <w:szCs w:val="24"/>
        </w:rPr>
        <w:t xml:space="preserve">Article 6 </w:t>
      </w:r>
      <w:r w:rsidR="00507AF2">
        <w:rPr>
          <w:rFonts w:ascii="Times New Roman" w:hAnsi="Times New Roman" w:cs="Times New Roman"/>
          <w:sz w:val="24"/>
          <w:szCs w:val="24"/>
        </w:rPr>
        <w:t>(</w:t>
      </w:r>
      <w:r>
        <w:rPr>
          <w:rFonts w:ascii="Times New Roman" w:hAnsi="Times New Roman" w:cs="Times New Roman"/>
          <w:sz w:val="24"/>
          <w:szCs w:val="24"/>
        </w:rPr>
        <w:t>fair trial|) and Article 8 (protection of reputation).</w:t>
      </w:r>
    </w:p>
    <w:p w14:paraId="44CECAF4" w14:textId="1F20E604" w:rsidR="00EE7DD5" w:rsidRDefault="00EE7DD5" w:rsidP="00EE7DD5">
      <w:pPr>
        <w:spacing w:before="240"/>
        <w:ind w:left="720"/>
        <w:rPr>
          <w:rFonts w:ascii="Times New Roman" w:hAnsi="Times New Roman" w:cs="Times New Roman"/>
          <w:sz w:val="24"/>
          <w:szCs w:val="24"/>
        </w:rPr>
      </w:pPr>
      <w:r>
        <w:rPr>
          <w:rFonts w:ascii="Times New Roman" w:hAnsi="Times New Roman" w:cs="Times New Roman"/>
          <w:sz w:val="24"/>
          <w:szCs w:val="24"/>
        </w:rPr>
        <w:t>These must be followed in all investigations and in the preparation of Reports. These obligations rank equally with the investigative obligations under Article 2 of the Convention. It is not permissible for Kenova to ignore or subvert these essential rights</w:t>
      </w:r>
      <w:r w:rsidR="00FA101B">
        <w:rPr>
          <w:rFonts w:ascii="Times New Roman" w:hAnsi="Times New Roman" w:cs="Times New Roman"/>
          <w:sz w:val="24"/>
          <w:szCs w:val="24"/>
        </w:rPr>
        <w:t>.</w:t>
      </w:r>
    </w:p>
    <w:p w14:paraId="5806F369" w14:textId="65BCD9C6" w:rsidR="00FA101B" w:rsidRPr="00941C84" w:rsidRDefault="00FA101B" w:rsidP="00941C84">
      <w:pPr>
        <w:pStyle w:val="ListParagraph"/>
        <w:numPr>
          <w:ilvl w:val="0"/>
          <w:numId w:val="12"/>
        </w:numPr>
        <w:spacing w:before="240"/>
        <w:rPr>
          <w:rFonts w:ascii="Times New Roman" w:hAnsi="Times New Roman" w:cs="Times New Roman"/>
          <w:i/>
          <w:iCs/>
          <w:sz w:val="24"/>
          <w:szCs w:val="24"/>
        </w:rPr>
      </w:pPr>
      <w:r w:rsidRPr="00941C84">
        <w:rPr>
          <w:rFonts w:ascii="Times New Roman" w:hAnsi="Times New Roman" w:cs="Times New Roman"/>
          <w:i/>
          <w:iCs/>
          <w:sz w:val="24"/>
          <w:szCs w:val="24"/>
        </w:rPr>
        <w:t>Reports to be robust and accurate for families and stakeholders (section 7.4 of the draft Protocol</w:t>
      </w:r>
      <w:r w:rsidR="00510F9E">
        <w:rPr>
          <w:rFonts w:ascii="Times New Roman" w:hAnsi="Times New Roman" w:cs="Times New Roman"/>
          <w:i/>
          <w:iCs/>
          <w:sz w:val="24"/>
          <w:szCs w:val="24"/>
        </w:rPr>
        <w:t>)</w:t>
      </w:r>
    </w:p>
    <w:p w14:paraId="074C5E97" w14:textId="290966C1" w:rsidR="00FA101B" w:rsidRDefault="00FA101B" w:rsidP="00FA101B">
      <w:pPr>
        <w:spacing w:before="240"/>
        <w:ind w:left="720"/>
        <w:rPr>
          <w:rFonts w:ascii="Times New Roman" w:hAnsi="Times New Roman" w:cs="Times New Roman"/>
          <w:sz w:val="24"/>
          <w:szCs w:val="24"/>
        </w:rPr>
      </w:pPr>
      <w:r>
        <w:rPr>
          <w:rFonts w:ascii="Times New Roman" w:hAnsi="Times New Roman" w:cs="Times New Roman"/>
          <w:sz w:val="24"/>
          <w:szCs w:val="24"/>
        </w:rPr>
        <w:t xml:space="preserve">The Governance Board must be specifically responsible for ensuring that all reports are robust and accurate for those who may be the subject of </w:t>
      </w:r>
      <w:r w:rsidR="001002A5">
        <w:rPr>
          <w:rFonts w:ascii="Times New Roman" w:hAnsi="Times New Roman" w:cs="Times New Roman"/>
          <w:sz w:val="24"/>
          <w:szCs w:val="24"/>
        </w:rPr>
        <w:t xml:space="preserve">specific </w:t>
      </w:r>
      <w:r>
        <w:rPr>
          <w:rFonts w:ascii="Times New Roman" w:hAnsi="Times New Roman" w:cs="Times New Roman"/>
          <w:sz w:val="24"/>
          <w:szCs w:val="24"/>
        </w:rPr>
        <w:t xml:space="preserve">criticism. </w:t>
      </w:r>
      <w:r w:rsidR="0046491C">
        <w:rPr>
          <w:rFonts w:ascii="Times New Roman" w:hAnsi="Times New Roman" w:cs="Times New Roman"/>
          <w:sz w:val="24"/>
          <w:szCs w:val="24"/>
        </w:rPr>
        <w:t>Otherwise,</w:t>
      </w:r>
      <w:r>
        <w:rPr>
          <w:rFonts w:ascii="Times New Roman" w:hAnsi="Times New Roman" w:cs="Times New Roman"/>
          <w:sz w:val="24"/>
          <w:szCs w:val="24"/>
        </w:rPr>
        <w:t xml:space="preserve"> Kenova will be guilty of bias and its reports will not withstand informed sc</w:t>
      </w:r>
      <w:r w:rsidR="00297BFE">
        <w:rPr>
          <w:rFonts w:ascii="Times New Roman" w:hAnsi="Times New Roman" w:cs="Times New Roman"/>
          <w:sz w:val="24"/>
          <w:szCs w:val="24"/>
        </w:rPr>
        <w:t>rutiny and criticism.</w:t>
      </w:r>
    </w:p>
    <w:p w14:paraId="5E94EC9F" w14:textId="4DB86403" w:rsidR="00297BFE" w:rsidRPr="00941C84" w:rsidRDefault="00297BFE" w:rsidP="00941C84">
      <w:pPr>
        <w:pStyle w:val="ListParagraph"/>
        <w:numPr>
          <w:ilvl w:val="0"/>
          <w:numId w:val="12"/>
        </w:numPr>
        <w:spacing w:before="240"/>
        <w:rPr>
          <w:rFonts w:ascii="Times New Roman" w:hAnsi="Times New Roman" w:cs="Times New Roman"/>
          <w:i/>
          <w:iCs/>
          <w:sz w:val="24"/>
          <w:szCs w:val="24"/>
        </w:rPr>
      </w:pPr>
      <w:r w:rsidRPr="00941C84">
        <w:rPr>
          <w:rFonts w:ascii="Times New Roman" w:hAnsi="Times New Roman" w:cs="Times New Roman"/>
          <w:i/>
          <w:iCs/>
          <w:sz w:val="24"/>
          <w:szCs w:val="24"/>
        </w:rPr>
        <w:t>Administration of justice review (section 8 of the draft Protocol)</w:t>
      </w:r>
    </w:p>
    <w:p w14:paraId="35E199BD" w14:textId="6B4F6F22" w:rsidR="00297BFE" w:rsidRDefault="00297BFE" w:rsidP="00297BFE">
      <w:pPr>
        <w:spacing w:before="240"/>
        <w:ind w:left="720"/>
        <w:rPr>
          <w:rFonts w:ascii="Times New Roman" w:hAnsi="Times New Roman" w:cs="Times New Roman"/>
          <w:sz w:val="24"/>
          <w:szCs w:val="24"/>
        </w:rPr>
      </w:pPr>
      <w:r>
        <w:rPr>
          <w:rFonts w:ascii="Times New Roman" w:hAnsi="Times New Roman" w:cs="Times New Roman"/>
          <w:sz w:val="24"/>
          <w:szCs w:val="24"/>
        </w:rPr>
        <w:t>We are seriously concerned that the publication of any such ‘Interim Report’ must of its nature be capable of prejudic</w:t>
      </w:r>
      <w:r w:rsidR="00C718AA">
        <w:rPr>
          <w:rFonts w:ascii="Times New Roman" w:hAnsi="Times New Roman" w:cs="Times New Roman"/>
          <w:sz w:val="24"/>
          <w:szCs w:val="24"/>
        </w:rPr>
        <w:t>ing</w:t>
      </w:r>
      <w:r>
        <w:rPr>
          <w:rFonts w:ascii="Times New Roman" w:hAnsi="Times New Roman" w:cs="Times New Roman"/>
          <w:sz w:val="24"/>
          <w:szCs w:val="24"/>
        </w:rPr>
        <w:t xml:space="preserve"> any ongoing criminal proceedings. It is folly to risk any such prejudice contrary to defence rights and likely to cause the criminal proceedings to be discontinued.</w:t>
      </w:r>
    </w:p>
    <w:p w14:paraId="41141495" w14:textId="79515597"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t>Para 1.3 of the draft Protocol acknowledges that the Interim Report must not prejudice any ongoing criminal justice process. However, in his website announcement, accompanying the draft Protocol, Mr Boutcher states that there are now more than 30 files with the PPS for consideration. Presumably, therefore these files relate to possible offences committed by individuals whom Mr Boutcher has identified for prosecution.</w:t>
      </w:r>
    </w:p>
    <w:p w14:paraId="3A667EB5" w14:textId="77777777" w:rsidR="00A203F1" w:rsidRDefault="00A203F1" w:rsidP="00A203F1">
      <w:pPr>
        <w:pStyle w:val="NormalWeb"/>
        <w:spacing w:before="0" w:beforeAutospacing="0" w:after="0" w:afterAutospacing="0"/>
        <w:ind w:left="2160"/>
        <w:rPr>
          <w:rFonts w:ascii="OpenSans-webfont" w:hAnsi="OpenSans-webfont"/>
          <w:color w:val="333333"/>
        </w:rPr>
      </w:pPr>
    </w:p>
    <w:p w14:paraId="0917B2C9" w14:textId="77777777"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t>On the other hand, para 1.3 of the draft Protocol also states that the Interim Report ' will . . . concentrate on organisations rather than individuals . . .'</w:t>
      </w:r>
    </w:p>
    <w:p w14:paraId="6D327201" w14:textId="77777777" w:rsidR="00A203F1" w:rsidRDefault="00A203F1" w:rsidP="00A203F1">
      <w:pPr>
        <w:pStyle w:val="NormalWeb"/>
        <w:spacing w:before="0" w:beforeAutospacing="0" w:after="0" w:afterAutospacing="0"/>
        <w:ind w:left="2160"/>
        <w:rPr>
          <w:rFonts w:ascii="OpenSans-webfont" w:hAnsi="OpenSans-webfont"/>
          <w:color w:val="333333"/>
        </w:rPr>
      </w:pPr>
    </w:p>
    <w:p w14:paraId="434C77EA" w14:textId="77777777"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t xml:space="preserve">Nevertheless, there is surely appreciable danger that the publication of the Interim Report containing criticism of the actions of an organisation will lead to the identification of individuals within such organisation who may have been, or may be alleged to have been, in some way responsible for the actions of the organisation so criticised. If Mr Boutcher has, in the files submitted to the PPS, recommended any of these individuals for prosecution, surely the prior publication of the Interim Report with critical findings, capable of being attributed to such individuals, will cause inevitable prejudice to their prospects for a fair trial, should the PPS initiate </w:t>
      </w:r>
      <w:proofErr w:type="gramStart"/>
      <w:r>
        <w:rPr>
          <w:rFonts w:ascii="OpenSans-webfont" w:hAnsi="OpenSans-webfont"/>
          <w:color w:val="333333"/>
        </w:rPr>
        <w:t>prosecutions.</w:t>
      </w:r>
      <w:proofErr w:type="gramEnd"/>
    </w:p>
    <w:p w14:paraId="67A1270B" w14:textId="77777777" w:rsidR="00A203F1" w:rsidRDefault="00A203F1" w:rsidP="00A203F1">
      <w:pPr>
        <w:pStyle w:val="NormalWeb"/>
        <w:spacing w:before="0" w:beforeAutospacing="0" w:after="0" w:afterAutospacing="0"/>
        <w:ind w:left="2160"/>
        <w:rPr>
          <w:rFonts w:ascii="OpenSans-webfont" w:hAnsi="OpenSans-webfont"/>
          <w:color w:val="333333"/>
        </w:rPr>
      </w:pPr>
    </w:p>
    <w:p w14:paraId="2C63C570" w14:textId="77777777"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lastRenderedPageBreak/>
        <w:t>Furthermore, it is of critical importance that the PPS must remain entirely independent in making its decisions as to whether or not prosecutions should be mounted. Inevitably, the publication by Mr Boutcher of his Interim Report would be a matter of massive public interest, likely to lead to intense media and political demands that 'action be taken' against the 'guilty' parties. That would create unacceptable pressures being put on PPS making it difficult for them to resist the insistent pressures created by the publication of the Interim Report.</w:t>
      </w:r>
    </w:p>
    <w:p w14:paraId="0A9A1782" w14:textId="77777777" w:rsidR="00A203F1" w:rsidRDefault="00A203F1" w:rsidP="00A203F1">
      <w:pPr>
        <w:pStyle w:val="NormalWeb"/>
        <w:spacing w:before="0" w:beforeAutospacing="0" w:after="0" w:afterAutospacing="0"/>
        <w:ind w:left="2160"/>
        <w:rPr>
          <w:rFonts w:ascii="OpenSans-webfont" w:hAnsi="OpenSans-webfont"/>
          <w:color w:val="333333"/>
        </w:rPr>
      </w:pPr>
    </w:p>
    <w:p w14:paraId="54848415" w14:textId="720F428C"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t>To avoid all such danger to the justice process, perhaps the Interim Report might be drafted in such general unspecified terms as not to identify criticism against organisations, or capable of leading to the identification of individuals within them. But that would lead to allegations of 'cover up' contrary to the principle, declared by Mr Boutcher (in the website announcement) of commitment to 'finding and reporting the truth openly and transparently and without fear or favour towards any party.'</w:t>
      </w:r>
    </w:p>
    <w:p w14:paraId="7ACBF9C2" w14:textId="5C3DDBE4" w:rsidR="00A203F1" w:rsidRDefault="00A203F1" w:rsidP="00A203F1">
      <w:pPr>
        <w:pStyle w:val="NormalWeb"/>
        <w:spacing w:before="0" w:beforeAutospacing="0" w:after="0" w:afterAutospacing="0"/>
        <w:ind w:left="2160"/>
        <w:rPr>
          <w:rFonts w:ascii="OpenSans-webfont" w:hAnsi="OpenSans-webfont"/>
          <w:color w:val="333333"/>
        </w:rPr>
      </w:pPr>
    </w:p>
    <w:p w14:paraId="7E398966" w14:textId="3EC4390E" w:rsidR="00A203F1" w:rsidRDefault="00A203F1" w:rsidP="00A203F1">
      <w:pPr>
        <w:pStyle w:val="NormalWeb"/>
        <w:spacing w:before="0" w:beforeAutospacing="0" w:after="0" w:afterAutospacing="0"/>
        <w:ind w:left="720"/>
        <w:rPr>
          <w:rFonts w:ascii="OpenSans-webfont" w:hAnsi="OpenSans-webfont"/>
          <w:color w:val="333333"/>
        </w:rPr>
      </w:pPr>
      <w:r>
        <w:rPr>
          <w:rFonts w:ascii="OpenSans-webfont" w:hAnsi="OpenSans-webfont"/>
          <w:color w:val="333333"/>
        </w:rPr>
        <w:t>For these reasons we suggest that publication of the Interim Reports must be deferred until after the conclusion of all relevant criminal justice processes.</w:t>
      </w:r>
    </w:p>
    <w:p w14:paraId="0549DBF7" w14:textId="77777777" w:rsidR="00A203F1" w:rsidRDefault="00A203F1" w:rsidP="00A203F1">
      <w:pPr>
        <w:pStyle w:val="NormalWeb"/>
        <w:spacing w:before="0" w:beforeAutospacing="0" w:after="0" w:afterAutospacing="0"/>
        <w:ind w:left="720"/>
        <w:rPr>
          <w:rFonts w:ascii="OpenSans-webfont" w:hAnsi="OpenSans-webfont"/>
          <w:color w:val="333333"/>
        </w:rPr>
      </w:pPr>
    </w:p>
    <w:p w14:paraId="6F01F0A9" w14:textId="399CBD47" w:rsidR="00297BFE" w:rsidRPr="00941C84" w:rsidRDefault="00297BFE" w:rsidP="00941C84">
      <w:pPr>
        <w:pStyle w:val="ListParagraph"/>
        <w:numPr>
          <w:ilvl w:val="0"/>
          <w:numId w:val="12"/>
        </w:numPr>
        <w:spacing w:before="240"/>
        <w:rPr>
          <w:rFonts w:ascii="Times New Roman" w:hAnsi="Times New Roman" w:cs="Times New Roman"/>
          <w:i/>
          <w:iCs/>
          <w:sz w:val="24"/>
          <w:szCs w:val="24"/>
        </w:rPr>
      </w:pPr>
      <w:r w:rsidRPr="00941C84">
        <w:rPr>
          <w:rFonts w:ascii="Times New Roman" w:hAnsi="Times New Roman" w:cs="Times New Roman"/>
          <w:i/>
          <w:iCs/>
          <w:sz w:val="24"/>
          <w:szCs w:val="24"/>
        </w:rPr>
        <w:t>Pre-publication disclosure to victims and families (section 9 of the draft Protocol)</w:t>
      </w:r>
    </w:p>
    <w:p w14:paraId="4D160C8E" w14:textId="3721EBD6" w:rsidR="00297BFE" w:rsidRDefault="001002A5" w:rsidP="00297BFE">
      <w:pPr>
        <w:spacing w:before="240"/>
        <w:ind w:left="720"/>
        <w:rPr>
          <w:rFonts w:ascii="Times New Roman" w:hAnsi="Times New Roman" w:cs="Times New Roman"/>
          <w:sz w:val="24"/>
          <w:szCs w:val="24"/>
        </w:rPr>
      </w:pPr>
      <w:r>
        <w:rPr>
          <w:rFonts w:ascii="Times New Roman" w:hAnsi="Times New Roman" w:cs="Times New Roman"/>
          <w:sz w:val="24"/>
          <w:szCs w:val="24"/>
        </w:rPr>
        <w:t>Then there is the further problem</w:t>
      </w:r>
      <w:r w:rsidR="00297BFE">
        <w:rPr>
          <w:rFonts w:ascii="Times New Roman" w:hAnsi="Times New Roman" w:cs="Times New Roman"/>
          <w:sz w:val="24"/>
          <w:szCs w:val="24"/>
        </w:rPr>
        <w:t xml:space="preserve"> that no consideration is given to the need for pre-publication disclosure also to those who may be subjected to </w:t>
      </w:r>
      <w:r w:rsidR="00A203F1">
        <w:rPr>
          <w:rFonts w:ascii="Times New Roman" w:hAnsi="Times New Roman" w:cs="Times New Roman"/>
          <w:sz w:val="24"/>
          <w:szCs w:val="24"/>
        </w:rPr>
        <w:t xml:space="preserve">specific </w:t>
      </w:r>
      <w:r w:rsidR="00297BFE">
        <w:rPr>
          <w:rFonts w:ascii="Times New Roman" w:hAnsi="Times New Roman" w:cs="Times New Roman"/>
          <w:sz w:val="24"/>
          <w:szCs w:val="24"/>
        </w:rPr>
        <w:t xml:space="preserve">criticism in the </w:t>
      </w:r>
      <w:r w:rsidR="00A203F1">
        <w:rPr>
          <w:rFonts w:ascii="Times New Roman" w:hAnsi="Times New Roman" w:cs="Times New Roman"/>
          <w:sz w:val="24"/>
          <w:szCs w:val="24"/>
        </w:rPr>
        <w:t>Interim Report</w:t>
      </w:r>
      <w:r w:rsidR="00297BFE">
        <w:rPr>
          <w:rFonts w:ascii="Times New Roman" w:hAnsi="Times New Roman" w:cs="Times New Roman"/>
          <w:sz w:val="24"/>
          <w:szCs w:val="24"/>
        </w:rPr>
        <w:t>. These may well be people who</w:t>
      </w:r>
      <w:r w:rsidR="00A203F1">
        <w:rPr>
          <w:rFonts w:ascii="Times New Roman" w:hAnsi="Times New Roman" w:cs="Times New Roman"/>
          <w:sz w:val="24"/>
          <w:szCs w:val="24"/>
        </w:rPr>
        <w:t>,</w:t>
      </w:r>
      <w:r w:rsidR="00297BFE">
        <w:rPr>
          <w:rFonts w:ascii="Times New Roman" w:hAnsi="Times New Roman" w:cs="Times New Roman"/>
          <w:sz w:val="24"/>
          <w:szCs w:val="24"/>
        </w:rPr>
        <w:t xml:space="preserve"> in public service</w:t>
      </w:r>
      <w:r w:rsidR="00A203F1">
        <w:rPr>
          <w:rFonts w:ascii="Times New Roman" w:hAnsi="Times New Roman" w:cs="Times New Roman"/>
          <w:sz w:val="24"/>
          <w:szCs w:val="24"/>
        </w:rPr>
        <w:t>,</w:t>
      </w:r>
      <w:r w:rsidR="00297BFE">
        <w:rPr>
          <w:rFonts w:ascii="Times New Roman" w:hAnsi="Times New Roman" w:cs="Times New Roman"/>
          <w:sz w:val="24"/>
          <w:szCs w:val="24"/>
        </w:rPr>
        <w:t xml:space="preserve"> themselves suffered trauma in the decades of sectarian terrorism in Northern Ireland.</w:t>
      </w:r>
    </w:p>
    <w:p w14:paraId="18409DAA" w14:textId="404D8C19" w:rsidR="00297BFE" w:rsidRDefault="00297BFE" w:rsidP="00297BFE">
      <w:pPr>
        <w:spacing w:before="240"/>
        <w:ind w:left="720"/>
        <w:rPr>
          <w:rFonts w:ascii="Times New Roman" w:hAnsi="Times New Roman" w:cs="Times New Roman"/>
          <w:sz w:val="24"/>
          <w:szCs w:val="24"/>
        </w:rPr>
      </w:pPr>
      <w:r>
        <w:rPr>
          <w:rFonts w:ascii="Times New Roman" w:hAnsi="Times New Roman" w:cs="Times New Roman"/>
          <w:sz w:val="24"/>
          <w:szCs w:val="24"/>
        </w:rPr>
        <w:t>Their welfare must also be considered and protected.</w:t>
      </w:r>
    </w:p>
    <w:p w14:paraId="7A0479DD" w14:textId="77777777" w:rsidR="00507AF2" w:rsidRDefault="00507AF2" w:rsidP="00297BFE">
      <w:pPr>
        <w:spacing w:before="240"/>
        <w:ind w:left="720"/>
        <w:rPr>
          <w:rFonts w:ascii="Times New Roman" w:hAnsi="Times New Roman" w:cs="Times New Roman"/>
          <w:sz w:val="24"/>
          <w:szCs w:val="24"/>
        </w:rPr>
      </w:pPr>
    </w:p>
    <w:p w14:paraId="5272A89A" w14:textId="56A99095" w:rsidR="00297BFE" w:rsidRPr="00941C84" w:rsidRDefault="00297BFE" w:rsidP="00941C84">
      <w:pPr>
        <w:pStyle w:val="ListParagraph"/>
        <w:numPr>
          <w:ilvl w:val="0"/>
          <w:numId w:val="12"/>
        </w:numPr>
        <w:spacing w:before="240"/>
        <w:rPr>
          <w:rFonts w:ascii="Times New Roman" w:hAnsi="Times New Roman" w:cs="Times New Roman"/>
          <w:i/>
          <w:iCs/>
          <w:sz w:val="24"/>
          <w:szCs w:val="24"/>
        </w:rPr>
      </w:pPr>
      <w:r w:rsidRPr="00941C84">
        <w:rPr>
          <w:rFonts w:ascii="Times New Roman" w:hAnsi="Times New Roman" w:cs="Times New Roman"/>
          <w:i/>
          <w:iCs/>
          <w:sz w:val="24"/>
          <w:szCs w:val="24"/>
        </w:rPr>
        <w:t>Conclusion – (section 11 of the draft Protocol)</w:t>
      </w:r>
    </w:p>
    <w:p w14:paraId="0A19DFFE" w14:textId="63CDFA2D" w:rsidR="00327CD3" w:rsidRDefault="00327CD3" w:rsidP="00C718AA">
      <w:pPr>
        <w:spacing w:before="240"/>
        <w:ind w:left="720"/>
        <w:rPr>
          <w:rFonts w:ascii="Times New Roman" w:hAnsi="Times New Roman" w:cs="Times New Roman"/>
          <w:sz w:val="24"/>
          <w:szCs w:val="24"/>
        </w:rPr>
      </w:pPr>
      <w:r>
        <w:rPr>
          <w:rFonts w:ascii="Times New Roman" w:hAnsi="Times New Roman" w:cs="Times New Roman"/>
          <w:sz w:val="24"/>
          <w:szCs w:val="24"/>
        </w:rPr>
        <w:t xml:space="preserve">Para 11.1 suggests that </w:t>
      </w:r>
    </w:p>
    <w:p w14:paraId="421C8756" w14:textId="700376FF" w:rsidR="00C718AA" w:rsidRDefault="00327CD3" w:rsidP="00327CD3">
      <w:pPr>
        <w:spacing w:before="240"/>
        <w:ind w:left="1440"/>
        <w:rPr>
          <w:rFonts w:ascii="Times New Roman" w:hAnsi="Times New Roman" w:cs="Times New Roman"/>
          <w:sz w:val="24"/>
          <w:szCs w:val="24"/>
        </w:rPr>
      </w:pPr>
      <w:r>
        <w:rPr>
          <w:rFonts w:ascii="Times New Roman" w:hAnsi="Times New Roman" w:cs="Times New Roman"/>
          <w:sz w:val="24"/>
          <w:szCs w:val="24"/>
        </w:rPr>
        <w:t>“The representations process (stage 2) needs to come before the security checking process (stage 4) in case it results in changes.”</w:t>
      </w:r>
    </w:p>
    <w:p w14:paraId="4FF90EFE" w14:textId="40714906" w:rsidR="00327CD3" w:rsidRDefault="00327CD3" w:rsidP="00F202FA">
      <w:pPr>
        <w:ind w:left="720"/>
        <w:rPr>
          <w:rFonts w:ascii="Times New Roman" w:hAnsi="Times New Roman" w:cs="Times New Roman"/>
          <w:sz w:val="24"/>
          <w:szCs w:val="24"/>
        </w:rPr>
      </w:pPr>
      <w:r>
        <w:rPr>
          <w:rFonts w:ascii="Times New Roman" w:hAnsi="Times New Roman" w:cs="Times New Roman"/>
          <w:sz w:val="24"/>
          <w:szCs w:val="24"/>
        </w:rPr>
        <w:t xml:space="preserve">Clearly, in the overall public interest (as set out in section 6 of the draft Protocol) the security checking process of stage 4 must be the final stage of the publication process. But there is at least a potential problem. The conclusions of the report might contain criticism of an individual or public authority but also some explanation of the actions of the individual or public authority by way of balance. However, if the checking process in stage </w:t>
      </w:r>
      <w:r w:rsidR="00F202FA">
        <w:rPr>
          <w:rFonts w:ascii="Times New Roman" w:hAnsi="Times New Roman" w:cs="Times New Roman"/>
          <w:sz w:val="24"/>
          <w:szCs w:val="24"/>
        </w:rPr>
        <w:t>4</w:t>
      </w:r>
      <w:r>
        <w:rPr>
          <w:rFonts w:ascii="Times New Roman" w:hAnsi="Times New Roman" w:cs="Times New Roman"/>
          <w:sz w:val="24"/>
          <w:szCs w:val="24"/>
        </w:rPr>
        <w:t xml:space="preserve"> required </w:t>
      </w:r>
      <w:r w:rsidR="00F202FA">
        <w:rPr>
          <w:rFonts w:ascii="Times New Roman" w:hAnsi="Times New Roman" w:cs="Times New Roman"/>
          <w:sz w:val="24"/>
          <w:szCs w:val="24"/>
        </w:rPr>
        <w:t>(for security reasons in the public interest) the excision of the individual’s explanations</w:t>
      </w:r>
      <w:r w:rsidR="001002A5">
        <w:rPr>
          <w:rFonts w:ascii="Times New Roman" w:hAnsi="Times New Roman" w:cs="Times New Roman"/>
          <w:sz w:val="24"/>
          <w:szCs w:val="24"/>
        </w:rPr>
        <w:t>,</w:t>
      </w:r>
      <w:r w:rsidR="00F202FA">
        <w:rPr>
          <w:rFonts w:ascii="Times New Roman" w:hAnsi="Times New Roman" w:cs="Times New Roman"/>
          <w:sz w:val="24"/>
          <w:szCs w:val="24"/>
        </w:rPr>
        <w:t xml:space="preserve"> then the Report would become unbalanced. It would be unfair to that individual or public authority that their explanation for their actions would not be included in the Report. </w:t>
      </w:r>
    </w:p>
    <w:p w14:paraId="74E82B47" w14:textId="77777777" w:rsidR="00F202FA" w:rsidRDefault="00F202FA" w:rsidP="00F202FA">
      <w:pPr>
        <w:ind w:left="720"/>
        <w:rPr>
          <w:rFonts w:ascii="Times New Roman" w:hAnsi="Times New Roman" w:cs="Times New Roman"/>
          <w:sz w:val="24"/>
          <w:szCs w:val="24"/>
        </w:rPr>
      </w:pPr>
      <w:r>
        <w:rPr>
          <w:rFonts w:ascii="Times New Roman" w:hAnsi="Times New Roman" w:cs="Times New Roman"/>
          <w:sz w:val="24"/>
          <w:szCs w:val="24"/>
        </w:rPr>
        <w:lastRenderedPageBreak/>
        <w:t>We suggest that, before the Protocol is agreed, and the work on the Interim Report proceeds, this must be clarified so that there is a demonstrably fair outcome that balances the various factors:</w:t>
      </w:r>
    </w:p>
    <w:p w14:paraId="6E30B395" w14:textId="2C6689C6" w:rsidR="00F202FA" w:rsidRDefault="00F202FA" w:rsidP="00F202FA">
      <w:pPr>
        <w:pStyle w:val="ListParagraph"/>
        <w:numPr>
          <w:ilvl w:val="0"/>
          <w:numId w:val="8"/>
        </w:numPr>
        <w:rPr>
          <w:rFonts w:ascii="Times New Roman" w:hAnsi="Times New Roman" w:cs="Times New Roman"/>
          <w:sz w:val="24"/>
          <w:szCs w:val="24"/>
        </w:rPr>
      </w:pPr>
      <w:r w:rsidRPr="00F202FA">
        <w:rPr>
          <w:rFonts w:ascii="Times New Roman" w:hAnsi="Times New Roman" w:cs="Times New Roman"/>
          <w:sz w:val="24"/>
          <w:szCs w:val="24"/>
        </w:rPr>
        <w:t>the right of the individual or public authority to have their explanation included in the Interim Report</w:t>
      </w:r>
      <w:r>
        <w:rPr>
          <w:rFonts w:ascii="Times New Roman" w:hAnsi="Times New Roman" w:cs="Times New Roman"/>
          <w:sz w:val="24"/>
          <w:szCs w:val="24"/>
        </w:rPr>
        <w:t>:</w:t>
      </w:r>
    </w:p>
    <w:p w14:paraId="74C037BC" w14:textId="2A143549" w:rsidR="00F202FA" w:rsidRDefault="00F202FA" w:rsidP="00F202F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security requirements in the overall public interest; and</w:t>
      </w:r>
    </w:p>
    <w:p w14:paraId="644CF148" w14:textId="22E6728E" w:rsidR="00F202FA" w:rsidRDefault="00F202FA" w:rsidP="00F202FA">
      <w:pPr>
        <w:pStyle w:val="ListParagraph"/>
        <w:numPr>
          <w:ilvl w:val="0"/>
          <w:numId w:val="8"/>
        </w:numPr>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Mr Boutcher is </w:t>
      </w:r>
      <w:r w:rsidR="00206B0A">
        <w:rPr>
          <w:rFonts w:ascii="Times New Roman" w:hAnsi="Times New Roman" w:cs="Times New Roman"/>
          <w:sz w:val="24"/>
          <w:szCs w:val="24"/>
        </w:rPr>
        <w:t>‘</w:t>
      </w:r>
      <w:r>
        <w:rPr>
          <w:rFonts w:ascii="Times New Roman" w:hAnsi="Times New Roman" w:cs="Times New Roman"/>
          <w:sz w:val="24"/>
          <w:szCs w:val="24"/>
        </w:rPr>
        <w:t xml:space="preserve">committed </w:t>
      </w:r>
      <w:r w:rsidR="00206B0A">
        <w:rPr>
          <w:rFonts w:ascii="Times New Roman" w:hAnsi="Times New Roman" w:cs="Times New Roman"/>
          <w:sz w:val="24"/>
          <w:szCs w:val="24"/>
        </w:rPr>
        <w:t>to finding and reporting the truth openly and transparently and without fear or favour towards any party.’ (as stated in the Kenova website announcement of the draft Protocol consultation)</w:t>
      </w:r>
    </w:p>
    <w:p w14:paraId="65BADDAD" w14:textId="59D15DD5" w:rsidR="002749B8" w:rsidRDefault="00206B0A" w:rsidP="00206B0A">
      <w:pPr>
        <w:ind w:left="720"/>
        <w:rPr>
          <w:rFonts w:ascii="Times New Roman" w:hAnsi="Times New Roman" w:cs="Times New Roman"/>
          <w:sz w:val="24"/>
          <w:szCs w:val="24"/>
        </w:rPr>
      </w:pPr>
      <w:r>
        <w:rPr>
          <w:rFonts w:ascii="Times New Roman" w:hAnsi="Times New Roman" w:cs="Times New Roman"/>
          <w:sz w:val="24"/>
          <w:szCs w:val="24"/>
        </w:rPr>
        <w:t>We do not see that there is any straightforward solution to the conflicting interests we have set out but suggest that the approach of Kenova must be clarified before the work can proceed.</w:t>
      </w:r>
    </w:p>
    <w:p w14:paraId="5009A944" w14:textId="77777777" w:rsidR="00FC3678" w:rsidRDefault="00FC3678" w:rsidP="00206B0A">
      <w:pPr>
        <w:ind w:left="720"/>
        <w:rPr>
          <w:rFonts w:ascii="Times New Roman" w:hAnsi="Times New Roman" w:cs="Times New Roman"/>
          <w:sz w:val="24"/>
          <w:szCs w:val="24"/>
        </w:rPr>
      </w:pPr>
    </w:p>
    <w:p w14:paraId="72A3F78B" w14:textId="22AACFE2" w:rsidR="002749B8" w:rsidRPr="002749B8" w:rsidRDefault="002749B8" w:rsidP="002749B8">
      <w:pPr>
        <w:pStyle w:val="ListParagraph"/>
        <w:numPr>
          <w:ilvl w:val="0"/>
          <w:numId w:val="14"/>
        </w:numPr>
        <w:rPr>
          <w:rFonts w:ascii="Times New Roman" w:hAnsi="Times New Roman" w:cs="Times New Roman"/>
          <w:sz w:val="24"/>
          <w:szCs w:val="24"/>
        </w:rPr>
      </w:pPr>
      <w:r>
        <w:rPr>
          <w:rFonts w:ascii="Times New Roman" w:hAnsi="Times New Roman" w:cs="Times New Roman"/>
          <w:i/>
          <w:iCs/>
          <w:sz w:val="24"/>
          <w:szCs w:val="24"/>
        </w:rPr>
        <w:t>Meaning of para 11.2 of the draft Protocol</w:t>
      </w:r>
    </w:p>
    <w:p w14:paraId="4B974938" w14:textId="6DF186DE" w:rsidR="00567D15" w:rsidRDefault="00567D15" w:rsidP="00297BFE">
      <w:pPr>
        <w:spacing w:before="240"/>
        <w:ind w:left="720"/>
        <w:rPr>
          <w:rFonts w:ascii="Times New Roman" w:hAnsi="Times New Roman" w:cs="Times New Roman"/>
          <w:sz w:val="24"/>
          <w:szCs w:val="24"/>
        </w:rPr>
      </w:pPr>
      <w:r>
        <w:rPr>
          <w:rFonts w:ascii="Times New Roman" w:hAnsi="Times New Roman" w:cs="Times New Roman"/>
          <w:sz w:val="24"/>
          <w:szCs w:val="24"/>
        </w:rPr>
        <w:t xml:space="preserve">We do not understand what </w:t>
      </w:r>
      <w:r w:rsidR="002749B8">
        <w:rPr>
          <w:rFonts w:ascii="Times New Roman" w:hAnsi="Times New Roman" w:cs="Times New Roman"/>
          <w:sz w:val="24"/>
          <w:szCs w:val="24"/>
        </w:rPr>
        <w:t>this</w:t>
      </w:r>
      <w:r>
        <w:rPr>
          <w:rFonts w:ascii="Times New Roman" w:hAnsi="Times New Roman" w:cs="Times New Roman"/>
          <w:sz w:val="24"/>
          <w:szCs w:val="24"/>
        </w:rPr>
        <w:t xml:space="preserve"> means.</w:t>
      </w:r>
      <w:r w:rsidR="00761265">
        <w:rPr>
          <w:rFonts w:ascii="Times New Roman" w:hAnsi="Times New Roman" w:cs="Times New Roman"/>
          <w:sz w:val="24"/>
          <w:szCs w:val="24"/>
        </w:rPr>
        <w:t xml:space="preserve"> Please issue the necessary</w:t>
      </w:r>
      <w:r w:rsidR="00206B0A">
        <w:rPr>
          <w:rFonts w:ascii="Times New Roman" w:hAnsi="Times New Roman" w:cs="Times New Roman"/>
          <w:sz w:val="24"/>
          <w:szCs w:val="24"/>
        </w:rPr>
        <w:t xml:space="preserve"> clarification to inform the consultation process.</w:t>
      </w:r>
    </w:p>
    <w:p w14:paraId="59CAEB96" w14:textId="58BCBB0C" w:rsidR="00B639A3" w:rsidRDefault="00B639A3" w:rsidP="00297BFE">
      <w:pPr>
        <w:spacing w:before="240"/>
        <w:ind w:left="720"/>
        <w:rPr>
          <w:rFonts w:ascii="Times New Roman" w:hAnsi="Times New Roman" w:cs="Times New Roman"/>
          <w:sz w:val="24"/>
          <w:szCs w:val="24"/>
        </w:rPr>
      </w:pPr>
    </w:p>
    <w:p w14:paraId="03113D33" w14:textId="2EEE0D70" w:rsidR="00567D15" w:rsidRPr="00507AF2" w:rsidRDefault="00507AF2" w:rsidP="00507AF2">
      <w:pPr>
        <w:spacing w:before="240"/>
        <w:ind w:left="720" w:firstLine="720"/>
        <w:rPr>
          <w:rFonts w:ascii="Times New Roman" w:hAnsi="Times New Roman" w:cs="Times New Roman"/>
          <w:i/>
          <w:iCs/>
          <w:sz w:val="24"/>
          <w:szCs w:val="24"/>
        </w:rPr>
      </w:pPr>
      <w:r>
        <w:rPr>
          <w:rFonts w:ascii="Times New Roman" w:hAnsi="Times New Roman" w:cs="Times New Roman"/>
          <w:i/>
          <w:iCs/>
          <w:sz w:val="24"/>
          <w:szCs w:val="24"/>
        </w:rPr>
        <w:t>Peter Smith CBE QC and Neil Faris Solicitor</w:t>
      </w:r>
    </w:p>
    <w:p w14:paraId="0EBA346E" w14:textId="77777777" w:rsidR="001F208C" w:rsidRDefault="001F208C" w:rsidP="000B7D84">
      <w:pPr>
        <w:spacing w:before="240"/>
        <w:rPr>
          <w:rFonts w:ascii="Times New Roman" w:hAnsi="Times New Roman" w:cs="Times New Roman"/>
          <w:sz w:val="24"/>
          <w:szCs w:val="24"/>
        </w:rPr>
      </w:pPr>
    </w:p>
    <w:sectPr w:rsidR="001F20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34A8A" w14:textId="77777777" w:rsidR="002426F8" w:rsidRDefault="002426F8" w:rsidP="00D0582D">
      <w:pPr>
        <w:spacing w:after="0" w:line="240" w:lineRule="auto"/>
      </w:pPr>
      <w:r>
        <w:separator/>
      </w:r>
    </w:p>
  </w:endnote>
  <w:endnote w:type="continuationSeparator" w:id="0">
    <w:p w14:paraId="66A86FC7" w14:textId="77777777" w:rsidR="002426F8" w:rsidRDefault="002426F8" w:rsidP="00D0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ans-webfon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977861"/>
      <w:docPartObj>
        <w:docPartGallery w:val="Page Numbers (Bottom of Page)"/>
        <w:docPartUnique/>
      </w:docPartObj>
    </w:sdtPr>
    <w:sdtEndPr>
      <w:rPr>
        <w:noProof/>
      </w:rPr>
    </w:sdtEndPr>
    <w:sdtContent>
      <w:p w14:paraId="063A1B2B" w14:textId="39BD55FA" w:rsidR="00D0582D" w:rsidRDefault="00D0582D">
        <w:pPr>
          <w:pStyle w:val="Footer"/>
          <w:jc w:val="center"/>
        </w:pPr>
        <w:r>
          <w:fldChar w:fldCharType="begin"/>
        </w:r>
        <w:r>
          <w:instrText xml:space="preserve"> PAGE   \* MERGEFORMAT </w:instrText>
        </w:r>
        <w:r>
          <w:fldChar w:fldCharType="separate"/>
        </w:r>
        <w:r w:rsidR="00761265">
          <w:rPr>
            <w:noProof/>
          </w:rPr>
          <w:t>5</w:t>
        </w:r>
        <w:r>
          <w:rPr>
            <w:noProof/>
          </w:rPr>
          <w:fldChar w:fldCharType="end"/>
        </w:r>
      </w:p>
    </w:sdtContent>
  </w:sdt>
  <w:p w14:paraId="3C0D0AED" w14:textId="77777777" w:rsidR="00D0582D" w:rsidRDefault="00D05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64F30" w14:textId="77777777" w:rsidR="002426F8" w:rsidRDefault="002426F8" w:rsidP="00D0582D">
      <w:pPr>
        <w:spacing w:after="0" w:line="240" w:lineRule="auto"/>
      </w:pPr>
      <w:r>
        <w:separator/>
      </w:r>
    </w:p>
  </w:footnote>
  <w:footnote w:type="continuationSeparator" w:id="0">
    <w:p w14:paraId="68CC9028" w14:textId="77777777" w:rsidR="002426F8" w:rsidRDefault="002426F8" w:rsidP="00D05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DAA7" w14:textId="77777777" w:rsidR="00D0582D" w:rsidRDefault="00D05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D3"/>
    <w:multiLevelType w:val="hybridMultilevel"/>
    <w:tmpl w:val="B2CEF7E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nsid w:val="01815FCE"/>
    <w:multiLevelType w:val="hybridMultilevel"/>
    <w:tmpl w:val="5510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BA2"/>
    <w:multiLevelType w:val="hybridMultilevel"/>
    <w:tmpl w:val="B4BAF20E"/>
    <w:lvl w:ilvl="0" w:tplc="9E8E50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9D13CE3"/>
    <w:multiLevelType w:val="hybridMultilevel"/>
    <w:tmpl w:val="34A03E9C"/>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4">
    <w:nsid w:val="0F0A152D"/>
    <w:multiLevelType w:val="hybridMultilevel"/>
    <w:tmpl w:val="DA601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25F6B04"/>
    <w:multiLevelType w:val="hybridMultilevel"/>
    <w:tmpl w:val="832835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75C55CD"/>
    <w:multiLevelType w:val="hybridMultilevel"/>
    <w:tmpl w:val="4C443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B8D19F6"/>
    <w:multiLevelType w:val="hybridMultilevel"/>
    <w:tmpl w:val="303A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1845A1"/>
    <w:multiLevelType w:val="hybridMultilevel"/>
    <w:tmpl w:val="C8F04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2D4273"/>
    <w:multiLevelType w:val="hybridMultilevel"/>
    <w:tmpl w:val="F482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A844DC"/>
    <w:multiLevelType w:val="hybridMultilevel"/>
    <w:tmpl w:val="3112D8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6B8B7B57"/>
    <w:multiLevelType w:val="hybridMultilevel"/>
    <w:tmpl w:val="1DAA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0F4B79"/>
    <w:multiLevelType w:val="hybridMultilevel"/>
    <w:tmpl w:val="2FA41B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5"/>
  </w:num>
  <w:num w:numId="3">
    <w:abstractNumId w:val="4"/>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7"/>
  </w:num>
  <w:num w:numId="10">
    <w:abstractNumId w:val="1"/>
  </w:num>
  <w:num w:numId="11">
    <w:abstractNumId w:val="11"/>
  </w:num>
  <w:num w:numId="12">
    <w:abstractNumId w:val="10"/>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A"/>
    <w:rsid w:val="00016BCF"/>
    <w:rsid w:val="0004543E"/>
    <w:rsid w:val="00053832"/>
    <w:rsid w:val="00094814"/>
    <w:rsid w:val="000B7D84"/>
    <w:rsid w:val="000C589E"/>
    <w:rsid w:val="001002A5"/>
    <w:rsid w:val="0019709B"/>
    <w:rsid w:val="001C2A26"/>
    <w:rsid w:val="001D139D"/>
    <w:rsid w:val="001F208C"/>
    <w:rsid w:val="001F4562"/>
    <w:rsid w:val="001F5F8C"/>
    <w:rsid w:val="00202008"/>
    <w:rsid w:val="00206B0A"/>
    <w:rsid w:val="00224B47"/>
    <w:rsid w:val="002426F8"/>
    <w:rsid w:val="00263E8D"/>
    <w:rsid w:val="002749B8"/>
    <w:rsid w:val="0028360A"/>
    <w:rsid w:val="00297BFE"/>
    <w:rsid w:val="002C5B5B"/>
    <w:rsid w:val="00300A5E"/>
    <w:rsid w:val="00327CD3"/>
    <w:rsid w:val="00341D0B"/>
    <w:rsid w:val="003D0735"/>
    <w:rsid w:val="004141A4"/>
    <w:rsid w:val="00415540"/>
    <w:rsid w:val="0046491C"/>
    <w:rsid w:val="004661F3"/>
    <w:rsid w:val="00480A0F"/>
    <w:rsid w:val="00507AF2"/>
    <w:rsid w:val="00510F9E"/>
    <w:rsid w:val="00541641"/>
    <w:rsid w:val="00544095"/>
    <w:rsid w:val="00567D15"/>
    <w:rsid w:val="006D303C"/>
    <w:rsid w:val="006D7024"/>
    <w:rsid w:val="0075194D"/>
    <w:rsid w:val="00761265"/>
    <w:rsid w:val="0077751D"/>
    <w:rsid w:val="007851D1"/>
    <w:rsid w:val="007E4446"/>
    <w:rsid w:val="008069E9"/>
    <w:rsid w:val="00836A97"/>
    <w:rsid w:val="008A7C07"/>
    <w:rsid w:val="009377CB"/>
    <w:rsid w:val="00941C84"/>
    <w:rsid w:val="00984B03"/>
    <w:rsid w:val="009C1180"/>
    <w:rsid w:val="009F122E"/>
    <w:rsid w:val="009F530F"/>
    <w:rsid w:val="00A203F1"/>
    <w:rsid w:val="00A60BD8"/>
    <w:rsid w:val="00A773D2"/>
    <w:rsid w:val="00A83D51"/>
    <w:rsid w:val="00AA64FF"/>
    <w:rsid w:val="00AB29DA"/>
    <w:rsid w:val="00AC2E00"/>
    <w:rsid w:val="00B639A3"/>
    <w:rsid w:val="00C27851"/>
    <w:rsid w:val="00C718AA"/>
    <w:rsid w:val="00C8365F"/>
    <w:rsid w:val="00CE04DD"/>
    <w:rsid w:val="00CE0ED4"/>
    <w:rsid w:val="00CE292E"/>
    <w:rsid w:val="00CE7D3C"/>
    <w:rsid w:val="00D0582D"/>
    <w:rsid w:val="00D81D69"/>
    <w:rsid w:val="00D83055"/>
    <w:rsid w:val="00D85425"/>
    <w:rsid w:val="00D908D2"/>
    <w:rsid w:val="00DB63ED"/>
    <w:rsid w:val="00DE54A5"/>
    <w:rsid w:val="00E11A70"/>
    <w:rsid w:val="00E612A9"/>
    <w:rsid w:val="00E645D3"/>
    <w:rsid w:val="00E90C1B"/>
    <w:rsid w:val="00E90DAC"/>
    <w:rsid w:val="00E94E65"/>
    <w:rsid w:val="00EE7DD5"/>
    <w:rsid w:val="00F12191"/>
    <w:rsid w:val="00F16488"/>
    <w:rsid w:val="00F202FA"/>
    <w:rsid w:val="00F445EB"/>
    <w:rsid w:val="00F47EF7"/>
    <w:rsid w:val="00F506A0"/>
    <w:rsid w:val="00F53C0A"/>
    <w:rsid w:val="00F65F5B"/>
    <w:rsid w:val="00F66BF7"/>
    <w:rsid w:val="00FA101B"/>
    <w:rsid w:val="00FC3678"/>
    <w:rsid w:val="00FD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40"/>
    <w:pPr>
      <w:ind w:left="720"/>
      <w:contextualSpacing/>
    </w:pPr>
  </w:style>
  <w:style w:type="paragraph" w:styleId="Header">
    <w:name w:val="header"/>
    <w:basedOn w:val="Normal"/>
    <w:link w:val="HeaderChar"/>
    <w:uiPriority w:val="99"/>
    <w:unhideWhenUsed/>
    <w:rsid w:val="00D0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2D"/>
  </w:style>
  <w:style w:type="paragraph" w:styleId="Footer">
    <w:name w:val="footer"/>
    <w:basedOn w:val="Normal"/>
    <w:link w:val="FooterChar"/>
    <w:uiPriority w:val="99"/>
    <w:unhideWhenUsed/>
    <w:rsid w:val="00D0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2D"/>
  </w:style>
  <w:style w:type="character" w:styleId="Hyperlink">
    <w:name w:val="Hyperlink"/>
    <w:basedOn w:val="DefaultParagraphFont"/>
    <w:uiPriority w:val="99"/>
    <w:unhideWhenUsed/>
    <w:rsid w:val="009377CB"/>
    <w:rPr>
      <w:color w:val="0563C1" w:themeColor="hyperlink"/>
      <w:u w:val="single"/>
    </w:rPr>
  </w:style>
  <w:style w:type="character" w:customStyle="1" w:styleId="UnresolvedMention">
    <w:name w:val="Unresolved Mention"/>
    <w:basedOn w:val="DefaultParagraphFont"/>
    <w:uiPriority w:val="99"/>
    <w:semiHidden/>
    <w:unhideWhenUsed/>
    <w:rsid w:val="009377CB"/>
    <w:rPr>
      <w:color w:val="605E5C"/>
      <w:shd w:val="clear" w:color="auto" w:fill="E1DFDD"/>
    </w:rPr>
  </w:style>
  <w:style w:type="paragraph" w:styleId="NormalWeb">
    <w:name w:val="Normal (Web)"/>
    <w:basedOn w:val="Normal"/>
    <w:uiPriority w:val="99"/>
    <w:semiHidden/>
    <w:unhideWhenUsed/>
    <w:rsid w:val="00A203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40"/>
    <w:pPr>
      <w:ind w:left="720"/>
      <w:contextualSpacing/>
    </w:pPr>
  </w:style>
  <w:style w:type="paragraph" w:styleId="Header">
    <w:name w:val="header"/>
    <w:basedOn w:val="Normal"/>
    <w:link w:val="HeaderChar"/>
    <w:uiPriority w:val="99"/>
    <w:unhideWhenUsed/>
    <w:rsid w:val="00D05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82D"/>
  </w:style>
  <w:style w:type="paragraph" w:styleId="Footer">
    <w:name w:val="footer"/>
    <w:basedOn w:val="Normal"/>
    <w:link w:val="FooterChar"/>
    <w:uiPriority w:val="99"/>
    <w:unhideWhenUsed/>
    <w:rsid w:val="00D05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82D"/>
  </w:style>
  <w:style w:type="character" w:styleId="Hyperlink">
    <w:name w:val="Hyperlink"/>
    <w:basedOn w:val="DefaultParagraphFont"/>
    <w:uiPriority w:val="99"/>
    <w:unhideWhenUsed/>
    <w:rsid w:val="009377CB"/>
    <w:rPr>
      <w:color w:val="0563C1" w:themeColor="hyperlink"/>
      <w:u w:val="single"/>
    </w:rPr>
  </w:style>
  <w:style w:type="character" w:customStyle="1" w:styleId="UnresolvedMention">
    <w:name w:val="Unresolved Mention"/>
    <w:basedOn w:val="DefaultParagraphFont"/>
    <w:uiPriority w:val="99"/>
    <w:semiHidden/>
    <w:unhideWhenUsed/>
    <w:rsid w:val="009377CB"/>
    <w:rPr>
      <w:color w:val="605E5C"/>
      <w:shd w:val="clear" w:color="auto" w:fill="E1DFDD"/>
    </w:rPr>
  </w:style>
  <w:style w:type="paragraph" w:styleId="NormalWeb">
    <w:name w:val="Normal (Web)"/>
    <w:basedOn w:val="Normal"/>
    <w:uiPriority w:val="99"/>
    <w:semiHidden/>
    <w:unhideWhenUsed/>
    <w:rsid w:val="00A203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62317">
      <w:bodyDiv w:val="1"/>
      <w:marLeft w:val="0"/>
      <w:marRight w:val="0"/>
      <w:marTop w:val="0"/>
      <w:marBottom w:val="0"/>
      <w:divBdr>
        <w:top w:val="none" w:sz="0" w:space="0" w:color="auto"/>
        <w:left w:val="none" w:sz="0" w:space="0" w:color="auto"/>
        <w:bottom w:val="none" w:sz="0" w:space="0" w:color="auto"/>
        <w:right w:val="none" w:sz="0" w:space="0" w:color="auto"/>
      </w:divBdr>
    </w:div>
    <w:div w:id="1785495013">
      <w:bodyDiv w:val="1"/>
      <w:marLeft w:val="0"/>
      <w:marRight w:val="0"/>
      <w:marTop w:val="0"/>
      <w:marBottom w:val="0"/>
      <w:divBdr>
        <w:top w:val="none" w:sz="0" w:space="0" w:color="auto"/>
        <w:left w:val="none" w:sz="0" w:space="0" w:color="auto"/>
        <w:bottom w:val="none" w:sz="0" w:space="0" w:color="auto"/>
        <w:right w:val="none" w:sz="0" w:space="0" w:color="auto"/>
      </w:divBdr>
    </w:div>
    <w:div w:id="20496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Faris</dc:creator>
  <cp:lastModifiedBy>0</cp:lastModifiedBy>
  <cp:revision>3</cp:revision>
  <cp:lastPrinted>2021-10-28T20:31:00Z</cp:lastPrinted>
  <dcterms:created xsi:type="dcterms:W3CDTF">2021-11-02T15:53:00Z</dcterms:created>
  <dcterms:modified xsi:type="dcterms:W3CDTF">2021-11-02T15:54:00Z</dcterms:modified>
</cp:coreProperties>
</file>