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85FBD" w14:textId="594181CA" w:rsidR="00F25876" w:rsidRDefault="00690F67" w:rsidP="00CE4555">
      <w:pPr>
        <w:pStyle w:val="BodyText"/>
        <w:rPr>
          <w:b/>
          <w:i w:val="0"/>
          <w:szCs w:val="24"/>
        </w:rPr>
      </w:pPr>
      <w:r w:rsidRPr="00342289">
        <w:rPr>
          <w:noProof/>
          <w:sz w:val="18"/>
          <w:szCs w:val="18"/>
        </w:rPr>
        <w:drawing>
          <wp:inline distT="0" distB="0" distL="0" distR="0" wp14:anchorId="411D0BE2" wp14:editId="01132B19">
            <wp:extent cx="2977200" cy="1353600"/>
            <wp:effectExtent l="0" t="0" r="0" b="0"/>
            <wp:docPr id="1" name="Picture 1" descr="C:\Users\Nigel\Desktop\Malone House Gro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gel\Desktop\Malone House Group.png"/>
                    <pic:cNvPicPr>
                      <a:picLocks noChangeAspect="1" noChangeArrowheads="1"/>
                    </pic:cNvPicPr>
                  </pic:nvPicPr>
                  <pic:blipFill>
                    <a:blip r:embed="rId9" cstate="print"/>
                    <a:srcRect/>
                    <a:stretch>
                      <a:fillRect/>
                    </a:stretch>
                  </pic:blipFill>
                  <pic:spPr bwMode="auto">
                    <a:xfrm>
                      <a:off x="0" y="0"/>
                      <a:ext cx="2977200" cy="1353600"/>
                    </a:xfrm>
                    <a:prstGeom prst="rect">
                      <a:avLst/>
                    </a:prstGeom>
                    <a:noFill/>
                    <a:ln w="9525">
                      <a:noFill/>
                      <a:miter lim="800000"/>
                      <a:headEnd/>
                      <a:tailEnd/>
                    </a:ln>
                  </pic:spPr>
                </pic:pic>
              </a:graphicData>
            </a:graphic>
          </wp:inline>
        </w:drawing>
      </w:r>
    </w:p>
    <w:p w14:paraId="5DF55E3C" w14:textId="77777777" w:rsidR="00F25876" w:rsidRDefault="00F25876" w:rsidP="00CE4555">
      <w:pPr>
        <w:pStyle w:val="BodyText"/>
        <w:rPr>
          <w:b/>
          <w:i w:val="0"/>
          <w:szCs w:val="24"/>
        </w:rPr>
      </w:pPr>
    </w:p>
    <w:p w14:paraId="5768FC5A" w14:textId="77777777" w:rsidR="00690F67" w:rsidRDefault="00690F67" w:rsidP="00CE4555">
      <w:pPr>
        <w:pStyle w:val="BodyText"/>
        <w:rPr>
          <w:b/>
          <w:i w:val="0"/>
          <w:szCs w:val="24"/>
        </w:rPr>
      </w:pPr>
    </w:p>
    <w:p w14:paraId="2E379D40" w14:textId="18814386" w:rsidR="00E12E3F" w:rsidRPr="00C85592" w:rsidRDefault="0029507B" w:rsidP="00CE4555">
      <w:pPr>
        <w:pStyle w:val="BodyText"/>
        <w:rPr>
          <w:b/>
          <w:i w:val="0"/>
          <w:szCs w:val="24"/>
        </w:rPr>
      </w:pPr>
      <w:r>
        <w:rPr>
          <w:b/>
          <w:i w:val="0"/>
          <w:szCs w:val="24"/>
        </w:rPr>
        <w:t xml:space="preserve">Submission of a </w:t>
      </w:r>
      <w:r w:rsidR="00D0359D">
        <w:rPr>
          <w:b/>
          <w:i w:val="0"/>
          <w:szCs w:val="24"/>
        </w:rPr>
        <w:t xml:space="preserve">further </w:t>
      </w:r>
      <w:r w:rsidR="00C461D4" w:rsidRPr="00C85592">
        <w:rPr>
          <w:b/>
          <w:i w:val="0"/>
          <w:szCs w:val="24"/>
        </w:rPr>
        <w:t>legal opinion</w:t>
      </w:r>
      <w:r w:rsidR="00602D9E">
        <w:rPr>
          <w:b/>
          <w:i w:val="0"/>
          <w:szCs w:val="24"/>
        </w:rPr>
        <w:t xml:space="preserve"> </w:t>
      </w:r>
      <w:r w:rsidR="00C461D4" w:rsidRPr="00C85592">
        <w:rPr>
          <w:b/>
          <w:i w:val="0"/>
          <w:szCs w:val="24"/>
        </w:rPr>
        <w:t>to the Council of Europe</w:t>
      </w:r>
      <w:r w:rsidR="00B037E9">
        <w:rPr>
          <w:b/>
          <w:i w:val="0"/>
          <w:szCs w:val="24"/>
        </w:rPr>
        <w:t>’</w:t>
      </w:r>
      <w:r w:rsidR="00C461D4" w:rsidRPr="00C85592">
        <w:rPr>
          <w:b/>
          <w:i w:val="0"/>
          <w:szCs w:val="24"/>
        </w:rPr>
        <w:t xml:space="preserve">s </w:t>
      </w:r>
      <w:r w:rsidR="00B7266E" w:rsidRPr="00C85592">
        <w:rPr>
          <w:b/>
          <w:i w:val="0"/>
          <w:szCs w:val="24"/>
        </w:rPr>
        <w:t>Committee of</w:t>
      </w:r>
      <w:r w:rsidR="000C5733" w:rsidRPr="00C85592">
        <w:rPr>
          <w:b/>
          <w:i w:val="0"/>
          <w:szCs w:val="24"/>
        </w:rPr>
        <w:t xml:space="preserve"> Ministers responsible for </w:t>
      </w:r>
      <w:r w:rsidR="00C461D4" w:rsidRPr="00C85592">
        <w:rPr>
          <w:b/>
          <w:i w:val="0"/>
          <w:szCs w:val="24"/>
        </w:rPr>
        <w:t>supervising the execution of judgments</w:t>
      </w:r>
      <w:r w:rsidR="000C5733" w:rsidRPr="00C85592">
        <w:rPr>
          <w:b/>
          <w:i w:val="0"/>
          <w:szCs w:val="24"/>
        </w:rPr>
        <w:t xml:space="preserve"> of the Eur</w:t>
      </w:r>
      <w:r w:rsidR="00C461D4" w:rsidRPr="00C85592">
        <w:rPr>
          <w:b/>
          <w:i w:val="0"/>
          <w:szCs w:val="24"/>
        </w:rPr>
        <w:t>opean Court of Human Rights</w:t>
      </w:r>
      <w:r w:rsidR="000C5733" w:rsidRPr="00C85592">
        <w:rPr>
          <w:b/>
          <w:i w:val="0"/>
          <w:szCs w:val="24"/>
        </w:rPr>
        <w:t xml:space="preserve"> </w:t>
      </w:r>
      <w:r w:rsidR="00C461D4" w:rsidRPr="00C85592">
        <w:rPr>
          <w:b/>
          <w:i w:val="0"/>
          <w:szCs w:val="24"/>
        </w:rPr>
        <w:t>r</w:t>
      </w:r>
      <w:r w:rsidR="00E12E3F" w:rsidRPr="00C85592">
        <w:rPr>
          <w:b/>
          <w:i w:val="0"/>
          <w:szCs w:val="24"/>
        </w:rPr>
        <w:t xml:space="preserve">egarding the measures to be taken by the United Kingdom </w:t>
      </w:r>
      <w:r w:rsidR="004169E0">
        <w:rPr>
          <w:b/>
          <w:i w:val="0"/>
          <w:szCs w:val="24"/>
        </w:rPr>
        <w:t>in relation to</w:t>
      </w:r>
      <w:r w:rsidR="00E12E3F" w:rsidRPr="00C85592">
        <w:rPr>
          <w:b/>
          <w:i w:val="0"/>
          <w:szCs w:val="24"/>
        </w:rPr>
        <w:t xml:space="preserve"> the </w:t>
      </w:r>
      <w:r w:rsidR="00B037E9">
        <w:rPr>
          <w:b/>
          <w:i w:val="0"/>
          <w:szCs w:val="24"/>
        </w:rPr>
        <w:t>‘</w:t>
      </w:r>
      <w:r w:rsidR="00E12E3F" w:rsidRPr="00C85592">
        <w:rPr>
          <w:b/>
          <w:i w:val="0"/>
          <w:szCs w:val="24"/>
        </w:rPr>
        <w:t>McKerr Group</w:t>
      </w:r>
      <w:r w:rsidR="00B037E9">
        <w:rPr>
          <w:b/>
          <w:i w:val="0"/>
          <w:szCs w:val="24"/>
        </w:rPr>
        <w:t>’</w:t>
      </w:r>
      <w:r w:rsidR="00E12E3F" w:rsidRPr="00C85592">
        <w:rPr>
          <w:b/>
          <w:i w:val="0"/>
          <w:szCs w:val="24"/>
        </w:rPr>
        <w:t xml:space="preserve"> </w:t>
      </w:r>
      <w:r w:rsidR="00C461D4" w:rsidRPr="00C85592">
        <w:rPr>
          <w:b/>
          <w:i w:val="0"/>
          <w:szCs w:val="24"/>
        </w:rPr>
        <w:t xml:space="preserve">of </w:t>
      </w:r>
      <w:r w:rsidR="00E12E3F" w:rsidRPr="00C85592">
        <w:rPr>
          <w:b/>
          <w:i w:val="0"/>
          <w:szCs w:val="24"/>
        </w:rPr>
        <w:t>judgments</w:t>
      </w:r>
    </w:p>
    <w:p w14:paraId="20CB4D6C" w14:textId="77777777" w:rsidR="00C461D4" w:rsidRPr="00C85592" w:rsidRDefault="00C461D4" w:rsidP="004B46F4">
      <w:pPr>
        <w:pStyle w:val="BodyText"/>
        <w:rPr>
          <w:b/>
          <w:i w:val="0"/>
          <w:szCs w:val="24"/>
        </w:rPr>
      </w:pPr>
    </w:p>
    <w:p w14:paraId="20C1B077" w14:textId="23FBCC73" w:rsidR="00F162A4" w:rsidRPr="00C85592" w:rsidRDefault="00F34C49" w:rsidP="004B46F4">
      <w:pPr>
        <w:pStyle w:val="BodyText"/>
        <w:rPr>
          <w:b/>
          <w:i w:val="0"/>
          <w:szCs w:val="24"/>
        </w:rPr>
      </w:pPr>
      <w:hyperlink r:id="rId10" w:tgtFrame="_blank" w:tooltip="DH-DD(2020)705" w:history="1">
        <w:r w:rsidRPr="00F34C49">
          <w:rPr>
            <w:bCs/>
            <w:i w:val="0"/>
            <w:color w:val="0000FF"/>
            <w:sz w:val="22"/>
            <w:szCs w:val="22"/>
            <w:u w:val="single"/>
          </w:rPr>
          <w:t>DH-</w:t>
        </w:r>
        <w:proofErr w:type="gramStart"/>
        <w:r w:rsidRPr="00F34C49">
          <w:rPr>
            <w:bCs/>
            <w:i w:val="0"/>
            <w:color w:val="0000FF"/>
            <w:sz w:val="22"/>
            <w:szCs w:val="22"/>
            <w:u w:val="single"/>
          </w:rPr>
          <w:t>DD</w:t>
        </w:r>
        <w:r w:rsidRPr="00F34C49">
          <w:rPr>
            <w:bCs/>
            <w:i w:val="0"/>
            <w:color w:val="0000FF"/>
            <w:sz w:val="22"/>
            <w:szCs w:val="22"/>
            <w:u w:val="single"/>
          </w:rPr>
          <w:t>(</w:t>
        </w:r>
        <w:proofErr w:type="gramEnd"/>
        <w:r w:rsidRPr="00F34C49">
          <w:rPr>
            <w:bCs/>
            <w:i w:val="0"/>
            <w:color w:val="0000FF"/>
            <w:sz w:val="22"/>
            <w:szCs w:val="22"/>
            <w:u w:val="single"/>
          </w:rPr>
          <w:t>2</w:t>
        </w:r>
        <w:r w:rsidRPr="00F34C49">
          <w:rPr>
            <w:bCs/>
            <w:i w:val="0"/>
            <w:color w:val="0000FF"/>
            <w:sz w:val="22"/>
            <w:szCs w:val="22"/>
            <w:u w:val="single"/>
          </w:rPr>
          <w:t>0</w:t>
        </w:r>
        <w:r w:rsidRPr="00F34C49">
          <w:rPr>
            <w:bCs/>
            <w:i w:val="0"/>
            <w:color w:val="0000FF"/>
            <w:sz w:val="22"/>
            <w:szCs w:val="22"/>
            <w:u w:val="single"/>
          </w:rPr>
          <w:t>20)705</w:t>
        </w:r>
      </w:hyperlink>
      <w:bookmarkStart w:id="0" w:name="_GoBack"/>
      <w:bookmarkEnd w:id="0"/>
    </w:p>
    <w:p w14:paraId="5A8E10AD" w14:textId="77777777" w:rsidR="007425C3" w:rsidRDefault="007425C3" w:rsidP="004B46F4">
      <w:pPr>
        <w:pStyle w:val="BodyText"/>
        <w:rPr>
          <w:i w:val="0"/>
          <w:szCs w:val="24"/>
        </w:rPr>
      </w:pPr>
    </w:p>
    <w:p w14:paraId="217DE5BD" w14:textId="262E5560" w:rsidR="00412C6F" w:rsidRDefault="00C1477A" w:rsidP="004B46F4">
      <w:pPr>
        <w:pStyle w:val="BodyText"/>
        <w:rPr>
          <w:i w:val="0"/>
          <w:szCs w:val="24"/>
        </w:rPr>
      </w:pPr>
      <w:r w:rsidRPr="00F72555">
        <w:rPr>
          <w:i w:val="0"/>
          <w:szCs w:val="24"/>
        </w:rPr>
        <w:t xml:space="preserve">OPINION OF PETER SMITH CBE QC AND NEIL FARIS, SOLICITOR, </w:t>
      </w:r>
    </w:p>
    <w:p w14:paraId="419B98C7" w14:textId="75E35182" w:rsidR="00F162A4" w:rsidRPr="00F72555" w:rsidRDefault="00C1477A" w:rsidP="004B46F4">
      <w:pPr>
        <w:pStyle w:val="BodyText"/>
        <w:rPr>
          <w:i w:val="0"/>
          <w:szCs w:val="24"/>
        </w:rPr>
      </w:pPr>
      <w:r w:rsidRPr="00F72555">
        <w:rPr>
          <w:i w:val="0"/>
          <w:szCs w:val="24"/>
        </w:rPr>
        <w:t>BELFAST</w:t>
      </w:r>
    </w:p>
    <w:p w14:paraId="1C76E676" w14:textId="77777777" w:rsidR="00F162A4" w:rsidRPr="00F72555" w:rsidRDefault="00F162A4" w:rsidP="004B46F4">
      <w:pPr>
        <w:pStyle w:val="BodyText"/>
        <w:rPr>
          <w:i w:val="0"/>
          <w:szCs w:val="24"/>
        </w:rPr>
      </w:pPr>
    </w:p>
    <w:p w14:paraId="00A2F2AF" w14:textId="56F6DDBF" w:rsidR="000C5733" w:rsidRDefault="00915088" w:rsidP="00CE4555">
      <w:pPr>
        <w:pStyle w:val="BodyText"/>
        <w:rPr>
          <w:i w:val="0"/>
          <w:szCs w:val="24"/>
        </w:rPr>
      </w:pPr>
      <w:r>
        <w:rPr>
          <w:i w:val="0"/>
          <w:szCs w:val="24"/>
        </w:rPr>
        <w:t>10</w:t>
      </w:r>
      <w:r w:rsidR="00602D9E" w:rsidRPr="00F72555">
        <w:rPr>
          <w:i w:val="0"/>
          <w:szCs w:val="24"/>
        </w:rPr>
        <w:t xml:space="preserve"> AUGUST</w:t>
      </w:r>
      <w:r w:rsidR="00F162A4" w:rsidRPr="00F72555">
        <w:rPr>
          <w:i w:val="0"/>
          <w:szCs w:val="24"/>
        </w:rPr>
        <w:t xml:space="preserve"> 2020</w:t>
      </w:r>
    </w:p>
    <w:p w14:paraId="29260D29" w14:textId="77777777" w:rsidR="00690F67" w:rsidRPr="00F72555" w:rsidRDefault="00690F67" w:rsidP="00CE4555">
      <w:pPr>
        <w:pStyle w:val="BodyText"/>
        <w:rPr>
          <w:i w:val="0"/>
          <w:szCs w:val="24"/>
        </w:rPr>
      </w:pPr>
    </w:p>
    <w:p w14:paraId="5067F899" w14:textId="77777777" w:rsidR="00F162A4" w:rsidRPr="00C85592" w:rsidRDefault="00F162A4" w:rsidP="004B46F4">
      <w:pPr>
        <w:pStyle w:val="BodyText"/>
        <w:jc w:val="both"/>
        <w:rPr>
          <w:b/>
          <w:i w:val="0"/>
          <w:szCs w:val="24"/>
        </w:rPr>
      </w:pPr>
    </w:p>
    <w:p w14:paraId="77F8A779" w14:textId="77777777" w:rsidR="000A15D3" w:rsidRPr="00C85592" w:rsidRDefault="000A15D3" w:rsidP="004B46F4">
      <w:pPr>
        <w:tabs>
          <w:tab w:val="left" w:pos="2640"/>
        </w:tabs>
        <w:jc w:val="both"/>
        <w:rPr>
          <w:b w:val="0"/>
          <w:i/>
          <w:szCs w:val="24"/>
        </w:rPr>
      </w:pPr>
      <w:r w:rsidRPr="00C85592">
        <w:rPr>
          <w:b w:val="0"/>
          <w:i/>
          <w:szCs w:val="24"/>
        </w:rPr>
        <w:t>Preface</w:t>
      </w:r>
    </w:p>
    <w:p w14:paraId="193DB4CF" w14:textId="77777777" w:rsidR="000A15D3" w:rsidRPr="00C85592" w:rsidRDefault="000A15D3" w:rsidP="004B46F4">
      <w:pPr>
        <w:tabs>
          <w:tab w:val="left" w:pos="2640"/>
        </w:tabs>
        <w:jc w:val="both"/>
        <w:rPr>
          <w:b w:val="0"/>
          <w:i/>
          <w:szCs w:val="24"/>
        </w:rPr>
      </w:pPr>
    </w:p>
    <w:p w14:paraId="7DE7AC2A" w14:textId="03C4C2A5" w:rsidR="00B337D5" w:rsidRPr="00C85592" w:rsidRDefault="000A15D3" w:rsidP="004B46F4">
      <w:pPr>
        <w:spacing w:line="276" w:lineRule="auto"/>
        <w:jc w:val="both"/>
        <w:rPr>
          <w:b w:val="0"/>
          <w:i/>
          <w:szCs w:val="24"/>
        </w:rPr>
      </w:pPr>
      <w:r w:rsidRPr="00C85592">
        <w:rPr>
          <w:b w:val="0"/>
          <w:i/>
          <w:szCs w:val="24"/>
        </w:rPr>
        <w:t xml:space="preserve">In this submission we suggest that the </w:t>
      </w:r>
      <w:r w:rsidR="00B037E9">
        <w:rPr>
          <w:b w:val="0"/>
          <w:i/>
          <w:szCs w:val="24"/>
        </w:rPr>
        <w:t>‘</w:t>
      </w:r>
      <w:r w:rsidRPr="00C85592">
        <w:rPr>
          <w:b w:val="0"/>
          <w:i/>
          <w:szCs w:val="24"/>
        </w:rPr>
        <w:t>legacy</w:t>
      </w:r>
      <w:r w:rsidR="00B037E9">
        <w:rPr>
          <w:b w:val="0"/>
          <w:i/>
          <w:szCs w:val="24"/>
        </w:rPr>
        <w:t>’</w:t>
      </w:r>
      <w:r w:rsidRPr="00C85592">
        <w:rPr>
          <w:b w:val="0"/>
          <w:i/>
          <w:szCs w:val="24"/>
        </w:rPr>
        <w:t xml:space="preserve"> proposals </w:t>
      </w:r>
      <w:r w:rsidR="00D5294B" w:rsidRPr="00C85592">
        <w:rPr>
          <w:b w:val="0"/>
          <w:i/>
          <w:szCs w:val="24"/>
        </w:rPr>
        <w:t>for Northern Ireland</w:t>
      </w:r>
      <w:r w:rsidRPr="00C85592">
        <w:rPr>
          <w:b w:val="0"/>
          <w:i/>
          <w:szCs w:val="24"/>
        </w:rPr>
        <w:t xml:space="preserve"> in the Stormont House Agreement </w:t>
      </w:r>
      <w:r w:rsidR="000A21D4" w:rsidRPr="00C85592">
        <w:rPr>
          <w:b w:val="0"/>
          <w:i/>
          <w:szCs w:val="24"/>
        </w:rPr>
        <w:t>(</w:t>
      </w:r>
      <w:r w:rsidR="00B037E9">
        <w:rPr>
          <w:b w:val="0"/>
          <w:i/>
          <w:szCs w:val="24"/>
        </w:rPr>
        <w:t>‘</w:t>
      </w:r>
      <w:r w:rsidR="000A21D4" w:rsidRPr="00C85592">
        <w:rPr>
          <w:b w:val="0"/>
          <w:i/>
          <w:szCs w:val="24"/>
        </w:rPr>
        <w:t>SHA</w:t>
      </w:r>
      <w:r w:rsidR="00B037E9">
        <w:rPr>
          <w:b w:val="0"/>
          <w:i/>
          <w:szCs w:val="24"/>
        </w:rPr>
        <w:t>’</w:t>
      </w:r>
      <w:r w:rsidR="000A21D4" w:rsidRPr="00C85592">
        <w:rPr>
          <w:b w:val="0"/>
          <w:i/>
          <w:szCs w:val="24"/>
        </w:rPr>
        <w:t xml:space="preserve">) </w:t>
      </w:r>
      <w:r w:rsidR="008B7E55" w:rsidRPr="00C85592">
        <w:rPr>
          <w:b w:val="0"/>
          <w:i/>
          <w:szCs w:val="24"/>
        </w:rPr>
        <w:t xml:space="preserve">of 23 December 2014 </w:t>
      </w:r>
      <w:r w:rsidRPr="00C85592">
        <w:rPr>
          <w:b w:val="0"/>
          <w:i/>
          <w:szCs w:val="24"/>
        </w:rPr>
        <w:t xml:space="preserve">are legally defective. </w:t>
      </w:r>
      <w:r w:rsidR="00B337D5" w:rsidRPr="00C85592">
        <w:rPr>
          <w:b w:val="0"/>
          <w:i/>
          <w:szCs w:val="24"/>
        </w:rPr>
        <w:t xml:space="preserve">The </w:t>
      </w:r>
      <w:r w:rsidR="00C461D4" w:rsidRPr="00C85592">
        <w:rPr>
          <w:b w:val="0"/>
          <w:i/>
          <w:szCs w:val="24"/>
        </w:rPr>
        <w:t xml:space="preserve">Northern Ireland Office </w:t>
      </w:r>
      <w:r w:rsidR="0088022C" w:rsidRPr="00C85592">
        <w:rPr>
          <w:b w:val="0"/>
          <w:i/>
          <w:szCs w:val="24"/>
        </w:rPr>
        <w:t xml:space="preserve">(NIO) </w:t>
      </w:r>
      <w:r w:rsidR="00B337D5" w:rsidRPr="00C85592">
        <w:rPr>
          <w:b w:val="0"/>
          <w:i/>
          <w:szCs w:val="24"/>
        </w:rPr>
        <w:t>draft Bill of May 2018 (</w:t>
      </w:r>
      <w:r w:rsidR="00B037E9">
        <w:rPr>
          <w:b w:val="0"/>
          <w:i/>
          <w:szCs w:val="24"/>
        </w:rPr>
        <w:t>‘</w:t>
      </w:r>
      <w:r w:rsidR="00DF0997" w:rsidRPr="00C85592">
        <w:rPr>
          <w:b w:val="0"/>
          <w:i/>
          <w:szCs w:val="24"/>
        </w:rPr>
        <w:t>draft</w:t>
      </w:r>
      <w:r w:rsidR="00B337D5" w:rsidRPr="00C85592">
        <w:rPr>
          <w:b w:val="0"/>
          <w:i/>
          <w:szCs w:val="24"/>
        </w:rPr>
        <w:t xml:space="preserve"> Bill</w:t>
      </w:r>
      <w:r w:rsidR="00B037E9">
        <w:rPr>
          <w:b w:val="0"/>
          <w:i/>
          <w:szCs w:val="24"/>
        </w:rPr>
        <w:t>’</w:t>
      </w:r>
      <w:r w:rsidR="00B337D5" w:rsidRPr="00C85592">
        <w:rPr>
          <w:b w:val="0"/>
          <w:i/>
          <w:szCs w:val="24"/>
        </w:rPr>
        <w:t>) intended to implement the SHA proposals itself contains yet further legal defects.</w:t>
      </w:r>
    </w:p>
    <w:p w14:paraId="270A3858" w14:textId="77777777" w:rsidR="000A15D3" w:rsidRPr="00C85592" w:rsidRDefault="000A15D3" w:rsidP="004B46F4">
      <w:pPr>
        <w:spacing w:line="276" w:lineRule="auto"/>
        <w:jc w:val="both"/>
        <w:rPr>
          <w:b w:val="0"/>
          <w:i/>
          <w:szCs w:val="24"/>
        </w:rPr>
      </w:pPr>
    </w:p>
    <w:p w14:paraId="0381335E" w14:textId="14F4979B" w:rsidR="00B337D5" w:rsidRPr="00C85592" w:rsidRDefault="000A15D3" w:rsidP="004B46F4">
      <w:pPr>
        <w:spacing w:line="276" w:lineRule="auto"/>
        <w:jc w:val="both"/>
        <w:rPr>
          <w:b w:val="0"/>
          <w:i/>
          <w:szCs w:val="24"/>
        </w:rPr>
      </w:pPr>
      <w:r w:rsidRPr="00C85592">
        <w:rPr>
          <w:b w:val="0"/>
          <w:i/>
          <w:szCs w:val="24"/>
        </w:rPr>
        <w:t xml:space="preserve">We appreciate and regret that our submission may well be distressing for victims of terrorism and other crime </w:t>
      </w:r>
      <w:proofErr w:type="gramStart"/>
      <w:r w:rsidRPr="00C85592">
        <w:rPr>
          <w:b w:val="0"/>
          <w:i/>
          <w:szCs w:val="24"/>
        </w:rPr>
        <w:t>who</w:t>
      </w:r>
      <w:proofErr w:type="gramEnd"/>
      <w:r w:rsidRPr="00C85592">
        <w:rPr>
          <w:b w:val="0"/>
          <w:i/>
          <w:szCs w:val="24"/>
        </w:rPr>
        <w:t xml:space="preserve"> have waited for far too l</w:t>
      </w:r>
      <w:r w:rsidR="00850AA4" w:rsidRPr="00C85592">
        <w:rPr>
          <w:b w:val="0"/>
          <w:i/>
          <w:szCs w:val="24"/>
        </w:rPr>
        <w:t>ong for something to be done.</w:t>
      </w:r>
    </w:p>
    <w:p w14:paraId="70C5694E" w14:textId="3C14A5C6" w:rsidR="00B337D5" w:rsidRPr="00C85592" w:rsidRDefault="00322077" w:rsidP="004B46F4">
      <w:pPr>
        <w:spacing w:line="276" w:lineRule="auto"/>
        <w:jc w:val="both"/>
        <w:rPr>
          <w:b w:val="0"/>
          <w:i/>
          <w:szCs w:val="24"/>
        </w:rPr>
      </w:pPr>
      <w:r w:rsidRPr="00C85592">
        <w:rPr>
          <w:b w:val="0"/>
          <w:i/>
          <w:szCs w:val="24"/>
        </w:rPr>
        <w:t>The</w:t>
      </w:r>
      <w:r w:rsidR="000A15D3" w:rsidRPr="00C85592">
        <w:rPr>
          <w:b w:val="0"/>
          <w:i/>
          <w:szCs w:val="24"/>
        </w:rPr>
        <w:t xml:space="preserve"> proposed short cuts in justice would</w:t>
      </w:r>
      <w:r w:rsidRPr="00C85592">
        <w:rPr>
          <w:b w:val="0"/>
          <w:i/>
          <w:szCs w:val="24"/>
        </w:rPr>
        <w:t>, however,</w:t>
      </w:r>
      <w:r w:rsidR="000A15D3" w:rsidRPr="00C85592">
        <w:rPr>
          <w:b w:val="0"/>
          <w:i/>
          <w:szCs w:val="24"/>
        </w:rPr>
        <w:t xml:space="preserve"> cause too much damage to the fair </w:t>
      </w:r>
    </w:p>
    <w:p w14:paraId="7DE55801" w14:textId="5BC87AD0" w:rsidR="00B337D5" w:rsidRPr="00C85592" w:rsidRDefault="00DF0997" w:rsidP="004B46F4">
      <w:pPr>
        <w:spacing w:line="276" w:lineRule="auto"/>
        <w:jc w:val="both"/>
        <w:rPr>
          <w:b w:val="0"/>
          <w:i/>
          <w:szCs w:val="24"/>
        </w:rPr>
      </w:pPr>
      <w:proofErr w:type="gramStart"/>
      <w:r w:rsidRPr="00C85592">
        <w:rPr>
          <w:b w:val="0"/>
          <w:i/>
          <w:szCs w:val="24"/>
        </w:rPr>
        <w:t>administration</w:t>
      </w:r>
      <w:proofErr w:type="gramEnd"/>
      <w:r w:rsidR="000A15D3" w:rsidRPr="00C85592">
        <w:rPr>
          <w:b w:val="0"/>
          <w:i/>
          <w:szCs w:val="24"/>
        </w:rPr>
        <w:t xml:space="preserve"> of law in Northern Ireland and would perpetrate</w:t>
      </w:r>
      <w:r w:rsidR="00322077" w:rsidRPr="00C85592">
        <w:rPr>
          <w:b w:val="0"/>
          <w:i/>
          <w:szCs w:val="24"/>
        </w:rPr>
        <w:t xml:space="preserve"> further</w:t>
      </w:r>
      <w:r w:rsidR="000A15D3" w:rsidRPr="00C85592">
        <w:rPr>
          <w:b w:val="0"/>
          <w:i/>
          <w:szCs w:val="24"/>
        </w:rPr>
        <w:t xml:space="preserve"> injustic</w:t>
      </w:r>
      <w:r w:rsidR="00B337D5" w:rsidRPr="00C85592">
        <w:rPr>
          <w:b w:val="0"/>
          <w:i/>
          <w:szCs w:val="24"/>
        </w:rPr>
        <w:t>e on individuals.</w:t>
      </w:r>
    </w:p>
    <w:p w14:paraId="1BFE4C9A" w14:textId="77777777" w:rsidR="00B337D5" w:rsidRPr="00C85592" w:rsidRDefault="00B337D5" w:rsidP="004B46F4">
      <w:pPr>
        <w:spacing w:line="276" w:lineRule="auto"/>
        <w:jc w:val="both"/>
        <w:rPr>
          <w:b w:val="0"/>
          <w:i/>
          <w:szCs w:val="24"/>
        </w:rPr>
      </w:pPr>
    </w:p>
    <w:p w14:paraId="52690C85" w14:textId="0DB54CBA" w:rsidR="00CA62AC" w:rsidRPr="00C85592" w:rsidRDefault="00CA62AC" w:rsidP="004B46F4">
      <w:pPr>
        <w:spacing w:line="276" w:lineRule="auto"/>
        <w:jc w:val="both"/>
        <w:rPr>
          <w:b w:val="0"/>
          <w:i/>
          <w:szCs w:val="24"/>
        </w:rPr>
      </w:pPr>
      <w:r w:rsidRPr="00C85592">
        <w:rPr>
          <w:b w:val="0"/>
          <w:i/>
          <w:szCs w:val="24"/>
        </w:rPr>
        <w:t>In the law</w:t>
      </w:r>
      <w:r w:rsidR="00C461D4" w:rsidRPr="00C85592">
        <w:rPr>
          <w:b w:val="0"/>
          <w:i/>
          <w:szCs w:val="24"/>
        </w:rPr>
        <w:t>,</w:t>
      </w:r>
      <w:r w:rsidRPr="00C85592">
        <w:rPr>
          <w:b w:val="0"/>
          <w:i/>
          <w:szCs w:val="24"/>
        </w:rPr>
        <w:t xml:space="preserve"> context is often everything. We approach the vexed question of legacy with two overriding concerns</w:t>
      </w:r>
      <w:r w:rsidR="003E2868" w:rsidRPr="00C85592">
        <w:rPr>
          <w:b w:val="0"/>
          <w:i/>
          <w:szCs w:val="24"/>
        </w:rPr>
        <w:t>,</w:t>
      </w:r>
      <w:r w:rsidRPr="00C85592">
        <w:rPr>
          <w:b w:val="0"/>
          <w:i/>
          <w:szCs w:val="24"/>
        </w:rPr>
        <w:t xml:space="preserve"> which are without </w:t>
      </w:r>
      <w:r w:rsidR="00FC7A14" w:rsidRPr="00C85592">
        <w:rPr>
          <w:b w:val="0"/>
          <w:i/>
          <w:szCs w:val="24"/>
        </w:rPr>
        <w:t xml:space="preserve">prejudice to the constitutional, </w:t>
      </w:r>
      <w:r w:rsidRPr="00C85592">
        <w:rPr>
          <w:b w:val="0"/>
          <w:i/>
          <w:szCs w:val="24"/>
        </w:rPr>
        <w:t xml:space="preserve">political and sectarian problems that Northern Ireland </w:t>
      </w:r>
      <w:r w:rsidR="00DF0997" w:rsidRPr="00C85592">
        <w:rPr>
          <w:b w:val="0"/>
          <w:i/>
          <w:szCs w:val="24"/>
        </w:rPr>
        <w:t xml:space="preserve">faced. </w:t>
      </w:r>
      <w:r w:rsidRPr="00C85592">
        <w:rPr>
          <w:b w:val="0"/>
          <w:i/>
          <w:szCs w:val="24"/>
        </w:rPr>
        <w:t xml:space="preserve">Firstly, that maintaining the rule of law is part of the bedrock of any civilised society and secondly that the campaign of terrorist and sectarian </w:t>
      </w:r>
      <w:r w:rsidR="00DF0997" w:rsidRPr="00C85592">
        <w:rPr>
          <w:b w:val="0"/>
          <w:i/>
          <w:szCs w:val="24"/>
        </w:rPr>
        <w:t>violence was</w:t>
      </w:r>
      <w:r w:rsidRPr="00C85592">
        <w:rPr>
          <w:b w:val="0"/>
          <w:i/>
          <w:szCs w:val="24"/>
        </w:rPr>
        <w:t xml:space="preserve"> not justified as a means of effecting</w:t>
      </w:r>
      <w:r w:rsidR="00322077" w:rsidRPr="00C85592">
        <w:rPr>
          <w:b w:val="0"/>
          <w:i/>
          <w:szCs w:val="24"/>
        </w:rPr>
        <w:t xml:space="preserve"> or resisting</w:t>
      </w:r>
      <w:r w:rsidRPr="00C85592">
        <w:rPr>
          <w:b w:val="0"/>
          <w:i/>
          <w:szCs w:val="24"/>
        </w:rPr>
        <w:t xml:space="preserve"> political change.</w:t>
      </w:r>
    </w:p>
    <w:p w14:paraId="47614165" w14:textId="77777777" w:rsidR="000A15D3" w:rsidRPr="00C85592" w:rsidRDefault="000A15D3" w:rsidP="004B46F4">
      <w:pPr>
        <w:spacing w:line="276" w:lineRule="auto"/>
        <w:jc w:val="both"/>
        <w:rPr>
          <w:b w:val="0"/>
          <w:i/>
          <w:szCs w:val="24"/>
        </w:rPr>
      </w:pPr>
    </w:p>
    <w:p w14:paraId="791691E2" w14:textId="77777777" w:rsidR="000A15D3" w:rsidRPr="0029507B" w:rsidRDefault="000A15D3" w:rsidP="004B46F4">
      <w:pPr>
        <w:spacing w:line="276" w:lineRule="auto"/>
        <w:jc w:val="both"/>
        <w:rPr>
          <w:b w:val="0"/>
          <w:i/>
          <w:szCs w:val="24"/>
        </w:rPr>
      </w:pPr>
      <w:r w:rsidRPr="0029507B">
        <w:rPr>
          <w:b w:val="0"/>
          <w:i/>
          <w:szCs w:val="24"/>
        </w:rPr>
        <w:t>It is time to tackle this and start anew.</w:t>
      </w:r>
    </w:p>
    <w:p w14:paraId="71E79544" w14:textId="77777777" w:rsidR="000A15D3" w:rsidRPr="00C85592" w:rsidRDefault="000A15D3" w:rsidP="004B46F4">
      <w:pPr>
        <w:tabs>
          <w:tab w:val="left" w:pos="2640"/>
        </w:tabs>
        <w:jc w:val="both"/>
        <w:rPr>
          <w:b w:val="0"/>
          <w:i/>
          <w:szCs w:val="24"/>
        </w:rPr>
      </w:pPr>
    </w:p>
    <w:p w14:paraId="35B5DE80" w14:textId="77777777" w:rsidR="00690F67" w:rsidRDefault="00690F67" w:rsidP="004B46F4">
      <w:pPr>
        <w:jc w:val="both"/>
        <w:rPr>
          <w:szCs w:val="24"/>
        </w:rPr>
      </w:pPr>
    </w:p>
    <w:p w14:paraId="1D259A7C" w14:textId="77777777" w:rsidR="00690F67" w:rsidRDefault="00690F67" w:rsidP="004B46F4">
      <w:pPr>
        <w:jc w:val="both"/>
        <w:rPr>
          <w:szCs w:val="24"/>
        </w:rPr>
      </w:pPr>
    </w:p>
    <w:p w14:paraId="46A4538C" w14:textId="77777777" w:rsidR="00690F67" w:rsidRDefault="00690F67" w:rsidP="004B46F4">
      <w:pPr>
        <w:jc w:val="both"/>
        <w:rPr>
          <w:szCs w:val="24"/>
        </w:rPr>
      </w:pPr>
    </w:p>
    <w:p w14:paraId="5C564FCE" w14:textId="57CC2B3E" w:rsidR="000A15D3" w:rsidRPr="00C85592" w:rsidRDefault="0061619C" w:rsidP="004B46F4">
      <w:pPr>
        <w:jc w:val="both"/>
        <w:rPr>
          <w:szCs w:val="24"/>
        </w:rPr>
      </w:pPr>
      <w:r w:rsidRPr="00C85592">
        <w:rPr>
          <w:szCs w:val="24"/>
        </w:rPr>
        <w:t>1.</w:t>
      </w:r>
      <w:r w:rsidRPr="00C85592">
        <w:rPr>
          <w:szCs w:val="24"/>
        </w:rPr>
        <w:tab/>
      </w:r>
      <w:r w:rsidR="00DA149A">
        <w:rPr>
          <w:szCs w:val="24"/>
        </w:rPr>
        <w:t>Opening p</w:t>
      </w:r>
      <w:r w:rsidR="000A15D3" w:rsidRPr="00C85592">
        <w:rPr>
          <w:szCs w:val="24"/>
        </w:rPr>
        <w:t xml:space="preserve">oints </w:t>
      </w:r>
    </w:p>
    <w:p w14:paraId="764086A5" w14:textId="77777777" w:rsidR="000A15D3" w:rsidRPr="00C85592" w:rsidRDefault="000A15D3" w:rsidP="004B46F4">
      <w:pPr>
        <w:jc w:val="both"/>
        <w:rPr>
          <w:szCs w:val="24"/>
        </w:rPr>
      </w:pPr>
    </w:p>
    <w:p w14:paraId="247A6EF7" w14:textId="3F51647B" w:rsidR="000A15D3" w:rsidRPr="00C85592" w:rsidRDefault="0061619C" w:rsidP="004B46F4">
      <w:pPr>
        <w:ind w:left="720" w:hanging="720"/>
        <w:jc w:val="both"/>
        <w:rPr>
          <w:b w:val="0"/>
          <w:szCs w:val="24"/>
        </w:rPr>
      </w:pPr>
      <w:r w:rsidRPr="00C85592">
        <w:rPr>
          <w:b w:val="0"/>
          <w:szCs w:val="24"/>
        </w:rPr>
        <w:t>1.1</w:t>
      </w:r>
      <w:r w:rsidRPr="00C85592">
        <w:rPr>
          <w:b w:val="0"/>
          <w:szCs w:val="24"/>
        </w:rPr>
        <w:tab/>
      </w:r>
      <w:r w:rsidR="000A15D3" w:rsidRPr="00C85592">
        <w:rPr>
          <w:b w:val="0"/>
          <w:szCs w:val="24"/>
        </w:rPr>
        <w:t xml:space="preserve">We are lawyers who have spent our careers in the practice of law in Northern Ireland. Peter Smith CBE QC became a barrister in 1969. He was a member of the Patten Commission on Policing in Northern Ireland and supported its reform proposals. Neil Faris is a Belfast </w:t>
      </w:r>
      <w:r w:rsidR="00C461D4" w:rsidRPr="00C85592">
        <w:rPr>
          <w:b w:val="0"/>
          <w:szCs w:val="24"/>
        </w:rPr>
        <w:t>solicitor</w:t>
      </w:r>
      <w:r w:rsidR="000A15D3" w:rsidRPr="00C85592">
        <w:rPr>
          <w:b w:val="0"/>
          <w:szCs w:val="24"/>
        </w:rPr>
        <w:t xml:space="preserve"> who has written extensively on the legal defects of the Stormont House legacy proposals.</w:t>
      </w:r>
    </w:p>
    <w:p w14:paraId="3385F17B" w14:textId="77777777" w:rsidR="000A15D3" w:rsidRPr="00C85592" w:rsidRDefault="000A15D3" w:rsidP="004B46F4">
      <w:pPr>
        <w:jc w:val="both"/>
        <w:rPr>
          <w:b w:val="0"/>
          <w:szCs w:val="24"/>
        </w:rPr>
      </w:pPr>
    </w:p>
    <w:p w14:paraId="77EBD73B" w14:textId="25AABA30" w:rsidR="008752EB" w:rsidRPr="00C85592" w:rsidRDefault="0061619C" w:rsidP="004B46F4">
      <w:pPr>
        <w:ind w:left="720" w:hanging="720"/>
        <w:jc w:val="both"/>
        <w:rPr>
          <w:b w:val="0"/>
          <w:szCs w:val="24"/>
        </w:rPr>
      </w:pPr>
      <w:r w:rsidRPr="00C85592">
        <w:rPr>
          <w:b w:val="0"/>
          <w:szCs w:val="24"/>
        </w:rPr>
        <w:t>1.2</w:t>
      </w:r>
      <w:r w:rsidRPr="00C85592">
        <w:rPr>
          <w:b w:val="0"/>
          <w:szCs w:val="24"/>
        </w:rPr>
        <w:tab/>
      </w:r>
      <w:r w:rsidR="000A15D3" w:rsidRPr="00C85592">
        <w:rPr>
          <w:b w:val="0"/>
          <w:szCs w:val="24"/>
        </w:rPr>
        <w:t xml:space="preserve">This submission contains our detailed legal critique of the SHA and draft Bill. As lawyers we are opposed to suggestions of amnesty in respect of any criminal offences perpetrated during the decades of sectarian terrorism in Northern Ireland. </w:t>
      </w:r>
      <w:r w:rsidR="008752EB" w:rsidRPr="00C85592">
        <w:rPr>
          <w:b w:val="0"/>
          <w:szCs w:val="24"/>
        </w:rPr>
        <w:t>Thus</w:t>
      </w:r>
      <w:r w:rsidR="008B7E55" w:rsidRPr="00C85592">
        <w:rPr>
          <w:b w:val="0"/>
          <w:szCs w:val="24"/>
        </w:rPr>
        <w:t>,</w:t>
      </w:r>
      <w:r w:rsidR="008752EB" w:rsidRPr="00C85592">
        <w:rPr>
          <w:b w:val="0"/>
          <w:szCs w:val="24"/>
        </w:rPr>
        <w:t xml:space="preserve"> if there is credible evidence against anyone (whether paramilitary, member of the security forces or civilian) of a criminal offence there should be an appropriate police investigation, followed where appropriate by prosecution and determination </w:t>
      </w:r>
      <w:r w:rsidR="00887C26" w:rsidRPr="00C85592">
        <w:rPr>
          <w:b w:val="0"/>
          <w:szCs w:val="24"/>
        </w:rPr>
        <w:t>on</w:t>
      </w:r>
      <w:r w:rsidR="008752EB" w:rsidRPr="00C85592">
        <w:rPr>
          <w:b w:val="0"/>
          <w:szCs w:val="24"/>
        </w:rPr>
        <w:t xml:space="preserve"> guilt by a court.</w:t>
      </w:r>
    </w:p>
    <w:p w14:paraId="3FE07449" w14:textId="77777777" w:rsidR="008752EB" w:rsidRPr="00C85592" w:rsidRDefault="008752EB" w:rsidP="004B46F4">
      <w:pPr>
        <w:jc w:val="both"/>
        <w:rPr>
          <w:b w:val="0"/>
          <w:szCs w:val="24"/>
        </w:rPr>
      </w:pPr>
    </w:p>
    <w:p w14:paraId="20D9EE83" w14:textId="31FA71C7" w:rsidR="008752EB" w:rsidRPr="00C85592" w:rsidRDefault="0061619C" w:rsidP="004B46F4">
      <w:pPr>
        <w:ind w:left="720" w:hanging="720"/>
        <w:jc w:val="both"/>
        <w:rPr>
          <w:b w:val="0"/>
          <w:szCs w:val="24"/>
        </w:rPr>
      </w:pPr>
      <w:r w:rsidRPr="00C85592">
        <w:rPr>
          <w:b w:val="0"/>
          <w:szCs w:val="24"/>
        </w:rPr>
        <w:t>1.3</w:t>
      </w:r>
      <w:r w:rsidRPr="00C85592">
        <w:rPr>
          <w:b w:val="0"/>
          <w:szCs w:val="24"/>
        </w:rPr>
        <w:tab/>
      </w:r>
      <w:r w:rsidR="008752EB" w:rsidRPr="00C85592">
        <w:rPr>
          <w:b w:val="0"/>
          <w:szCs w:val="24"/>
        </w:rPr>
        <w:t xml:space="preserve">It is important that these processes are followed in a scrupulously independent manner by, in their respective roles, police, prosecutors and court. In no way may they be swayed by political or other pressures either </w:t>
      </w:r>
      <w:r w:rsidR="00B037E9">
        <w:rPr>
          <w:b w:val="0"/>
          <w:szCs w:val="24"/>
        </w:rPr>
        <w:t>‘</w:t>
      </w:r>
      <w:r w:rsidR="008752EB" w:rsidRPr="00C85592">
        <w:rPr>
          <w:b w:val="0"/>
          <w:szCs w:val="24"/>
        </w:rPr>
        <w:t>for</w:t>
      </w:r>
      <w:r w:rsidR="00B037E9">
        <w:rPr>
          <w:b w:val="0"/>
          <w:szCs w:val="24"/>
        </w:rPr>
        <w:t>’</w:t>
      </w:r>
      <w:r w:rsidR="008752EB" w:rsidRPr="00C85592">
        <w:rPr>
          <w:b w:val="0"/>
          <w:szCs w:val="24"/>
        </w:rPr>
        <w:t xml:space="preserve"> or </w:t>
      </w:r>
      <w:r w:rsidR="00B037E9">
        <w:rPr>
          <w:b w:val="0"/>
          <w:szCs w:val="24"/>
        </w:rPr>
        <w:t>‘</w:t>
      </w:r>
      <w:r w:rsidR="008752EB" w:rsidRPr="00C85592">
        <w:rPr>
          <w:b w:val="0"/>
          <w:szCs w:val="24"/>
        </w:rPr>
        <w:t>against</w:t>
      </w:r>
      <w:r w:rsidR="00B037E9">
        <w:rPr>
          <w:b w:val="0"/>
          <w:szCs w:val="24"/>
        </w:rPr>
        <w:t>’</w:t>
      </w:r>
      <w:r w:rsidR="008752EB" w:rsidRPr="00C85592">
        <w:rPr>
          <w:b w:val="0"/>
          <w:szCs w:val="24"/>
        </w:rPr>
        <w:t xml:space="preserve"> prosecution. </w:t>
      </w:r>
    </w:p>
    <w:p w14:paraId="5E38B0B8" w14:textId="77777777" w:rsidR="008752EB" w:rsidRPr="00C85592" w:rsidRDefault="008752EB" w:rsidP="004B46F4">
      <w:pPr>
        <w:jc w:val="both"/>
        <w:rPr>
          <w:b w:val="0"/>
          <w:szCs w:val="24"/>
        </w:rPr>
      </w:pPr>
    </w:p>
    <w:p w14:paraId="348DD2AD" w14:textId="68032D5D" w:rsidR="000A15D3" w:rsidRPr="00C85592" w:rsidRDefault="0061619C" w:rsidP="004B46F4">
      <w:pPr>
        <w:ind w:left="720" w:hanging="720"/>
        <w:jc w:val="both"/>
        <w:rPr>
          <w:b w:val="0"/>
          <w:szCs w:val="24"/>
        </w:rPr>
      </w:pPr>
      <w:r w:rsidRPr="00C85592">
        <w:rPr>
          <w:b w:val="0"/>
          <w:szCs w:val="24"/>
        </w:rPr>
        <w:t>1.4</w:t>
      </w:r>
      <w:r w:rsidRPr="00C85592">
        <w:rPr>
          <w:b w:val="0"/>
          <w:szCs w:val="24"/>
        </w:rPr>
        <w:tab/>
      </w:r>
      <w:r w:rsidR="000A15D3" w:rsidRPr="00C85592">
        <w:rPr>
          <w:b w:val="0"/>
          <w:szCs w:val="24"/>
        </w:rPr>
        <w:t>But we believe that the problems that we identify arise from a serious misunderstanding of the proper administration of criminal justice in Northern Ireland</w:t>
      </w:r>
      <w:r w:rsidR="008B7E55" w:rsidRPr="00C85592">
        <w:rPr>
          <w:b w:val="0"/>
          <w:szCs w:val="24"/>
        </w:rPr>
        <w:t>,</w:t>
      </w:r>
      <w:r w:rsidR="008752EB" w:rsidRPr="00C85592">
        <w:rPr>
          <w:b w:val="0"/>
          <w:szCs w:val="24"/>
        </w:rPr>
        <w:t xml:space="preserve"> springing from the </w:t>
      </w:r>
      <w:r w:rsidR="00D5294B" w:rsidRPr="00C85592">
        <w:rPr>
          <w:b w:val="0"/>
          <w:szCs w:val="24"/>
        </w:rPr>
        <w:t>fundamental misconception</w:t>
      </w:r>
      <w:r w:rsidR="008752EB" w:rsidRPr="00C85592">
        <w:rPr>
          <w:b w:val="0"/>
          <w:szCs w:val="24"/>
        </w:rPr>
        <w:t xml:space="preserve"> that the process must be </w:t>
      </w:r>
      <w:r w:rsidR="00B037E9">
        <w:rPr>
          <w:b w:val="0"/>
          <w:szCs w:val="24"/>
        </w:rPr>
        <w:t>‘</w:t>
      </w:r>
      <w:r w:rsidR="008752EB" w:rsidRPr="00C85592">
        <w:rPr>
          <w:b w:val="0"/>
          <w:szCs w:val="24"/>
        </w:rPr>
        <w:t>victim centred</w:t>
      </w:r>
      <w:r w:rsidR="00B037E9">
        <w:rPr>
          <w:b w:val="0"/>
          <w:szCs w:val="24"/>
        </w:rPr>
        <w:t>’</w:t>
      </w:r>
      <w:r w:rsidR="007B16D8" w:rsidRPr="00C85592">
        <w:rPr>
          <w:b w:val="0"/>
          <w:szCs w:val="24"/>
        </w:rPr>
        <w:t xml:space="preserve"> or </w:t>
      </w:r>
      <w:r w:rsidR="00B037E9">
        <w:rPr>
          <w:b w:val="0"/>
          <w:szCs w:val="24"/>
        </w:rPr>
        <w:t>‘</w:t>
      </w:r>
      <w:r w:rsidR="007B16D8" w:rsidRPr="00C85592">
        <w:rPr>
          <w:b w:val="0"/>
          <w:szCs w:val="24"/>
        </w:rPr>
        <w:t>victim focussed</w:t>
      </w:r>
      <w:r w:rsidR="00B037E9">
        <w:rPr>
          <w:b w:val="0"/>
          <w:szCs w:val="24"/>
        </w:rPr>
        <w:t>’</w:t>
      </w:r>
      <w:r w:rsidR="008752EB" w:rsidRPr="00C85592">
        <w:rPr>
          <w:b w:val="0"/>
          <w:szCs w:val="24"/>
        </w:rPr>
        <w:t>.</w:t>
      </w:r>
    </w:p>
    <w:p w14:paraId="34B918EE" w14:textId="77777777" w:rsidR="008B7E55" w:rsidRPr="00C85592" w:rsidRDefault="008B7E55" w:rsidP="004B46F4">
      <w:pPr>
        <w:jc w:val="both"/>
        <w:rPr>
          <w:b w:val="0"/>
          <w:szCs w:val="24"/>
        </w:rPr>
      </w:pPr>
    </w:p>
    <w:p w14:paraId="6922DB79" w14:textId="32089F03" w:rsidR="008752EB" w:rsidRPr="00C85592" w:rsidRDefault="0061619C" w:rsidP="004B46F4">
      <w:pPr>
        <w:ind w:left="720" w:hanging="720"/>
        <w:jc w:val="both"/>
        <w:rPr>
          <w:b w:val="0"/>
          <w:szCs w:val="24"/>
        </w:rPr>
      </w:pPr>
      <w:r w:rsidRPr="00C85592">
        <w:rPr>
          <w:b w:val="0"/>
          <w:szCs w:val="24"/>
        </w:rPr>
        <w:t>1.5</w:t>
      </w:r>
      <w:r w:rsidRPr="00C85592">
        <w:rPr>
          <w:b w:val="0"/>
          <w:szCs w:val="24"/>
        </w:rPr>
        <w:tab/>
      </w:r>
      <w:r w:rsidR="008B7E55" w:rsidRPr="00C85592">
        <w:rPr>
          <w:b w:val="0"/>
          <w:szCs w:val="24"/>
        </w:rPr>
        <w:t>I</w:t>
      </w:r>
      <w:r w:rsidR="008752EB" w:rsidRPr="00C85592">
        <w:rPr>
          <w:b w:val="0"/>
          <w:szCs w:val="24"/>
        </w:rPr>
        <w:t xml:space="preserve">n this </w:t>
      </w:r>
      <w:r w:rsidR="00C461D4" w:rsidRPr="00C85592">
        <w:rPr>
          <w:b w:val="0"/>
          <w:szCs w:val="24"/>
        </w:rPr>
        <w:t>s</w:t>
      </w:r>
      <w:r w:rsidR="008752EB" w:rsidRPr="00C85592">
        <w:rPr>
          <w:b w:val="0"/>
          <w:szCs w:val="24"/>
        </w:rPr>
        <w:t>ubmission we set out both our detailed critique</w:t>
      </w:r>
      <w:r w:rsidR="007B16D8" w:rsidRPr="00C85592">
        <w:rPr>
          <w:b w:val="0"/>
          <w:szCs w:val="24"/>
        </w:rPr>
        <w:t>s</w:t>
      </w:r>
      <w:r w:rsidR="008752EB" w:rsidRPr="00C85592">
        <w:rPr>
          <w:b w:val="0"/>
          <w:szCs w:val="24"/>
        </w:rPr>
        <w:t xml:space="preserve"> of the provisions of the SHA and draft Bill. These we believe are in no way a proper footing for proposals to address </w:t>
      </w:r>
      <w:r w:rsidR="00B037E9">
        <w:rPr>
          <w:b w:val="0"/>
          <w:szCs w:val="24"/>
        </w:rPr>
        <w:t>‘</w:t>
      </w:r>
      <w:r w:rsidR="008752EB" w:rsidRPr="00C85592">
        <w:rPr>
          <w:b w:val="0"/>
          <w:szCs w:val="24"/>
        </w:rPr>
        <w:t>legacy</w:t>
      </w:r>
      <w:r w:rsidR="00B037E9">
        <w:rPr>
          <w:b w:val="0"/>
          <w:szCs w:val="24"/>
        </w:rPr>
        <w:t>’</w:t>
      </w:r>
      <w:r w:rsidR="008752EB" w:rsidRPr="00C85592">
        <w:rPr>
          <w:b w:val="0"/>
          <w:szCs w:val="24"/>
        </w:rPr>
        <w:t xml:space="preserve"> in Northern Ireland.</w:t>
      </w:r>
    </w:p>
    <w:p w14:paraId="50287EF4" w14:textId="77777777" w:rsidR="008752EB" w:rsidRPr="00C85592" w:rsidRDefault="008752EB" w:rsidP="004B46F4">
      <w:pPr>
        <w:jc w:val="both"/>
        <w:rPr>
          <w:b w:val="0"/>
          <w:szCs w:val="24"/>
        </w:rPr>
      </w:pPr>
    </w:p>
    <w:p w14:paraId="7BD99B75" w14:textId="1B385526" w:rsidR="00901CC2" w:rsidRPr="00C85592" w:rsidRDefault="0061619C" w:rsidP="004B46F4">
      <w:pPr>
        <w:ind w:left="720" w:hanging="720"/>
        <w:jc w:val="both"/>
        <w:rPr>
          <w:b w:val="0"/>
          <w:szCs w:val="24"/>
        </w:rPr>
      </w:pPr>
      <w:r w:rsidRPr="00C85592">
        <w:rPr>
          <w:b w:val="0"/>
          <w:szCs w:val="24"/>
        </w:rPr>
        <w:t>1.6</w:t>
      </w:r>
      <w:r w:rsidRPr="00C85592">
        <w:rPr>
          <w:b w:val="0"/>
          <w:szCs w:val="24"/>
        </w:rPr>
        <w:tab/>
      </w:r>
      <w:r w:rsidR="008752EB" w:rsidRPr="00C85592">
        <w:rPr>
          <w:b w:val="0"/>
          <w:szCs w:val="24"/>
        </w:rPr>
        <w:t>We also set out our thought</w:t>
      </w:r>
      <w:r w:rsidR="007B16D8" w:rsidRPr="00C85592">
        <w:rPr>
          <w:b w:val="0"/>
          <w:szCs w:val="24"/>
        </w:rPr>
        <w:t xml:space="preserve">s as to why the </w:t>
      </w:r>
      <w:r w:rsidR="00B037E9">
        <w:rPr>
          <w:b w:val="0"/>
          <w:szCs w:val="24"/>
        </w:rPr>
        <w:t>‘</w:t>
      </w:r>
      <w:r w:rsidR="007B16D8" w:rsidRPr="00C85592">
        <w:rPr>
          <w:b w:val="0"/>
          <w:szCs w:val="24"/>
        </w:rPr>
        <w:t>victim centred/victim focussed</w:t>
      </w:r>
      <w:r w:rsidR="00B037E9">
        <w:rPr>
          <w:b w:val="0"/>
          <w:szCs w:val="24"/>
        </w:rPr>
        <w:t>’</w:t>
      </w:r>
      <w:r w:rsidR="008752EB" w:rsidRPr="00C85592">
        <w:rPr>
          <w:b w:val="0"/>
          <w:szCs w:val="24"/>
        </w:rPr>
        <w:t xml:space="preserve"> approach to the administration of criminal justice is so misconceived.</w:t>
      </w:r>
      <w:r w:rsidR="00901CC2" w:rsidRPr="00C85592">
        <w:rPr>
          <w:b w:val="0"/>
          <w:szCs w:val="24"/>
        </w:rPr>
        <w:t xml:space="preserve"> Briefly, and this point will be developed in further detail in </w:t>
      </w:r>
      <w:r w:rsidR="00887C26" w:rsidRPr="00C85592">
        <w:rPr>
          <w:b w:val="0"/>
          <w:szCs w:val="24"/>
        </w:rPr>
        <w:t>paras 3.11 and 4.4</w:t>
      </w:r>
      <w:r w:rsidR="00887C26" w:rsidRPr="00C85592">
        <w:rPr>
          <w:szCs w:val="24"/>
        </w:rPr>
        <w:t xml:space="preserve"> </w:t>
      </w:r>
      <w:r w:rsidR="00901CC2" w:rsidRPr="00C85592">
        <w:rPr>
          <w:b w:val="0"/>
          <w:szCs w:val="24"/>
        </w:rPr>
        <w:t xml:space="preserve">below, we as lawyers, believe that we must be vigorous </w:t>
      </w:r>
      <w:r w:rsidR="00322077" w:rsidRPr="00C85592">
        <w:rPr>
          <w:b w:val="0"/>
          <w:szCs w:val="24"/>
        </w:rPr>
        <w:t>in our opposition to such an approach</w:t>
      </w:r>
      <w:r w:rsidR="007B16D8" w:rsidRPr="00C85592">
        <w:rPr>
          <w:b w:val="0"/>
          <w:szCs w:val="24"/>
        </w:rPr>
        <w:t xml:space="preserve">. </w:t>
      </w:r>
      <w:r w:rsidR="00901CC2" w:rsidRPr="00C85592">
        <w:rPr>
          <w:b w:val="0"/>
          <w:szCs w:val="24"/>
        </w:rPr>
        <w:t xml:space="preserve">Our position is that, insofar as the pursuit of criminal justice is to be part of the legacy process, (we and almost all the political parties and commentators </w:t>
      </w:r>
      <w:r w:rsidR="00DF0997" w:rsidRPr="00C85592">
        <w:rPr>
          <w:b w:val="0"/>
          <w:szCs w:val="24"/>
        </w:rPr>
        <w:t>agree)</w:t>
      </w:r>
      <w:r w:rsidR="007B16D8" w:rsidRPr="00C85592">
        <w:rPr>
          <w:b w:val="0"/>
          <w:szCs w:val="24"/>
        </w:rPr>
        <w:t xml:space="preserve"> it must rather be based on the fundamental principle of the presumed inn</w:t>
      </w:r>
      <w:r w:rsidR="00901CC2" w:rsidRPr="00C85592">
        <w:rPr>
          <w:b w:val="0"/>
          <w:szCs w:val="24"/>
        </w:rPr>
        <w:t>ocence of every individual facing a criminal charge.</w:t>
      </w:r>
    </w:p>
    <w:p w14:paraId="787C06B7" w14:textId="69F367FD" w:rsidR="000A15D3" w:rsidRPr="00C85592" w:rsidRDefault="000A15D3" w:rsidP="004B46F4">
      <w:pPr>
        <w:jc w:val="both"/>
        <w:rPr>
          <w:szCs w:val="24"/>
        </w:rPr>
      </w:pPr>
    </w:p>
    <w:p w14:paraId="39E95676" w14:textId="6FD5E6F7" w:rsidR="00901CC2" w:rsidRPr="00C85592" w:rsidRDefault="0061619C" w:rsidP="004B46F4">
      <w:pPr>
        <w:ind w:left="720" w:hanging="720"/>
        <w:jc w:val="both"/>
        <w:rPr>
          <w:b w:val="0"/>
          <w:szCs w:val="24"/>
        </w:rPr>
      </w:pPr>
      <w:r w:rsidRPr="00C85592">
        <w:rPr>
          <w:b w:val="0"/>
          <w:szCs w:val="24"/>
        </w:rPr>
        <w:t>1.7</w:t>
      </w:r>
      <w:r w:rsidRPr="00C85592">
        <w:rPr>
          <w:b w:val="0"/>
          <w:szCs w:val="24"/>
        </w:rPr>
        <w:tab/>
      </w:r>
      <w:r w:rsidR="00901CC2" w:rsidRPr="00C85592">
        <w:rPr>
          <w:b w:val="0"/>
          <w:szCs w:val="24"/>
        </w:rPr>
        <w:t>We also suggest that the legacy project is misconceive</w:t>
      </w:r>
      <w:r w:rsidR="008B7E55" w:rsidRPr="00C85592">
        <w:rPr>
          <w:b w:val="0"/>
          <w:szCs w:val="24"/>
        </w:rPr>
        <w:t>d in other significant respects.</w:t>
      </w:r>
    </w:p>
    <w:p w14:paraId="491A828E" w14:textId="77777777" w:rsidR="000A15D3" w:rsidRPr="00C85592" w:rsidRDefault="000A15D3" w:rsidP="004B46F4">
      <w:pPr>
        <w:jc w:val="both"/>
        <w:rPr>
          <w:b w:val="0"/>
          <w:szCs w:val="24"/>
        </w:rPr>
      </w:pPr>
      <w:r w:rsidRPr="00C85592">
        <w:rPr>
          <w:b w:val="0"/>
          <w:szCs w:val="24"/>
        </w:rPr>
        <w:t xml:space="preserve"> </w:t>
      </w:r>
    </w:p>
    <w:p w14:paraId="190F66F7" w14:textId="1FE45C12" w:rsidR="000A15D3" w:rsidRPr="00C85592" w:rsidRDefault="0061619C" w:rsidP="004B46F4">
      <w:pPr>
        <w:ind w:left="720" w:hanging="720"/>
        <w:jc w:val="both"/>
        <w:rPr>
          <w:b w:val="0"/>
          <w:szCs w:val="24"/>
        </w:rPr>
      </w:pPr>
      <w:r w:rsidRPr="00C85592">
        <w:rPr>
          <w:b w:val="0"/>
          <w:szCs w:val="24"/>
        </w:rPr>
        <w:t>1.8</w:t>
      </w:r>
      <w:r w:rsidRPr="00C85592">
        <w:rPr>
          <w:b w:val="0"/>
          <w:szCs w:val="24"/>
        </w:rPr>
        <w:tab/>
      </w:r>
      <w:r w:rsidR="000A15D3" w:rsidRPr="00C85592">
        <w:rPr>
          <w:b w:val="0"/>
          <w:szCs w:val="24"/>
        </w:rPr>
        <w:t>The legacy proposals in SHA</w:t>
      </w:r>
      <w:r w:rsidR="008B7E55" w:rsidRPr="00C85592">
        <w:rPr>
          <w:b w:val="0"/>
          <w:szCs w:val="24"/>
        </w:rPr>
        <w:t xml:space="preserve">, in the Consultation Paper issued </w:t>
      </w:r>
      <w:r w:rsidR="0088022C" w:rsidRPr="00C85592">
        <w:rPr>
          <w:b w:val="0"/>
          <w:szCs w:val="24"/>
        </w:rPr>
        <w:t xml:space="preserve">by the NIO </w:t>
      </w:r>
      <w:r w:rsidR="008B7E55" w:rsidRPr="00C85592">
        <w:rPr>
          <w:b w:val="0"/>
          <w:szCs w:val="24"/>
        </w:rPr>
        <w:t>in May 2018 (</w:t>
      </w:r>
      <w:r w:rsidR="00B037E9">
        <w:rPr>
          <w:b w:val="0"/>
          <w:szCs w:val="24"/>
        </w:rPr>
        <w:t>‘</w:t>
      </w:r>
      <w:r w:rsidR="008B7E55" w:rsidRPr="00C85592">
        <w:rPr>
          <w:b w:val="0"/>
          <w:szCs w:val="24"/>
        </w:rPr>
        <w:t>the Consultation Paper</w:t>
      </w:r>
      <w:r w:rsidR="00B037E9">
        <w:rPr>
          <w:b w:val="0"/>
          <w:szCs w:val="24"/>
        </w:rPr>
        <w:t>’</w:t>
      </w:r>
      <w:r w:rsidR="008B7E55" w:rsidRPr="00C85592">
        <w:rPr>
          <w:b w:val="0"/>
          <w:szCs w:val="24"/>
        </w:rPr>
        <w:t>)</w:t>
      </w:r>
      <w:r w:rsidR="000A15D3" w:rsidRPr="00C85592">
        <w:rPr>
          <w:b w:val="0"/>
          <w:szCs w:val="24"/>
        </w:rPr>
        <w:t xml:space="preserve"> and</w:t>
      </w:r>
      <w:r w:rsidR="008B7E55" w:rsidRPr="00C85592">
        <w:rPr>
          <w:b w:val="0"/>
          <w:szCs w:val="24"/>
        </w:rPr>
        <w:t xml:space="preserve"> </w:t>
      </w:r>
      <w:r w:rsidR="0061650B" w:rsidRPr="00C85592">
        <w:rPr>
          <w:b w:val="0"/>
          <w:szCs w:val="24"/>
        </w:rPr>
        <w:t>in the</w:t>
      </w:r>
      <w:r w:rsidR="000A15D3" w:rsidRPr="00C85592">
        <w:rPr>
          <w:b w:val="0"/>
          <w:szCs w:val="24"/>
        </w:rPr>
        <w:t xml:space="preserve"> draft Bill purport</w:t>
      </w:r>
      <w:r w:rsidR="007B16D8" w:rsidRPr="00C85592">
        <w:rPr>
          <w:b w:val="0"/>
          <w:szCs w:val="24"/>
        </w:rPr>
        <w:t xml:space="preserve"> to a</w:t>
      </w:r>
      <w:r w:rsidR="000A15D3" w:rsidRPr="00C85592">
        <w:rPr>
          <w:b w:val="0"/>
          <w:szCs w:val="24"/>
        </w:rPr>
        <w:t xml:space="preserve">ddress the </w:t>
      </w:r>
      <w:r w:rsidR="007B16D8" w:rsidRPr="00C85592">
        <w:rPr>
          <w:b w:val="0"/>
          <w:szCs w:val="24"/>
        </w:rPr>
        <w:t>l</w:t>
      </w:r>
      <w:r w:rsidR="000A15D3" w:rsidRPr="00C85592">
        <w:rPr>
          <w:b w:val="0"/>
          <w:szCs w:val="24"/>
        </w:rPr>
        <w:t>egacy of Northern Ireland</w:t>
      </w:r>
      <w:r w:rsidR="00B037E9">
        <w:rPr>
          <w:b w:val="0"/>
          <w:szCs w:val="24"/>
        </w:rPr>
        <w:t>’</w:t>
      </w:r>
      <w:r w:rsidR="000A15D3" w:rsidRPr="00C85592">
        <w:rPr>
          <w:b w:val="0"/>
          <w:szCs w:val="24"/>
        </w:rPr>
        <w:t>s past</w:t>
      </w:r>
      <w:r w:rsidR="007B16D8" w:rsidRPr="00C85592">
        <w:rPr>
          <w:b w:val="0"/>
          <w:szCs w:val="24"/>
        </w:rPr>
        <w:t xml:space="preserve">. </w:t>
      </w:r>
      <w:r w:rsidR="00D1545C" w:rsidRPr="00C85592">
        <w:rPr>
          <w:b w:val="0"/>
          <w:szCs w:val="24"/>
        </w:rPr>
        <w:t>The focus of the documents is</w:t>
      </w:r>
      <w:r w:rsidR="00CB36B1" w:rsidRPr="00C85592">
        <w:rPr>
          <w:b w:val="0"/>
          <w:szCs w:val="24"/>
        </w:rPr>
        <w:t>,</w:t>
      </w:r>
      <w:r w:rsidR="00D1545C" w:rsidRPr="00C85592">
        <w:rPr>
          <w:b w:val="0"/>
          <w:szCs w:val="24"/>
        </w:rPr>
        <w:t xml:space="preserve"> however</w:t>
      </w:r>
      <w:r w:rsidR="00CB36B1" w:rsidRPr="00C85592">
        <w:rPr>
          <w:b w:val="0"/>
          <w:szCs w:val="24"/>
        </w:rPr>
        <w:t>,</w:t>
      </w:r>
      <w:r w:rsidR="00D1545C" w:rsidRPr="00C85592">
        <w:rPr>
          <w:b w:val="0"/>
          <w:szCs w:val="24"/>
        </w:rPr>
        <w:t xml:space="preserve"> solely on the deaths that occurred</w:t>
      </w:r>
      <w:r w:rsidR="00CB36B1" w:rsidRPr="00C85592">
        <w:rPr>
          <w:b w:val="0"/>
          <w:szCs w:val="24"/>
        </w:rPr>
        <w:t>. T</w:t>
      </w:r>
      <w:r w:rsidR="009649E7" w:rsidRPr="00C85592">
        <w:rPr>
          <w:b w:val="0"/>
          <w:szCs w:val="24"/>
        </w:rPr>
        <w:t>he analysis</w:t>
      </w:r>
      <w:r w:rsidR="00D1545C" w:rsidRPr="00C85592">
        <w:rPr>
          <w:b w:val="0"/>
          <w:szCs w:val="24"/>
        </w:rPr>
        <w:t xml:space="preserve"> ignores </w:t>
      </w:r>
      <w:r w:rsidR="009649E7" w:rsidRPr="00C85592">
        <w:rPr>
          <w:b w:val="0"/>
          <w:szCs w:val="24"/>
        </w:rPr>
        <w:t>the depravity</w:t>
      </w:r>
      <w:r w:rsidR="000A15D3" w:rsidRPr="00C85592">
        <w:rPr>
          <w:b w:val="0"/>
          <w:szCs w:val="24"/>
        </w:rPr>
        <w:t xml:space="preserve"> of the terror campaigns</w:t>
      </w:r>
      <w:r w:rsidR="007B16D8" w:rsidRPr="00C85592">
        <w:rPr>
          <w:b w:val="0"/>
          <w:szCs w:val="24"/>
        </w:rPr>
        <w:t xml:space="preserve"> against both the security forces and the civilian population involving</w:t>
      </w:r>
      <w:r w:rsidR="00930244" w:rsidRPr="00C85592">
        <w:rPr>
          <w:b w:val="0"/>
          <w:szCs w:val="24"/>
        </w:rPr>
        <w:t xml:space="preserve">, </w:t>
      </w:r>
      <w:r w:rsidR="001F7EE3" w:rsidRPr="00C85592">
        <w:rPr>
          <w:b w:val="0"/>
          <w:szCs w:val="24"/>
        </w:rPr>
        <w:t>–</w:t>
      </w:r>
      <w:r w:rsidR="00CB36B1" w:rsidRPr="00C85592">
        <w:rPr>
          <w:b w:val="0"/>
          <w:szCs w:val="24"/>
        </w:rPr>
        <w:t xml:space="preserve"> </w:t>
      </w:r>
      <w:r w:rsidR="00930244" w:rsidRPr="00C85592">
        <w:rPr>
          <w:b w:val="0"/>
          <w:szCs w:val="24"/>
        </w:rPr>
        <w:t xml:space="preserve">as well as </w:t>
      </w:r>
      <w:r w:rsidR="00CB36B1" w:rsidRPr="00C85592">
        <w:rPr>
          <w:b w:val="0"/>
          <w:szCs w:val="24"/>
        </w:rPr>
        <w:t xml:space="preserve">the deaths </w:t>
      </w:r>
      <w:r w:rsidR="001F7EE3" w:rsidRPr="00C85592">
        <w:rPr>
          <w:b w:val="0"/>
          <w:szCs w:val="24"/>
        </w:rPr>
        <w:t>–</w:t>
      </w:r>
      <w:r w:rsidR="00CB36B1" w:rsidRPr="00C85592">
        <w:rPr>
          <w:b w:val="0"/>
          <w:szCs w:val="24"/>
        </w:rPr>
        <w:t xml:space="preserve"> </w:t>
      </w:r>
      <w:r w:rsidR="009649E7" w:rsidRPr="00C85592">
        <w:rPr>
          <w:b w:val="0"/>
          <w:szCs w:val="24"/>
        </w:rPr>
        <w:t>wounding</w:t>
      </w:r>
      <w:r w:rsidR="007B16D8" w:rsidRPr="00C85592">
        <w:rPr>
          <w:b w:val="0"/>
          <w:szCs w:val="24"/>
        </w:rPr>
        <w:t>,</w:t>
      </w:r>
      <w:r w:rsidR="000A15D3" w:rsidRPr="00C85592">
        <w:rPr>
          <w:b w:val="0"/>
          <w:szCs w:val="24"/>
        </w:rPr>
        <w:t xml:space="preserve"> kidnapping, extortion</w:t>
      </w:r>
      <w:r w:rsidR="00930244" w:rsidRPr="00C85592">
        <w:rPr>
          <w:b w:val="0"/>
          <w:szCs w:val="24"/>
        </w:rPr>
        <w:t>,</w:t>
      </w:r>
      <w:r w:rsidR="000A15D3" w:rsidRPr="00C85592">
        <w:rPr>
          <w:b w:val="0"/>
          <w:szCs w:val="24"/>
        </w:rPr>
        <w:t xml:space="preserve"> intimidation</w:t>
      </w:r>
      <w:r w:rsidR="00930244" w:rsidRPr="00C85592">
        <w:rPr>
          <w:b w:val="0"/>
          <w:szCs w:val="24"/>
        </w:rPr>
        <w:t xml:space="preserve"> and a massive terrorist bombing campaign against city centres and </w:t>
      </w:r>
      <w:r w:rsidR="00930244" w:rsidRPr="00C85592">
        <w:rPr>
          <w:b w:val="0"/>
          <w:szCs w:val="24"/>
        </w:rPr>
        <w:lastRenderedPageBreak/>
        <w:t>towns and villages in all parts of Northern Ireland. All this</w:t>
      </w:r>
      <w:r w:rsidR="00D1545C" w:rsidRPr="00C85592">
        <w:rPr>
          <w:b w:val="0"/>
          <w:szCs w:val="24"/>
        </w:rPr>
        <w:t xml:space="preserve"> </w:t>
      </w:r>
      <w:r w:rsidR="000A15D3" w:rsidRPr="00C85592">
        <w:rPr>
          <w:b w:val="0"/>
          <w:szCs w:val="24"/>
        </w:rPr>
        <w:t xml:space="preserve">ruined </w:t>
      </w:r>
      <w:r w:rsidR="009649E7" w:rsidRPr="00C85592">
        <w:rPr>
          <w:b w:val="0"/>
          <w:szCs w:val="24"/>
        </w:rPr>
        <w:t>lives throughout</w:t>
      </w:r>
      <w:r w:rsidR="000A15D3" w:rsidRPr="00C85592">
        <w:rPr>
          <w:b w:val="0"/>
          <w:szCs w:val="24"/>
        </w:rPr>
        <w:t xml:space="preserve"> the decades of sectarian terrorism</w:t>
      </w:r>
      <w:r w:rsidR="009649E7" w:rsidRPr="00C85592">
        <w:rPr>
          <w:b w:val="0"/>
          <w:szCs w:val="24"/>
        </w:rPr>
        <w:t>.</w:t>
      </w:r>
    </w:p>
    <w:p w14:paraId="44E1DD0B" w14:textId="77777777" w:rsidR="009C06AB" w:rsidRPr="00C85592" w:rsidRDefault="009C06AB" w:rsidP="004B46F4">
      <w:pPr>
        <w:jc w:val="both"/>
        <w:rPr>
          <w:b w:val="0"/>
          <w:szCs w:val="24"/>
        </w:rPr>
      </w:pPr>
    </w:p>
    <w:p w14:paraId="4D22CF16" w14:textId="50B833A3" w:rsidR="00A52C1F" w:rsidRPr="00C85592" w:rsidRDefault="0061619C" w:rsidP="004B46F4">
      <w:pPr>
        <w:ind w:left="720" w:hanging="720"/>
        <w:jc w:val="both"/>
        <w:rPr>
          <w:b w:val="0"/>
          <w:szCs w:val="24"/>
        </w:rPr>
      </w:pPr>
      <w:r w:rsidRPr="00C85592">
        <w:rPr>
          <w:b w:val="0"/>
          <w:szCs w:val="24"/>
        </w:rPr>
        <w:t>1.9</w:t>
      </w:r>
      <w:r w:rsidRPr="00C85592">
        <w:rPr>
          <w:b w:val="0"/>
          <w:szCs w:val="24"/>
        </w:rPr>
        <w:tab/>
      </w:r>
      <w:r w:rsidR="009C06AB" w:rsidRPr="00C85592">
        <w:rPr>
          <w:b w:val="0"/>
          <w:szCs w:val="24"/>
        </w:rPr>
        <w:t xml:space="preserve">This submission does not seek to ignore or downplay the significance of any abuse of power by governments or actions taken outside the law by the security forces, but in any discussion of legacy </w:t>
      </w:r>
      <w:r w:rsidR="00A52C1F" w:rsidRPr="00C85592">
        <w:rPr>
          <w:b w:val="0"/>
          <w:szCs w:val="24"/>
        </w:rPr>
        <w:t>we suggest that the SHA wrongly reduces Northern Ireland</w:t>
      </w:r>
      <w:r w:rsidR="00B037E9">
        <w:rPr>
          <w:b w:val="0"/>
          <w:szCs w:val="24"/>
        </w:rPr>
        <w:t>’</w:t>
      </w:r>
      <w:r w:rsidR="00A52C1F" w:rsidRPr="00C85592">
        <w:rPr>
          <w:b w:val="0"/>
          <w:szCs w:val="24"/>
        </w:rPr>
        <w:t xml:space="preserve">s </w:t>
      </w:r>
      <w:r w:rsidR="00B037E9">
        <w:rPr>
          <w:b w:val="0"/>
          <w:szCs w:val="24"/>
        </w:rPr>
        <w:t>‘</w:t>
      </w:r>
      <w:r w:rsidR="00A52C1F" w:rsidRPr="00C85592">
        <w:rPr>
          <w:b w:val="0"/>
          <w:szCs w:val="24"/>
        </w:rPr>
        <w:t>past</w:t>
      </w:r>
      <w:r w:rsidR="00B037E9">
        <w:rPr>
          <w:b w:val="0"/>
          <w:szCs w:val="24"/>
        </w:rPr>
        <w:t>’</w:t>
      </w:r>
      <w:r w:rsidR="00A52C1F" w:rsidRPr="00C85592">
        <w:rPr>
          <w:b w:val="0"/>
          <w:szCs w:val="24"/>
        </w:rPr>
        <w:t xml:space="preserve"> to a </w:t>
      </w:r>
      <w:r w:rsidR="00B037E9">
        <w:rPr>
          <w:b w:val="0"/>
          <w:szCs w:val="24"/>
        </w:rPr>
        <w:t>‘</w:t>
      </w:r>
      <w:r w:rsidR="00A52C1F" w:rsidRPr="00C85592">
        <w:rPr>
          <w:b w:val="0"/>
          <w:szCs w:val="24"/>
        </w:rPr>
        <w:t>confl</w:t>
      </w:r>
      <w:r w:rsidR="001F7EE3" w:rsidRPr="00C85592">
        <w:rPr>
          <w:b w:val="0"/>
          <w:szCs w:val="24"/>
        </w:rPr>
        <w:t>ict</w:t>
      </w:r>
      <w:r w:rsidR="00B037E9">
        <w:rPr>
          <w:b w:val="0"/>
          <w:szCs w:val="24"/>
        </w:rPr>
        <w:t>’</w:t>
      </w:r>
      <w:r w:rsidR="001F7EE3" w:rsidRPr="00C85592">
        <w:rPr>
          <w:b w:val="0"/>
          <w:szCs w:val="24"/>
        </w:rPr>
        <w:t>: state</w:t>
      </w:r>
      <w:r w:rsidR="00F00D54">
        <w:rPr>
          <w:b w:val="0"/>
          <w:szCs w:val="24"/>
        </w:rPr>
        <w:t xml:space="preserve"> </w:t>
      </w:r>
      <w:r w:rsidR="001F7EE3" w:rsidRPr="00C85592">
        <w:rPr>
          <w:b w:val="0"/>
          <w:szCs w:val="24"/>
        </w:rPr>
        <w:t>-v-</w:t>
      </w:r>
      <w:r w:rsidR="00F00D54">
        <w:rPr>
          <w:b w:val="0"/>
          <w:szCs w:val="24"/>
        </w:rPr>
        <w:t xml:space="preserve"> </w:t>
      </w:r>
      <w:r w:rsidR="00A52C1F" w:rsidRPr="00C85592">
        <w:rPr>
          <w:b w:val="0"/>
          <w:szCs w:val="24"/>
        </w:rPr>
        <w:t xml:space="preserve">paramilitary </w:t>
      </w:r>
      <w:r w:rsidR="00B037E9">
        <w:rPr>
          <w:b w:val="0"/>
          <w:szCs w:val="24"/>
        </w:rPr>
        <w:t>‘</w:t>
      </w:r>
      <w:r w:rsidR="00A52C1F" w:rsidRPr="00C85592">
        <w:rPr>
          <w:b w:val="0"/>
          <w:szCs w:val="24"/>
        </w:rPr>
        <w:t>combatants</w:t>
      </w:r>
      <w:r w:rsidR="00B037E9">
        <w:rPr>
          <w:b w:val="0"/>
          <w:szCs w:val="24"/>
        </w:rPr>
        <w:t>’</w:t>
      </w:r>
      <w:r w:rsidR="00A52C1F" w:rsidRPr="00C85592">
        <w:rPr>
          <w:b w:val="0"/>
          <w:szCs w:val="24"/>
        </w:rPr>
        <w:t xml:space="preserve">. This gives spurious legitimacy to the paramilitary </w:t>
      </w:r>
      <w:r w:rsidR="00B037E9">
        <w:rPr>
          <w:b w:val="0"/>
          <w:szCs w:val="24"/>
        </w:rPr>
        <w:t>‘</w:t>
      </w:r>
      <w:r w:rsidR="00A52C1F" w:rsidRPr="00C85592">
        <w:rPr>
          <w:b w:val="0"/>
          <w:szCs w:val="24"/>
        </w:rPr>
        <w:t>combatants</w:t>
      </w:r>
      <w:r w:rsidR="00B037E9">
        <w:rPr>
          <w:b w:val="0"/>
          <w:szCs w:val="24"/>
        </w:rPr>
        <w:t>’</w:t>
      </w:r>
      <w:r w:rsidR="00A52C1F" w:rsidRPr="00C85592">
        <w:rPr>
          <w:b w:val="0"/>
          <w:szCs w:val="24"/>
        </w:rPr>
        <w:t>. But, worse, it excludes entirely from the narrative the best endeavours of the democratic politicians and all of civil society –</w:t>
      </w:r>
      <w:r w:rsidR="001F7EE3" w:rsidRPr="00C85592">
        <w:rPr>
          <w:b w:val="0"/>
          <w:szCs w:val="24"/>
        </w:rPr>
        <w:t xml:space="preserve"> </w:t>
      </w:r>
      <w:r w:rsidR="00A52C1F" w:rsidRPr="00C85592">
        <w:rPr>
          <w:b w:val="0"/>
          <w:szCs w:val="24"/>
        </w:rPr>
        <w:t xml:space="preserve">trying to maintain a peaceful society during the decades of sectarian terrorism. </w:t>
      </w:r>
    </w:p>
    <w:p w14:paraId="1BDBCC70" w14:textId="2BD586EC" w:rsidR="008B7E55" w:rsidRPr="00C85592" w:rsidRDefault="008B7E55" w:rsidP="004B46F4">
      <w:pPr>
        <w:jc w:val="both"/>
        <w:rPr>
          <w:b w:val="0"/>
          <w:szCs w:val="24"/>
        </w:rPr>
      </w:pPr>
    </w:p>
    <w:p w14:paraId="1632CDC7" w14:textId="6A1109AB" w:rsidR="00D01966" w:rsidRPr="00C85592" w:rsidRDefault="0061619C" w:rsidP="004B46F4">
      <w:pPr>
        <w:ind w:left="720" w:hanging="720"/>
        <w:jc w:val="both"/>
        <w:rPr>
          <w:b w:val="0"/>
          <w:szCs w:val="24"/>
        </w:rPr>
      </w:pPr>
      <w:r w:rsidRPr="00C85592">
        <w:rPr>
          <w:b w:val="0"/>
          <w:szCs w:val="24"/>
        </w:rPr>
        <w:t>1.10</w:t>
      </w:r>
      <w:r w:rsidRPr="00C85592">
        <w:rPr>
          <w:b w:val="0"/>
          <w:szCs w:val="24"/>
        </w:rPr>
        <w:tab/>
      </w:r>
      <w:r w:rsidR="000A15D3" w:rsidRPr="00C85592">
        <w:rPr>
          <w:b w:val="0"/>
          <w:szCs w:val="24"/>
        </w:rPr>
        <w:t xml:space="preserve">Furthermore, a true assessment of the </w:t>
      </w:r>
      <w:r w:rsidR="00B037E9">
        <w:rPr>
          <w:b w:val="0"/>
          <w:szCs w:val="24"/>
        </w:rPr>
        <w:t>‘</w:t>
      </w:r>
      <w:r w:rsidR="000A15D3" w:rsidRPr="00C85592">
        <w:rPr>
          <w:b w:val="0"/>
          <w:szCs w:val="24"/>
        </w:rPr>
        <w:t>Legacy of Northern Ireland</w:t>
      </w:r>
      <w:r w:rsidR="00B037E9">
        <w:rPr>
          <w:b w:val="0"/>
          <w:szCs w:val="24"/>
        </w:rPr>
        <w:t>’</w:t>
      </w:r>
      <w:r w:rsidR="000A15D3" w:rsidRPr="00C85592">
        <w:rPr>
          <w:b w:val="0"/>
          <w:szCs w:val="24"/>
        </w:rPr>
        <w:t>s Past</w:t>
      </w:r>
      <w:r w:rsidR="00B037E9">
        <w:rPr>
          <w:b w:val="0"/>
          <w:szCs w:val="24"/>
        </w:rPr>
        <w:t>’</w:t>
      </w:r>
      <w:r w:rsidR="000A15D3" w:rsidRPr="00C85592">
        <w:rPr>
          <w:b w:val="0"/>
          <w:szCs w:val="24"/>
        </w:rPr>
        <w:t xml:space="preserve"> would also encompass the constitutional, political and sectarian problems which Northern Ireland faced during those decades of terrorist and sectarian violence.</w:t>
      </w:r>
    </w:p>
    <w:p w14:paraId="4232223A" w14:textId="6D8ED491" w:rsidR="00DF0997" w:rsidRPr="00C85592" w:rsidRDefault="00DF0997" w:rsidP="004B46F4">
      <w:pPr>
        <w:jc w:val="both"/>
        <w:rPr>
          <w:b w:val="0"/>
          <w:szCs w:val="24"/>
        </w:rPr>
      </w:pPr>
    </w:p>
    <w:p w14:paraId="1C8B3C62" w14:textId="41126A6F" w:rsidR="000A15D3" w:rsidRPr="00C85592" w:rsidRDefault="0061619C" w:rsidP="004B46F4">
      <w:pPr>
        <w:ind w:left="720" w:hanging="720"/>
        <w:jc w:val="both"/>
        <w:rPr>
          <w:b w:val="0"/>
          <w:szCs w:val="24"/>
        </w:rPr>
      </w:pPr>
      <w:r w:rsidRPr="00C85592">
        <w:rPr>
          <w:b w:val="0"/>
          <w:color w:val="333333"/>
          <w:szCs w:val="24"/>
          <w:shd w:val="clear" w:color="auto" w:fill="FFFFFF"/>
        </w:rPr>
        <w:t>1.11</w:t>
      </w:r>
      <w:r w:rsidRPr="00C85592">
        <w:rPr>
          <w:b w:val="0"/>
          <w:color w:val="333333"/>
          <w:szCs w:val="24"/>
          <w:shd w:val="clear" w:color="auto" w:fill="FFFFFF"/>
        </w:rPr>
        <w:tab/>
      </w:r>
      <w:r w:rsidR="00E0481E">
        <w:rPr>
          <w:b w:val="0"/>
          <w:color w:val="333333"/>
          <w:szCs w:val="24"/>
          <w:shd w:val="clear" w:color="auto" w:fill="FFFFFF"/>
        </w:rPr>
        <w:t>Lastly</w:t>
      </w:r>
      <w:r w:rsidR="00930244" w:rsidRPr="00C85592">
        <w:rPr>
          <w:b w:val="0"/>
          <w:color w:val="333333"/>
          <w:szCs w:val="24"/>
          <w:shd w:val="clear" w:color="auto" w:fill="FFFFFF"/>
        </w:rPr>
        <w:t xml:space="preserve">, although the SHA describes its aims as promoting reconciliation, addressing the suffering of victims and survivors and facilitating the pursuit of justice and information recovery, it does not acknowledge that the vast majority of crimes of the decades of sectarian terrorism were perpetrated by members of terrorist organisations. Nor did </w:t>
      </w:r>
      <w:r w:rsidR="0034761A" w:rsidRPr="00C85592">
        <w:rPr>
          <w:b w:val="0"/>
          <w:color w:val="333333"/>
          <w:szCs w:val="24"/>
          <w:shd w:val="clear" w:color="auto" w:fill="FFFFFF"/>
        </w:rPr>
        <w:t>SHA</w:t>
      </w:r>
      <w:r w:rsidR="00930244" w:rsidRPr="00C85592">
        <w:rPr>
          <w:b w:val="0"/>
          <w:color w:val="333333"/>
          <w:szCs w:val="24"/>
          <w:shd w:val="clear" w:color="auto" w:fill="FFFFFF"/>
        </w:rPr>
        <w:t xml:space="preserve"> seek to encourage political parties or individuals who are or have been associated with such organisations to disclose information</w:t>
      </w:r>
      <w:r w:rsidR="00D1545C" w:rsidRPr="00C85592">
        <w:rPr>
          <w:b w:val="0"/>
          <w:color w:val="333333"/>
          <w:szCs w:val="24"/>
          <w:shd w:val="clear" w:color="auto" w:fill="FFFFFF"/>
        </w:rPr>
        <w:t xml:space="preserve">, </w:t>
      </w:r>
      <w:r w:rsidR="00930244" w:rsidRPr="00C85592">
        <w:rPr>
          <w:b w:val="0"/>
          <w:color w:val="333333"/>
          <w:szCs w:val="24"/>
          <w:shd w:val="clear" w:color="auto" w:fill="FFFFFF"/>
        </w:rPr>
        <w:t>which could go at least some way to meet the described aims. This is in spite of the fact that it would be possible to facilitate such disclosure by protecting it from use in proceedings against the person disclosing it or in any proceedings against any person to whom the disclosed information relates</w:t>
      </w:r>
      <w:r w:rsidR="00D1545C" w:rsidRPr="00C85592">
        <w:rPr>
          <w:b w:val="0"/>
          <w:color w:val="333333"/>
          <w:szCs w:val="24"/>
          <w:shd w:val="clear" w:color="auto" w:fill="FFFFFF"/>
        </w:rPr>
        <w:t xml:space="preserve"> in a manner similar to the scheme devised by the UK and </w:t>
      </w:r>
      <w:r w:rsidR="003E2868" w:rsidRPr="00C85592">
        <w:rPr>
          <w:b w:val="0"/>
          <w:color w:val="333333"/>
          <w:szCs w:val="24"/>
          <w:shd w:val="clear" w:color="auto" w:fill="FFFFFF"/>
        </w:rPr>
        <w:t>Irish</w:t>
      </w:r>
      <w:r w:rsidR="00D1545C" w:rsidRPr="00C85592">
        <w:rPr>
          <w:b w:val="0"/>
          <w:color w:val="333333"/>
          <w:szCs w:val="24"/>
          <w:shd w:val="clear" w:color="auto" w:fill="FFFFFF"/>
        </w:rPr>
        <w:t xml:space="preserve"> in</w:t>
      </w:r>
      <w:r w:rsidR="003E2868" w:rsidRPr="00C85592">
        <w:rPr>
          <w:b w:val="0"/>
          <w:color w:val="333333"/>
          <w:szCs w:val="24"/>
          <w:shd w:val="clear" w:color="auto" w:fill="FFFFFF"/>
        </w:rPr>
        <w:t xml:space="preserve"> governments </w:t>
      </w:r>
      <w:r w:rsidR="00D1545C" w:rsidRPr="00C85592">
        <w:rPr>
          <w:b w:val="0"/>
          <w:color w:val="333333"/>
          <w:szCs w:val="24"/>
          <w:shd w:val="clear" w:color="auto" w:fill="FFFFFF"/>
        </w:rPr>
        <w:t>relation to the location of victims</w:t>
      </w:r>
      <w:r w:rsidR="00B037E9">
        <w:rPr>
          <w:b w:val="0"/>
          <w:color w:val="333333"/>
          <w:szCs w:val="24"/>
          <w:shd w:val="clear" w:color="auto" w:fill="FFFFFF"/>
        </w:rPr>
        <w:t>’</w:t>
      </w:r>
      <w:r w:rsidR="00D1545C" w:rsidRPr="00C85592">
        <w:rPr>
          <w:b w:val="0"/>
          <w:color w:val="333333"/>
          <w:szCs w:val="24"/>
          <w:shd w:val="clear" w:color="auto" w:fill="FFFFFF"/>
        </w:rPr>
        <w:t xml:space="preserve"> remains</w:t>
      </w:r>
      <w:r w:rsidR="0020039E">
        <w:rPr>
          <w:b w:val="0"/>
          <w:color w:val="333333"/>
          <w:szCs w:val="24"/>
          <w:shd w:val="clear" w:color="auto" w:fill="FFFFFF"/>
        </w:rPr>
        <w:t>.</w:t>
      </w:r>
    </w:p>
    <w:p w14:paraId="36421D26" w14:textId="77777777" w:rsidR="00DA0084" w:rsidRPr="00C85592" w:rsidRDefault="00DA0084" w:rsidP="004B46F4">
      <w:pPr>
        <w:pStyle w:val="BodyText"/>
        <w:jc w:val="both"/>
        <w:rPr>
          <w:b/>
          <w:i w:val="0"/>
          <w:szCs w:val="24"/>
        </w:rPr>
      </w:pPr>
    </w:p>
    <w:p w14:paraId="73BF9D67" w14:textId="77777777" w:rsidR="00350BE5" w:rsidRPr="00C85592" w:rsidRDefault="00350BE5" w:rsidP="004B46F4">
      <w:pPr>
        <w:pStyle w:val="BodyText"/>
        <w:jc w:val="both"/>
        <w:rPr>
          <w:b/>
          <w:i w:val="0"/>
          <w:szCs w:val="24"/>
        </w:rPr>
      </w:pPr>
    </w:p>
    <w:p w14:paraId="21650CBE" w14:textId="02C0F626" w:rsidR="00DA0084" w:rsidRPr="00C85592" w:rsidRDefault="0061619C" w:rsidP="004B46F4">
      <w:pPr>
        <w:pStyle w:val="BodyText"/>
        <w:jc w:val="both"/>
        <w:rPr>
          <w:b/>
          <w:i w:val="0"/>
          <w:szCs w:val="24"/>
        </w:rPr>
      </w:pPr>
      <w:r w:rsidRPr="00C85592">
        <w:rPr>
          <w:b/>
          <w:i w:val="0"/>
          <w:szCs w:val="24"/>
        </w:rPr>
        <w:t>2.</w:t>
      </w:r>
      <w:r w:rsidRPr="00C85592">
        <w:rPr>
          <w:b/>
          <w:i w:val="0"/>
          <w:szCs w:val="24"/>
        </w:rPr>
        <w:tab/>
      </w:r>
      <w:r w:rsidR="00DA0084" w:rsidRPr="00C85592">
        <w:rPr>
          <w:b/>
          <w:i w:val="0"/>
          <w:szCs w:val="24"/>
        </w:rPr>
        <w:t>Brief chronology</w:t>
      </w:r>
    </w:p>
    <w:p w14:paraId="3CA68D38" w14:textId="77777777" w:rsidR="000C5733" w:rsidRPr="00C85592" w:rsidRDefault="000C5733" w:rsidP="004B46F4">
      <w:pPr>
        <w:pStyle w:val="BodyText"/>
        <w:jc w:val="both"/>
        <w:rPr>
          <w:b/>
          <w:szCs w:val="24"/>
        </w:rPr>
      </w:pPr>
    </w:p>
    <w:p w14:paraId="5C848006" w14:textId="089E2FD0" w:rsidR="00CE1D63" w:rsidRPr="00C85592" w:rsidRDefault="0061619C" w:rsidP="004B46F4">
      <w:pPr>
        <w:pStyle w:val="BodyText"/>
        <w:ind w:left="720" w:hanging="720"/>
        <w:jc w:val="both"/>
        <w:rPr>
          <w:i w:val="0"/>
          <w:szCs w:val="24"/>
        </w:rPr>
      </w:pPr>
      <w:r w:rsidRPr="00C85592">
        <w:rPr>
          <w:i w:val="0"/>
          <w:szCs w:val="24"/>
        </w:rPr>
        <w:t>2.1</w:t>
      </w:r>
      <w:r w:rsidRPr="00C85592">
        <w:rPr>
          <w:i w:val="0"/>
          <w:szCs w:val="24"/>
        </w:rPr>
        <w:tab/>
      </w:r>
      <w:r w:rsidR="00DA0084" w:rsidRPr="00C85592">
        <w:rPr>
          <w:i w:val="0"/>
          <w:szCs w:val="24"/>
        </w:rPr>
        <w:t>In December 2014 a number of the political parties in Northern Ireland</w:t>
      </w:r>
      <w:r w:rsidR="00B7266E" w:rsidRPr="00C85592">
        <w:rPr>
          <w:i w:val="0"/>
          <w:szCs w:val="24"/>
        </w:rPr>
        <w:t>,</w:t>
      </w:r>
      <w:r w:rsidR="00DA0084" w:rsidRPr="00C85592">
        <w:rPr>
          <w:i w:val="0"/>
          <w:szCs w:val="24"/>
        </w:rPr>
        <w:t xml:space="preserve"> with the involvement also of the Governments of the United Kingdom and Ireland</w:t>
      </w:r>
      <w:r w:rsidR="00B7266E" w:rsidRPr="00C85592">
        <w:rPr>
          <w:i w:val="0"/>
          <w:szCs w:val="24"/>
        </w:rPr>
        <w:t>,</w:t>
      </w:r>
      <w:r w:rsidR="00DA0084" w:rsidRPr="00C85592">
        <w:rPr>
          <w:i w:val="0"/>
          <w:szCs w:val="24"/>
        </w:rPr>
        <w:t xml:space="preserve"> </w:t>
      </w:r>
      <w:r w:rsidR="00D01966" w:rsidRPr="00C85592">
        <w:rPr>
          <w:i w:val="0"/>
          <w:szCs w:val="24"/>
        </w:rPr>
        <w:t>pub</w:t>
      </w:r>
      <w:r w:rsidR="00EC1063" w:rsidRPr="00C85592">
        <w:rPr>
          <w:i w:val="0"/>
          <w:szCs w:val="24"/>
        </w:rPr>
        <w:t>lished</w:t>
      </w:r>
      <w:r w:rsidR="00DA0084" w:rsidRPr="00C85592">
        <w:rPr>
          <w:i w:val="0"/>
          <w:szCs w:val="24"/>
        </w:rPr>
        <w:t xml:space="preserve"> an </w:t>
      </w:r>
      <w:r w:rsidR="00B037E9">
        <w:rPr>
          <w:i w:val="0"/>
          <w:szCs w:val="24"/>
        </w:rPr>
        <w:t>‘</w:t>
      </w:r>
      <w:r w:rsidR="00DA0084" w:rsidRPr="00C85592">
        <w:rPr>
          <w:i w:val="0"/>
          <w:szCs w:val="24"/>
        </w:rPr>
        <w:t>Agreement</w:t>
      </w:r>
      <w:r w:rsidR="00B037E9">
        <w:rPr>
          <w:i w:val="0"/>
          <w:szCs w:val="24"/>
        </w:rPr>
        <w:t>’</w:t>
      </w:r>
      <w:r w:rsidR="00DA0084" w:rsidRPr="00C85592">
        <w:rPr>
          <w:i w:val="0"/>
          <w:szCs w:val="24"/>
        </w:rPr>
        <w:t xml:space="preserve"> (</w:t>
      </w:r>
      <w:r w:rsidR="008B7E55" w:rsidRPr="00C85592">
        <w:rPr>
          <w:i w:val="0"/>
          <w:szCs w:val="24"/>
        </w:rPr>
        <w:t xml:space="preserve">the </w:t>
      </w:r>
      <w:r w:rsidR="00DA0084" w:rsidRPr="00C85592">
        <w:rPr>
          <w:i w:val="0"/>
          <w:szCs w:val="24"/>
        </w:rPr>
        <w:t xml:space="preserve">SHA) </w:t>
      </w:r>
      <w:r w:rsidR="00B7266E" w:rsidRPr="00C85592">
        <w:rPr>
          <w:i w:val="0"/>
          <w:szCs w:val="24"/>
        </w:rPr>
        <w:t>setting out their proposals for</w:t>
      </w:r>
      <w:r w:rsidR="00DA0084" w:rsidRPr="00C85592">
        <w:rPr>
          <w:i w:val="0"/>
          <w:szCs w:val="24"/>
        </w:rPr>
        <w:t xml:space="preserve"> </w:t>
      </w:r>
      <w:r w:rsidR="004B46F4" w:rsidRPr="00C85592">
        <w:rPr>
          <w:i w:val="0"/>
          <w:szCs w:val="24"/>
        </w:rPr>
        <w:t xml:space="preserve">an </w:t>
      </w:r>
      <w:r w:rsidR="00DA0084" w:rsidRPr="00C85592">
        <w:rPr>
          <w:i w:val="0"/>
          <w:szCs w:val="24"/>
        </w:rPr>
        <w:t>overall solution to Northern Ireland</w:t>
      </w:r>
      <w:r w:rsidR="00B037E9">
        <w:rPr>
          <w:i w:val="0"/>
          <w:szCs w:val="24"/>
        </w:rPr>
        <w:t>’</w:t>
      </w:r>
      <w:r w:rsidR="00DA0084" w:rsidRPr="00C85592">
        <w:rPr>
          <w:i w:val="0"/>
          <w:szCs w:val="24"/>
        </w:rPr>
        <w:t xml:space="preserve">s </w:t>
      </w:r>
      <w:r w:rsidR="00B037E9">
        <w:rPr>
          <w:i w:val="0"/>
          <w:szCs w:val="24"/>
        </w:rPr>
        <w:t>‘</w:t>
      </w:r>
      <w:r w:rsidR="00DA0084" w:rsidRPr="00C85592">
        <w:rPr>
          <w:i w:val="0"/>
          <w:szCs w:val="24"/>
        </w:rPr>
        <w:t>legacy problem</w:t>
      </w:r>
      <w:r w:rsidR="00B037E9">
        <w:rPr>
          <w:i w:val="0"/>
          <w:szCs w:val="24"/>
        </w:rPr>
        <w:t>’</w:t>
      </w:r>
      <w:r w:rsidR="00DA0084" w:rsidRPr="00C85592">
        <w:rPr>
          <w:i w:val="0"/>
          <w:szCs w:val="24"/>
        </w:rPr>
        <w:t>.</w:t>
      </w:r>
    </w:p>
    <w:p w14:paraId="6230487C" w14:textId="77777777" w:rsidR="00DA0084" w:rsidRPr="00C85592" w:rsidRDefault="00DA0084" w:rsidP="004B46F4">
      <w:pPr>
        <w:pStyle w:val="BodyText"/>
        <w:jc w:val="both"/>
        <w:rPr>
          <w:i w:val="0"/>
          <w:szCs w:val="24"/>
        </w:rPr>
      </w:pPr>
    </w:p>
    <w:p w14:paraId="7159A2DF" w14:textId="1A474393" w:rsidR="00DA0084" w:rsidRPr="00C85592" w:rsidRDefault="0061619C" w:rsidP="004B46F4">
      <w:pPr>
        <w:pStyle w:val="BodyText"/>
        <w:ind w:left="720" w:hanging="720"/>
        <w:jc w:val="both"/>
        <w:rPr>
          <w:i w:val="0"/>
          <w:szCs w:val="24"/>
        </w:rPr>
      </w:pPr>
      <w:r w:rsidRPr="00C85592">
        <w:rPr>
          <w:i w:val="0"/>
          <w:szCs w:val="24"/>
        </w:rPr>
        <w:t>2.2</w:t>
      </w:r>
      <w:r w:rsidRPr="00C85592">
        <w:rPr>
          <w:i w:val="0"/>
          <w:szCs w:val="24"/>
        </w:rPr>
        <w:tab/>
      </w:r>
      <w:r w:rsidR="00DA0084" w:rsidRPr="00C85592">
        <w:rPr>
          <w:i w:val="0"/>
          <w:szCs w:val="24"/>
        </w:rPr>
        <w:t>Then in May 2018</w:t>
      </w:r>
      <w:r w:rsidR="004B46F4" w:rsidRPr="00C85592">
        <w:rPr>
          <w:i w:val="0"/>
          <w:szCs w:val="24"/>
        </w:rPr>
        <w:t>,</w:t>
      </w:r>
      <w:r w:rsidR="00DA0084" w:rsidRPr="00C85592">
        <w:rPr>
          <w:i w:val="0"/>
          <w:szCs w:val="24"/>
        </w:rPr>
        <w:t xml:space="preserve"> the UK government </w:t>
      </w:r>
      <w:r w:rsidR="00944D15" w:rsidRPr="00C85592">
        <w:rPr>
          <w:i w:val="0"/>
          <w:szCs w:val="24"/>
        </w:rPr>
        <w:t xml:space="preserve">published </w:t>
      </w:r>
      <w:r w:rsidR="008B7E55" w:rsidRPr="00C85592">
        <w:rPr>
          <w:i w:val="0"/>
          <w:szCs w:val="24"/>
        </w:rPr>
        <w:t>the</w:t>
      </w:r>
      <w:r w:rsidR="00256645" w:rsidRPr="00C85592">
        <w:rPr>
          <w:i w:val="0"/>
          <w:szCs w:val="24"/>
        </w:rPr>
        <w:t xml:space="preserve"> </w:t>
      </w:r>
      <w:r w:rsidR="008B7E55" w:rsidRPr="00C85592">
        <w:rPr>
          <w:i w:val="0"/>
          <w:szCs w:val="24"/>
        </w:rPr>
        <w:t>C</w:t>
      </w:r>
      <w:r w:rsidR="00256645" w:rsidRPr="00C85592">
        <w:rPr>
          <w:i w:val="0"/>
          <w:szCs w:val="24"/>
        </w:rPr>
        <w:t xml:space="preserve">onsultation </w:t>
      </w:r>
      <w:r w:rsidR="008B7E55" w:rsidRPr="00C85592">
        <w:rPr>
          <w:i w:val="0"/>
          <w:szCs w:val="24"/>
        </w:rPr>
        <w:t>P</w:t>
      </w:r>
      <w:r w:rsidR="00256645" w:rsidRPr="00C85592">
        <w:rPr>
          <w:i w:val="0"/>
          <w:szCs w:val="24"/>
        </w:rPr>
        <w:t xml:space="preserve">aper </w:t>
      </w:r>
      <w:r w:rsidR="008B7E55" w:rsidRPr="00C85592">
        <w:rPr>
          <w:i w:val="0"/>
          <w:szCs w:val="24"/>
        </w:rPr>
        <w:t>and</w:t>
      </w:r>
      <w:r w:rsidR="00EC1063" w:rsidRPr="00C85592">
        <w:rPr>
          <w:i w:val="0"/>
          <w:szCs w:val="24"/>
        </w:rPr>
        <w:t xml:space="preserve"> a</w:t>
      </w:r>
      <w:r w:rsidR="00DA0084" w:rsidRPr="00C85592">
        <w:rPr>
          <w:i w:val="0"/>
          <w:szCs w:val="24"/>
        </w:rPr>
        <w:t xml:space="preserve"> draft Bill purport</w:t>
      </w:r>
      <w:r w:rsidR="00EC1063" w:rsidRPr="00C85592">
        <w:rPr>
          <w:i w:val="0"/>
          <w:szCs w:val="24"/>
        </w:rPr>
        <w:t xml:space="preserve">edly designed to </w:t>
      </w:r>
      <w:r w:rsidR="00DA0084" w:rsidRPr="00C85592">
        <w:rPr>
          <w:i w:val="0"/>
          <w:szCs w:val="24"/>
        </w:rPr>
        <w:t>implement the SHA proposals.</w:t>
      </w:r>
      <w:r w:rsidR="00901CC2" w:rsidRPr="00C85592">
        <w:rPr>
          <w:i w:val="0"/>
          <w:szCs w:val="24"/>
        </w:rPr>
        <w:t xml:space="preserve"> We set out a </w:t>
      </w:r>
      <w:r w:rsidR="0007264A">
        <w:rPr>
          <w:i w:val="0"/>
          <w:szCs w:val="24"/>
        </w:rPr>
        <w:t>S</w:t>
      </w:r>
      <w:r w:rsidR="00901CC2" w:rsidRPr="00C85592">
        <w:rPr>
          <w:i w:val="0"/>
          <w:szCs w:val="24"/>
        </w:rPr>
        <w:t xml:space="preserve">ummary of the draft Bill provisions (insofar as relevant to the legal points we develop) in Annex </w:t>
      </w:r>
      <w:r w:rsidR="0028513E" w:rsidRPr="00C85592">
        <w:rPr>
          <w:i w:val="0"/>
          <w:szCs w:val="24"/>
        </w:rPr>
        <w:t>1</w:t>
      </w:r>
      <w:r w:rsidR="00901CC2" w:rsidRPr="00C85592">
        <w:rPr>
          <w:i w:val="0"/>
          <w:szCs w:val="24"/>
        </w:rPr>
        <w:t>.</w:t>
      </w:r>
    </w:p>
    <w:p w14:paraId="16CA3F73" w14:textId="77777777" w:rsidR="00DA0084" w:rsidRPr="00C85592" w:rsidRDefault="00DA0084" w:rsidP="004B46F4">
      <w:pPr>
        <w:pStyle w:val="BodyText"/>
        <w:jc w:val="both"/>
        <w:rPr>
          <w:i w:val="0"/>
          <w:szCs w:val="24"/>
        </w:rPr>
      </w:pPr>
    </w:p>
    <w:p w14:paraId="67F0CAC2" w14:textId="5BF3A4FD" w:rsidR="00DA0084" w:rsidRDefault="0061619C" w:rsidP="004B46F4">
      <w:pPr>
        <w:pStyle w:val="BodyText"/>
        <w:ind w:left="720" w:hanging="720"/>
        <w:jc w:val="both"/>
        <w:rPr>
          <w:i w:val="0"/>
          <w:szCs w:val="24"/>
        </w:rPr>
      </w:pPr>
      <w:r w:rsidRPr="00C85592">
        <w:rPr>
          <w:i w:val="0"/>
          <w:szCs w:val="24"/>
        </w:rPr>
        <w:t>2.3</w:t>
      </w:r>
      <w:r w:rsidRPr="00C85592">
        <w:rPr>
          <w:i w:val="0"/>
          <w:szCs w:val="24"/>
        </w:rPr>
        <w:tab/>
      </w:r>
      <w:r w:rsidR="00DA0084" w:rsidRPr="00C85592">
        <w:rPr>
          <w:i w:val="0"/>
          <w:szCs w:val="24"/>
        </w:rPr>
        <w:t>In March 2020, however, the UK government announced a broad outline of different proposals</w:t>
      </w:r>
      <w:r w:rsidR="00256645" w:rsidRPr="00C85592">
        <w:rPr>
          <w:i w:val="0"/>
          <w:szCs w:val="24"/>
        </w:rPr>
        <w:t xml:space="preserve"> (</w:t>
      </w:r>
      <w:r w:rsidR="00B037E9">
        <w:rPr>
          <w:i w:val="0"/>
          <w:szCs w:val="24"/>
        </w:rPr>
        <w:t>‘</w:t>
      </w:r>
      <w:r w:rsidR="00944D15" w:rsidRPr="00C85592">
        <w:rPr>
          <w:i w:val="0"/>
          <w:szCs w:val="24"/>
        </w:rPr>
        <w:t>the</w:t>
      </w:r>
      <w:r w:rsidR="00256645" w:rsidRPr="00C85592">
        <w:rPr>
          <w:i w:val="0"/>
          <w:szCs w:val="24"/>
        </w:rPr>
        <w:t xml:space="preserve"> New Proposals</w:t>
      </w:r>
      <w:r w:rsidR="00B037E9">
        <w:rPr>
          <w:i w:val="0"/>
          <w:szCs w:val="24"/>
        </w:rPr>
        <w:t>’</w:t>
      </w:r>
      <w:r w:rsidR="00256645" w:rsidRPr="00C85592">
        <w:rPr>
          <w:i w:val="0"/>
          <w:szCs w:val="24"/>
        </w:rPr>
        <w:t>)</w:t>
      </w:r>
      <w:r w:rsidR="00DA0084" w:rsidRPr="00C85592">
        <w:rPr>
          <w:i w:val="0"/>
          <w:szCs w:val="24"/>
        </w:rPr>
        <w:t>. There is insufficient detail in the March 2020 announcement</w:t>
      </w:r>
      <w:r w:rsidR="00256645" w:rsidRPr="00C85592">
        <w:rPr>
          <w:i w:val="0"/>
          <w:szCs w:val="24"/>
        </w:rPr>
        <w:t xml:space="preserve"> of the New Proposals</w:t>
      </w:r>
      <w:r w:rsidR="00DA0084" w:rsidRPr="00C85592">
        <w:rPr>
          <w:i w:val="0"/>
          <w:szCs w:val="24"/>
        </w:rPr>
        <w:t xml:space="preserve"> to enable specific response to be made at this stage.</w:t>
      </w:r>
    </w:p>
    <w:p w14:paraId="739CC891" w14:textId="77777777" w:rsidR="00045C19" w:rsidRPr="00C85592" w:rsidRDefault="00045C19" w:rsidP="004B46F4">
      <w:pPr>
        <w:pStyle w:val="BodyText"/>
        <w:ind w:left="720" w:hanging="720"/>
        <w:jc w:val="both"/>
        <w:rPr>
          <w:i w:val="0"/>
          <w:szCs w:val="24"/>
        </w:rPr>
      </w:pPr>
    </w:p>
    <w:p w14:paraId="1B9F6638" w14:textId="77777777" w:rsidR="00DA0084" w:rsidRDefault="00DA0084" w:rsidP="004B46F4">
      <w:pPr>
        <w:pStyle w:val="BodyText"/>
        <w:jc w:val="both"/>
        <w:rPr>
          <w:szCs w:val="24"/>
        </w:rPr>
      </w:pPr>
    </w:p>
    <w:p w14:paraId="33D39591" w14:textId="77777777" w:rsidR="00690F67" w:rsidRDefault="00690F67" w:rsidP="004B46F4">
      <w:pPr>
        <w:pStyle w:val="BodyText"/>
        <w:jc w:val="both"/>
        <w:rPr>
          <w:szCs w:val="24"/>
        </w:rPr>
      </w:pPr>
    </w:p>
    <w:p w14:paraId="571DB3F1" w14:textId="77777777" w:rsidR="00690F67" w:rsidRPr="00C85592" w:rsidRDefault="00690F67" w:rsidP="004B46F4">
      <w:pPr>
        <w:pStyle w:val="BodyText"/>
        <w:jc w:val="both"/>
        <w:rPr>
          <w:szCs w:val="24"/>
        </w:rPr>
      </w:pPr>
    </w:p>
    <w:p w14:paraId="0769AA5D" w14:textId="79CC4089" w:rsidR="00901CC2" w:rsidRPr="00C85592" w:rsidRDefault="0061619C" w:rsidP="004B46F4">
      <w:pPr>
        <w:pStyle w:val="BodyText"/>
        <w:jc w:val="both"/>
        <w:rPr>
          <w:b/>
          <w:i w:val="0"/>
          <w:szCs w:val="24"/>
        </w:rPr>
      </w:pPr>
      <w:r w:rsidRPr="00C85592">
        <w:rPr>
          <w:b/>
          <w:i w:val="0"/>
          <w:szCs w:val="24"/>
        </w:rPr>
        <w:lastRenderedPageBreak/>
        <w:t>3.</w:t>
      </w:r>
      <w:r w:rsidRPr="00C85592">
        <w:rPr>
          <w:b/>
          <w:i w:val="0"/>
          <w:szCs w:val="24"/>
        </w:rPr>
        <w:tab/>
      </w:r>
      <w:r w:rsidR="00901CC2" w:rsidRPr="00C85592">
        <w:rPr>
          <w:b/>
          <w:i w:val="0"/>
          <w:szCs w:val="24"/>
        </w:rPr>
        <w:t xml:space="preserve">Summary of our </w:t>
      </w:r>
      <w:r w:rsidR="00C461D4" w:rsidRPr="00C85592">
        <w:rPr>
          <w:b/>
          <w:i w:val="0"/>
          <w:szCs w:val="24"/>
        </w:rPr>
        <w:t>s</w:t>
      </w:r>
      <w:r w:rsidR="00901CC2" w:rsidRPr="00C85592">
        <w:rPr>
          <w:b/>
          <w:i w:val="0"/>
          <w:szCs w:val="24"/>
        </w:rPr>
        <w:t>ubmission</w:t>
      </w:r>
    </w:p>
    <w:p w14:paraId="0FE7CA99" w14:textId="6F3CB7F2" w:rsidR="00DA0084" w:rsidRPr="00C85592" w:rsidRDefault="00DA0084" w:rsidP="004B46F4">
      <w:pPr>
        <w:pStyle w:val="BodyText"/>
        <w:jc w:val="both"/>
        <w:rPr>
          <w:b/>
          <w:szCs w:val="24"/>
        </w:rPr>
      </w:pPr>
    </w:p>
    <w:p w14:paraId="07631A3B" w14:textId="30E6B08A" w:rsidR="008B7E55" w:rsidRPr="00C85592" w:rsidRDefault="008B7E55" w:rsidP="004B46F4">
      <w:pPr>
        <w:pStyle w:val="BodyText"/>
        <w:jc w:val="both"/>
        <w:rPr>
          <w:szCs w:val="24"/>
        </w:rPr>
      </w:pPr>
      <w:r w:rsidRPr="00C85592">
        <w:rPr>
          <w:szCs w:val="24"/>
        </w:rPr>
        <w:t xml:space="preserve">Purpose </w:t>
      </w:r>
    </w:p>
    <w:p w14:paraId="046BA6B2" w14:textId="77777777" w:rsidR="008B7E55" w:rsidRPr="00C85592" w:rsidRDefault="008B7E55" w:rsidP="004B46F4">
      <w:pPr>
        <w:pStyle w:val="BodyText"/>
        <w:jc w:val="both"/>
        <w:rPr>
          <w:szCs w:val="24"/>
        </w:rPr>
      </w:pPr>
    </w:p>
    <w:p w14:paraId="3305ADC4" w14:textId="731D799D" w:rsidR="00DF2D13" w:rsidRPr="00C85592" w:rsidRDefault="0061619C" w:rsidP="004B46F4">
      <w:pPr>
        <w:pStyle w:val="BodyText"/>
        <w:ind w:left="720" w:hanging="720"/>
        <w:jc w:val="both"/>
        <w:rPr>
          <w:i w:val="0"/>
          <w:szCs w:val="24"/>
        </w:rPr>
      </w:pPr>
      <w:r w:rsidRPr="00C85592">
        <w:rPr>
          <w:i w:val="0"/>
          <w:szCs w:val="24"/>
        </w:rPr>
        <w:t>3.1</w:t>
      </w:r>
      <w:r w:rsidRPr="00C85592">
        <w:rPr>
          <w:i w:val="0"/>
          <w:szCs w:val="24"/>
        </w:rPr>
        <w:tab/>
      </w:r>
      <w:r w:rsidR="00A4597D" w:rsidRPr="00C85592">
        <w:rPr>
          <w:i w:val="0"/>
          <w:szCs w:val="24"/>
        </w:rPr>
        <w:t>T</w:t>
      </w:r>
      <w:r w:rsidR="00DF2D13" w:rsidRPr="00C85592">
        <w:rPr>
          <w:i w:val="0"/>
          <w:szCs w:val="24"/>
        </w:rPr>
        <w:t xml:space="preserve">he purpose of this </w:t>
      </w:r>
      <w:r w:rsidR="00C461D4" w:rsidRPr="00C85592">
        <w:rPr>
          <w:i w:val="0"/>
          <w:szCs w:val="24"/>
        </w:rPr>
        <w:t>s</w:t>
      </w:r>
      <w:r w:rsidR="00DF2D13" w:rsidRPr="00C85592">
        <w:rPr>
          <w:i w:val="0"/>
          <w:szCs w:val="24"/>
        </w:rPr>
        <w:t>ubmission is to urge that</w:t>
      </w:r>
      <w:r w:rsidR="00B7266E" w:rsidRPr="00C85592">
        <w:rPr>
          <w:i w:val="0"/>
          <w:szCs w:val="24"/>
        </w:rPr>
        <w:t xml:space="preserve"> (whatever view may be taken on the new proposals)</w:t>
      </w:r>
      <w:r w:rsidR="00DF2D13" w:rsidRPr="00C85592">
        <w:rPr>
          <w:i w:val="0"/>
          <w:szCs w:val="24"/>
        </w:rPr>
        <w:t xml:space="preserve"> the Co</w:t>
      </w:r>
      <w:r w:rsidR="004B46F4" w:rsidRPr="00C85592">
        <w:rPr>
          <w:i w:val="0"/>
          <w:szCs w:val="24"/>
        </w:rPr>
        <w:t>mmittee</w:t>
      </w:r>
      <w:r w:rsidR="00DF2D13" w:rsidRPr="00C85592">
        <w:rPr>
          <w:i w:val="0"/>
          <w:szCs w:val="24"/>
        </w:rPr>
        <w:t xml:space="preserve"> of Ministers should not regard reversion to the</w:t>
      </w:r>
      <w:r w:rsidR="003E2868" w:rsidRPr="00C85592">
        <w:rPr>
          <w:i w:val="0"/>
          <w:szCs w:val="24"/>
        </w:rPr>
        <w:t xml:space="preserve"> legacy aspects of the</w:t>
      </w:r>
      <w:r w:rsidR="00DF2D13" w:rsidRPr="00C85592">
        <w:rPr>
          <w:i w:val="0"/>
          <w:szCs w:val="24"/>
        </w:rPr>
        <w:t xml:space="preserve"> SHA and the draft Bill as appropriate</w:t>
      </w:r>
      <w:r w:rsidR="003E2868" w:rsidRPr="00C85592">
        <w:rPr>
          <w:i w:val="0"/>
          <w:szCs w:val="24"/>
        </w:rPr>
        <w:t xml:space="preserve"> or sufficient</w:t>
      </w:r>
      <w:r w:rsidR="00EC1063" w:rsidRPr="00C85592">
        <w:rPr>
          <w:i w:val="0"/>
          <w:szCs w:val="24"/>
        </w:rPr>
        <w:t>.</w:t>
      </w:r>
    </w:p>
    <w:p w14:paraId="7BE81722" w14:textId="77777777" w:rsidR="00DF2D13" w:rsidRPr="00C85592" w:rsidRDefault="00DF2D13" w:rsidP="004B46F4">
      <w:pPr>
        <w:pStyle w:val="BodyText"/>
        <w:jc w:val="both"/>
        <w:rPr>
          <w:i w:val="0"/>
          <w:szCs w:val="24"/>
        </w:rPr>
      </w:pPr>
    </w:p>
    <w:p w14:paraId="1D0F689D" w14:textId="6B234EB4" w:rsidR="008B7E55" w:rsidRPr="00C85592" w:rsidRDefault="008B7E55" w:rsidP="004B46F4">
      <w:pPr>
        <w:pStyle w:val="BodyText"/>
        <w:jc w:val="both"/>
        <w:rPr>
          <w:szCs w:val="24"/>
        </w:rPr>
      </w:pPr>
      <w:r w:rsidRPr="00C85592">
        <w:rPr>
          <w:szCs w:val="24"/>
        </w:rPr>
        <w:t>The draft Bill</w:t>
      </w:r>
    </w:p>
    <w:p w14:paraId="180DF957" w14:textId="77777777" w:rsidR="008B7E55" w:rsidRPr="00C85592" w:rsidRDefault="008B7E55" w:rsidP="004B46F4">
      <w:pPr>
        <w:pStyle w:val="BodyText"/>
        <w:jc w:val="both"/>
        <w:rPr>
          <w:szCs w:val="24"/>
        </w:rPr>
      </w:pPr>
    </w:p>
    <w:p w14:paraId="0268AD08" w14:textId="49F6D9F9" w:rsidR="00A4597D" w:rsidRPr="00C85592" w:rsidRDefault="0061619C" w:rsidP="004B46F4">
      <w:pPr>
        <w:pStyle w:val="BodyText"/>
        <w:ind w:left="720" w:hanging="720"/>
        <w:jc w:val="both"/>
        <w:rPr>
          <w:i w:val="0"/>
          <w:szCs w:val="24"/>
        </w:rPr>
      </w:pPr>
      <w:r w:rsidRPr="00C85592">
        <w:rPr>
          <w:i w:val="0"/>
          <w:szCs w:val="24"/>
        </w:rPr>
        <w:t>3.2</w:t>
      </w:r>
      <w:r w:rsidRPr="00C85592">
        <w:rPr>
          <w:i w:val="0"/>
          <w:szCs w:val="24"/>
        </w:rPr>
        <w:tab/>
      </w:r>
      <w:r w:rsidR="00A4597D" w:rsidRPr="00C85592">
        <w:rPr>
          <w:i w:val="0"/>
          <w:szCs w:val="24"/>
        </w:rPr>
        <w:t>It is welcome in our view that the United Kingdom government is no longer supportive of the implementation of the SHA through the draft Bill</w:t>
      </w:r>
      <w:r w:rsidR="00DD2235" w:rsidRPr="00C85592">
        <w:rPr>
          <w:i w:val="0"/>
          <w:szCs w:val="24"/>
        </w:rPr>
        <w:t>. It is our view that</w:t>
      </w:r>
      <w:r w:rsidRPr="00C85592">
        <w:rPr>
          <w:i w:val="0"/>
          <w:szCs w:val="24"/>
        </w:rPr>
        <w:t>:</w:t>
      </w:r>
      <w:r w:rsidR="001F7EE3" w:rsidRPr="00C85592">
        <w:rPr>
          <w:i w:val="0"/>
          <w:szCs w:val="24"/>
        </w:rPr>
        <w:t>–</w:t>
      </w:r>
    </w:p>
    <w:p w14:paraId="45846021" w14:textId="77777777" w:rsidR="00A4597D" w:rsidRPr="00C85592" w:rsidRDefault="00A4597D" w:rsidP="004B46F4">
      <w:pPr>
        <w:pStyle w:val="BodyText"/>
        <w:jc w:val="both"/>
        <w:rPr>
          <w:i w:val="0"/>
          <w:szCs w:val="24"/>
        </w:rPr>
      </w:pPr>
    </w:p>
    <w:p w14:paraId="53E0B9D7" w14:textId="77777777" w:rsidR="00A4597D" w:rsidRPr="00C85592" w:rsidRDefault="00A4597D" w:rsidP="004B46F4">
      <w:pPr>
        <w:pStyle w:val="BodyText"/>
        <w:numPr>
          <w:ilvl w:val="0"/>
          <w:numId w:val="16"/>
        </w:numPr>
        <w:ind w:left="1080"/>
        <w:jc w:val="both"/>
        <w:rPr>
          <w:i w:val="0"/>
          <w:szCs w:val="24"/>
        </w:rPr>
      </w:pPr>
      <w:r w:rsidRPr="00C85592">
        <w:rPr>
          <w:i w:val="0"/>
          <w:szCs w:val="24"/>
        </w:rPr>
        <w:t>the SHA and the draft Bill contained fundamental legal flaws;</w:t>
      </w:r>
    </w:p>
    <w:p w14:paraId="6F4643CC" w14:textId="77777777" w:rsidR="00A4597D" w:rsidRPr="00C85592" w:rsidRDefault="00A4597D" w:rsidP="004B46F4">
      <w:pPr>
        <w:pStyle w:val="BodyText"/>
        <w:numPr>
          <w:ilvl w:val="0"/>
          <w:numId w:val="16"/>
        </w:numPr>
        <w:ind w:left="1080"/>
        <w:jc w:val="both"/>
        <w:rPr>
          <w:i w:val="0"/>
          <w:szCs w:val="24"/>
        </w:rPr>
      </w:pPr>
      <w:r w:rsidRPr="00C85592">
        <w:rPr>
          <w:i w:val="0"/>
          <w:szCs w:val="24"/>
        </w:rPr>
        <w:t>the focus on victims should not be central insofar as the administration of criminal justice is to be part of the legacy process;</w:t>
      </w:r>
    </w:p>
    <w:p w14:paraId="1E8FE970" w14:textId="68A5E047" w:rsidR="00A4597D" w:rsidRPr="00C85592" w:rsidRDefault="00A4597D" w:rsidP="004B46F4">
      <w:pPr>
        <w:pStyle w:val="BodyText"/>
        <w:numPr>
          <w:ilvl w:val="0"/>
          <w:numId w:val="16"/>
        </w:numPr>
        <w:ind w:left="1080"/>
        <w:jc w:val="both"/>
        <w:rPr>
          <w:i w:val="0"/>
          <w:szCs w:val="24"/>
        </w:rPr>
      </w:pPr>
      <w:r w:rsidRPr="00C85592">
        <w:rPr>
          <w:i w:val="0"/>
          <w:szCs w:val="24"/>
        </w:rPr>
        <w:t xml:space="preserve">the SHA and the draft Bill </w:t>
      </w:r>
      <w:r w:rsidR="00EC1063" w:rsidRPr="00C85592">
        <w:rPr>
          <w:i w:val="0"/>
          <w:szCs w:val="24"/>
        </w:rPr>
        <w:t>fail</w:t>
      </w:r>
      <w:r w:rsidR="00850AA4" w:rsidRPr="00C85592">
        <w:rPr>
          <w:i w:val="0"/>
          <w:szCs w:val="24"/>
        </w:rPr>
        <w:t xml:space="preserve"> to properly </w:t>
      </w:r>
      <w:r w:rsidR="003E2868" w:rsidRPr="00C85592">
        <w:rPr>
          <w:i w:val="0"/>
          <w:szCs w:val="24"/>
        </w:rPr>
        <w:t>address</w:t>
      </w:r>
      <w:r w:rsidRPr="00C85592">
        <w:rPr>
          <w:i w:val="0"/>
          <w:szCs w:val="24"/>
        </w:rPr>
        <w:t xml:space="preserve"> the</w:t>
      </w:r>
      <w:r w:rsidR="008B7E55" w:rsidRPr="00C85592">
        <w:rPr>
          <w:i w:val="0"/>
          <w:szCs w:val="24"/>
        </w:rPr>
        <w:t xml:space="preserve"> totality of the</w:t>
      </w:r>
      <w:r w:rsidRPr="00C85592">
        <w:rPr>
          <w:i w:val="0"/>
          <w:szCs w:val="24"/>
        </w:rPr>
        <w:t xml:space="preserve"> depravity of the decades of sectarian terrorism in Northern Ireland;</w:t>
      </w:r>
    </w:p>
    <w:p w14:paraId="29BA86E5" w14:textId="03832508" w:rsidR="00A4597D" w:rsidRPr="00C85592" w:rsidRDefault="008B7E55" w:rsidP="004B46F4">
      <w:pPr>
        <w:pStyle w:val="BodyText"/>
        <w:numPr>
          <w:ilvl w:val="0"/>
          <w:numId w:val="16"/>
        </w:numPr>
        <w:ind w:left="1080"/>
        <w:jc w:val="both"/>
        <w:rPr>
          <w:i w:val="0"/>
          <w:szCs w:val="24"/>
        </w:rPr>
      </w:pPr>
      <w:r w:rsidRPr="00C85592">
        <w:rPr>
          <w:i w:val="0"/>
          <w:szCs w:val="24"/>
        </w:rPr>
        <w:t xml:space="preserve">the SHA and the draft Bill also fail to encompass the </w:t>
      </w:r>
      <w:r w:rsidR="00A4597D" w:rsidRPr="00C85592">
        <w:rPr>
          <w:i w:val="0"/>
          <w:szCs w:val="24"/>
        </w:rPr>
        <w:t>political and sectarian problems which Northern Ireland faced in the decades of sectarian terrorism;</w:t>
      </w:r>
    </w:p>
    <w:p w14:paraId="75A3C904" w14:textId="49868EC1" w:rsidR="00A4597D" w:rsidRPr="00C85592" w:rsidRDefault="00A4597D" w:rsidP="004B46F4">
      <w:pPr>
        <w:pStyle w:val="BodyText"/>
        <w:numPr>
          <w:ilvl w:val="0"/>
          <w:numId w:val="16"/>
        </w:numPr>
        <w:ind w:left="1080"/>
        <w:jc w:val="both"/>
        <w:rPr>
          <w:i w:val="0"/>
          <w:szCs w:val="24"/>
        </w:rPr>
      </w:pPr>
      <w:r w:rsidRPr="00C85592">
        <w:rPr>
          <w:i w:val="0"/>
          <w:szCs w:val="24"/>
        </w:rPr>
        <w:t xml:space="preserve">accordingly, the SHA and the draft Bill would not have </w:t>
      </w:r>
      <w:r w:rsidR="00B037E9">
        <w:rPr>
          <w:i w:val="0"/>
          <w:szCs w:val="24"/>
        </w:rPr>
        <w:t>‘</w:t>
      </w:r>
      <w:r w:rsidRPr="00C85592">
        <w:rPr>
          <w:i w:val="0"/>
          <w:szCs w:val="24"/>
        </w:rPr>
        <w:t>solved</w:t>
      </w:r>
      <w:r w:rsidR="00B037E9">
        <w:rPr>
          <w:i w:val="0"/>
          <w:szCs w:val="24"/>
        </w:rPr>
        <w:t>’</w:t>
      </w:r>
      <w:r w:rsidRPr="00C85592">
        <w:rPr>
          <w:i w:val="0"/>
          <w:szCs w:val="24"/>
        </w:rPr>
        <w:t xml:space="preserve"> the legacy problem;</w:t>
      </w:r>
    </w:p>
    <w:p w14:paraId="27638B7A" w14:textId="1C04198B" w:rsidR="00A4597D" w:rsidRPr="00C85592" w:rsidRDefault="00A4597D" w:rsidP="004B46F4">
      <w:pPr>
        <w:pStyle w:val="BodyText"/>
        <w:numPr>
          <w:ilvl w:val="0"/>
          <w:numId w:val="16"/>
        </w:numPr>
        <w:ind w:left="1080"/>
        <w:jc w:val="both"/>
        <w:rPr>
          <w:i w:val="0"/>
          <w:szCs w:val="24"/>
        </w:rPr>
      </w:pPr>
      <w:r w:rsidRPr="00C85592">
        <w:rPr>
          <w:i w:val="0"/>
          <w:szCs w:val="24"/>
        </w:rPr>
        <w:t>the SHA and the draft Bill would have caused further distress to victims</w:t>
      </w:r>
      <w:r w:rsidR="00B037E9">
        <w:rPr>
          <w:i w:val="0"/>
          <w:szCs w:val="24"/>
        </w:rPr>
        <w:t>’</w:t>
      </w:r>
      <w:r w:rsidRPr="00C85592">
        <w:rPr>
          <w:i w:val="0"/>
          <w:szCs w:val="24"/>
        </w:rPr>
        <w:t xml:space="preserve"> families by the overpromise of the delivery of </w:t>
      </w:r>
      <w:r w:rsidR="00B037E9">
        <w:rPr>
          <w:i w:val="0"/>
          <w:szCs w:val="24"/>
        </w:rPr>
        <w:t>‘</w:t>
      </w:r>
      <w:r w:rsidRPr="00C85592">
        <w:rPr>
          <w:i w:val="0"/>
          <w:szCs w:val="24"/>
        </w:rPr>
        <w:t>truth and justice</w:t>
      </w:r>
      <w:r w:rsidR="00B037E9">
        <w:rPr>
          <w:i w:val="0"/>
          <w:szCs w:val="24"/>
        </w:rPr>
        <w:t>’</w:t>
      </w:r>
      <w:r w:rsidRPr="00C85592">
        <w:rPr>
          <w:i w:val="0"/>
          <w:szCs w:val="24"/>
        </w:rPr>
        <w:t xml:space="preserve"> – followed by the inevitable under-delivery; </w:t>
      </w:r>
    </w:p>
    <w:p w14:paraId="30EA85E3" w14:textId="77777777" w:rsidR="00A4597D" w:rsidRPr="00C85592" w:rsidRDefault="00A4597D" w:rsidP="004B46F4">
      <w:pPr>
        <w:pStyle w:val="BodyText"/>
        <w:numPr>
          <w:ilvl w:val="0"/>
          <w:numId w:val="16"/>
        </w:numPr>
        <w:ind w:left="1080"/>
        <w:jc w:val="both"/>
        <w:rPr>
          <w:i w:val="0"/>
          <w:szCs w:val="24"/>
        </w:rPr>
      </w:pPr>
      <w:r w:rsidRPr="00C85592">
        <w:rPr>
          <w:i w:val="0"/>
          <w:szCs w:val="24"/>
        </w:rPr>
        <w:t xml:space="preserve">the SHA and the draft Bill would have compromised academic freedom in their controlling provisions for an academic report; and </w:t>
      </w:r>
    </w:p>
    <w:p w14:paraId="301F22A4" w14:textId="52B3DB70" w:rsidR="00A4597D" w:rsidRPr="00C85592" w:rsidRDefault="00A4597D" w:rsidP="004B46F4">
      <w:pPr>
        <w:pStyle w:val="BodyText"/>
        <w:numPr>
          <w:ilvl w:val="0"/>
          <w:numId w:val="16"/>
        </w:numPr>
        <w:ind w:left="1080"/>
        <w:jc w:val="both"/>
        <w:rPr>
          <w:i w:val="0"/>
          <w:szCs w:val="24"/>
        </w:rPr>
      </w:pPr>
      <w:proofErr w:type="gramStart"/>
      <w:r w:rsidRPr="00C85592">
        <w:rPr>
          <w:i w:val="0"/>
          <w:szCs w:val="24"/>
        </w:rPr>
        <w:t>the</w:t>
      </w:r>
      <w:proofErr w:type="gramEnd"/>
      <w:r w:rsidRPr="00C85592">
        <w:rPr>
          <w:i w:val="0"/>
          <w:szCs w:val="24"/>
        </w:rPr>
        <w:t xml:space="preserve"> SHA and the draft Bill would have </w:t>
      </w:r>
      <w:r w:rsidR="00A80D23" w:rsidRPr="00C85592">
        <w:rPr>
          <w:i w:val="0"/>
          <w:szCs w:val="24"/>
        </w:rPr>
        <w:t>been unjust</w:t>
      </w:r>
      <w:r w:rsidRPr="00C85592">
        <w:rPr>
          <w:i w:val="0"/>
          <w:szCs w:val="24"/>
        </w:rPr>
        <w:t xml:space="preserve"> for those who c</w:t>
      </w:r>
      <w:r w:rsidR="00EC1063" w:rsidRPr="00C85592">
        <w:rPr>
          <w:i w:val="0"/>
          <w:szCs w:val="24"/>
        </w:rPr>
        <w:t>ame</w:t>
      </w:r>
      <w:r w:rsidRPr="00C85592">
        <w:rPr>
          <w:i w:val="0"/>
          <w:szCs w:val="24"/>
        </w:rPr>
        <w:t xml:space="preserve"> under scrutiny of the new bodies which were proposed.</w:t>
      </w:r>
    </w:p>
    <w:p w14:paraId="1C2C4B78" w14:textId="77777777" w:rsidR="008B7E55" w:rsidRPr="00C85592" w:rsidRDefault="008B7E55" w:rsidP="004B46F4">
      <w:pPr>
        <w:pStyle w:val="BodyText"/>
        <w:jc w:val="both"/>
        <w:rPr>
          <w:i w:val="0"/>
          <w:szCs w:val="24"/>
        </w:rPr>
      </w:pPr>
    </w:p>
    <w:p w14:paraId="28F35F98" w14:textId="50AEE72A" w:rsidR="00A4597D" w:rsidRPr="00C85592" w:rsidRDefault="0061619C" w:rsidP="004B46F4">
      <w:pPr>
        <w:pStyle w:val="BodyText"/>
        <w:ind w:left="720" w:hanging="720"/>
        <w:jc w:val="both"/>
        <w:rPr>
          <w:i w:val="0"/>
          <w:szCs w:val="24"/>
        </w:rPr>
      </w:pPr>
      <w:r w:rsidRPr="00C85592">
        <w:rPr>
          <w:i w:val="0"/>
          <w:szCs w:val="24"/>
        </w:rPr>
        <w:t>3.3</w:t>
      </w:r>
      <w:r w:rsidRPr="00C85592">
        <w:rPr>
          <w:i w:val="0"/>
          <w:szCs w:val="24"/>
        </w:rPr>
        <w:tab/>
      </w:r>
      <w:r w:rsidR="008B7E55" w:rsidRPr="00C85592">
        <w:rPr>
          <w:i w:val="0"/>
          <w:szCs w:val="24"/>
        </w:rPr>
        <w:t>Accordingly, in</w:t>
      </w:r>
      <w:r w:rsidR="00A4597D" w:rsidRPr="00C85592">
        <w:rPr>
          <w:i w:val="0"/>
          <w:szCs w:val="24"/>
        </w:rPr>
        <w:t xml:space="preserve"> this </w:t>
      </w:r>
      <w:r w:rsidR="00C461D4" w:rsidRPr="00C85592">
        <w:rPr>
          <w:i w:val="0"/>
          <w:szCs w:val="24"/>
        </w:rPr>
        <w:t>s</w:t>
      </w:r>
      <w:r w:rsidR="00A4597D" w:rsidRPr="00C85592">
        <w:rPr>
          <w:i w:val="0"/>
          <w:szCs w:val="24"/>
        </w:rPr>
        <w:t xml:space="preserve">ubmission </w:t>
      </w:r>
      <w:r w:rsidR="008B7E55" w:rsidRPr="00C85592">
        <w:rPr>
          <w:i w:val="0"/>
          <w:szCs w:val="24"/>
        </w:rPr>
        <w:t>we</w:t>
      </w:r>
      <w:r w:rsidR="00A4597D" w:rsidRPr="00C85592">
        <w:rPr>
          <w:i w:val="0"/>
          <w:szCs w:val="24"/>
        </w:rPr>
        <w:t xml:space="preserve"> urge that (whatever view may be taken on the </w:t>
      </w:r>
      <w:r w:rsidR="008B7E55" w:rsidRPr="00C85592">
        <w:rPr>
          <w:i w:val="0"/>
          <w:szCs w:val="24"/>
        </w:rPr>
        <w:t>N</w:t>
      </w:r>
      <w:r w:rsidR="00A4597D" w:rsidRPr="00C85592">
        <w:rPr>
          <w:i w:val="0"/>
          <w:szCs w:val="24"/>
        </w:rPr>
        <w:t xml:space="preserve">ew </w:t>
      </w:r>
      <w:r w:rsidR="008B7E55" w:rsidRPr="00C85592">
        <w:rPr>
          <w:i w:val="0"/>
          <w:szCs w:val="24"/>
        </w:rPr>
        <w:t>P</w:t>
      </w:r>
      <w:r w:rsidR="00A4597D" w:rsidRPr="00C85592">
        <w:rPr>
          <w:i w:val="0"/>
          <w:szCs w:val="24"/>
        </w:rPr>
        <w:t>roposals</w:t>
      </w:r>
      <w:r w:rsidR="00A80D23" w:rsidRPr="00C85592">
        <w:rPr>
          <w:i w:val="0"/>
          <w:szCs w:val="24"/>
        </w:rPr>
        <w:t>)</w:t>
      </w:r>
      <w:r w:rsidR="00A4597D" w:rsidRPr="00C85592">
        <w:rPr>
          <w:i w:val="0"/>
          <w:szCs w:val="24"/>
        </w:rPr>
        <w:t xml:space="preserve"> there should be no reversion to the flawed provisions of </w:t>
      </w:r>
      <w:r w:rsidR="00AE1C97" w:rsidRPr="00C85592">
        <w:rPr>
          <w:i w:val="0"/>
          <w:szCs w:val="24"/>
        </w:rPr>
        <w:t>the draft Bill</w:t>
      </w:r>
      <w:r w:rsidR="004B46F4" w:rsidRPr="00C85592">
        <w:rPr>
          <w:i w:val="0"/>
          <w:szCs w:val="24"/>
        </w:rPr>
        <w:t>.</w:t>
      </w:r>
    </w:p>
    <w:p w14:paraId="1BA725DC" w14:textId="77777777" w:rsidR="00A4597D" w:rsidRPr="00C85592" w:rsidRDefault="00A4597D" w:rsidP="004B46F4">
      <w:pPr>
        <w:pStyle w:val="BodyText"/>
        <w:jc w:val="both"/>
        <w:rPr>
          <w:szCs w:val="24"/>
        </w:rPr>
      </w:pPr>
    </w:p>
    <w:p w14:paraId="3BBCE68B" w14:textId="6623E799" w:rsidR="008B7E55" w:rsidRPr="00C85592" w:rsidRDefault="008B7E55" w:rsidP="004B46F4">
      <w:pPr>
        <w:pStyle w:val="BodyText"/>
        <w:jc w:val="both"/>
        <w:rPr>
          <w:szCs w:val="24"/>
        </w:rPr>
      </w:pPr>
      <w:r w:rsidRPr="00C85592">
        <w:rPr>
          <w:szCs w:val="24"/>
        </w:rPr>
        <w:t>Misuse of police powers</w:t>
      </w:r>
    </w:p>
    <w:p w14:paraId="2A7BB037" w14:textId="77777777" w:rsidR="008B7E55" w:rsidRPr="00C85592" w:rsidRDefault="008B7E55" w:rsidP="004B46F4">
      <w:pPr>
        <w:pStyle w:val="BodyText"/>
        <w:jc w:val="both"/>
        <w:rPr>
          <w:szCs w:val="24"/>
        </w:rPr>
      </w:pPr>
    </w:p>
    <w:p w14:paraId="6C3EC769" w14:textId="6C7416B6" w:rsidR="004811F8" w:rsidRPr="00C85592" w:rsidRDefault="0061619C" w:rsidP="004B46F4">
      <w:pPr>
        <w:pStyle w:val="BodyText"/>
        <w:ind w:left="720" w:hanging="720"/>
        <w:jc w:val="both"/>
        <w:rPr>
          <w:i w:val="0"/>
          <w:szCs w:val="24"/>
        </w:rPr>
      </w:pPr>
      <w:r w:rsidRPr="00C85592">
        <w:rPr>
          <w:i w:val="0"/>
          <w:szCs w:val="24"/>
        </w:rPr>
        <w:t>3.4</w:t>
      </w:r>
      <w:r w:rsidRPr="00C85592">
        <w:rPr>
          <w:i w:val="0"/>
          <w:szCs w:val="24"/>
        </w:rPr>
        <w:tab/>
      </w:r>
      <w:r w:rsidR="00A4597D" w:rsidRPr="00C85592">
        <w:rPr>
          <w:i w:val="0"/>
          <w:szCs w:val="24"/>
        </w:rPr>
        <w:t>As lawyers</w:t>
      </w:r>
      <w:r w:rsidR="004B46F4" w:rsidRPr="00C85592">
        <w:rPr>
          <w:i w:val="0"/>
          <w:szCs w:val="24"/>
        </w:rPr>
        <w:t>,</w:t>
      </w:r>
      <w:r w:rsidR="00A4597D" w:rsidRPr="00C85592">
        <w:rPr>
          <w:i w:val="0"/>
          <w:szCs w:val="24"/>
        </w:rPr>
        <w:t xml:space="preserve"> we are particularly concerned about the potential for the misuse of police powers in the legacy proposals – for purposes other than the strict investigation of crime. To confer police powers on</w:t>
      </w:r>
      <w:r w:rsidR="00324C68" w:rsidRPr="00C85592">
        <w:rPr>
          <w:i w:val="0"/>
          <w:szCs w:val="24"/>
        </w:rPr>
        <w:t xml:space="preserve"> officers</w:t>
      </w:r>
      <w:r w:rsidR="00FC7A14" w:rsidRPr="00C85592">
        <w:rPr>
          <w:i w:val="0"/>
          <w:szCs w:val="24"/>
        </w:rPr>
        <w:t xml:space="preserve"> of the proposed Historical Investigations Unit (</w:t>
      </w:r>
      <w:r w:rsidR="00B037E9">
        <w:rPr>
          <w:i w:val="0"/>
          <w:szCs w:val="24"/>
        </w:rPr>
        <w:t>‘</w:t>
      </w:r>
      <w:r w:rsidR="00FC7A14" w:rsidRPr="00C85592">
        <w:rPr>
          <w:i w:val="0"/>
          <w:szCs w:val="24"/>
        </w:rPr>
        <w:t>HIU</w:t>
      </w:r>
      <w:r w:rsidR="00B037E9">
        <w:rPr>
          <w:i w:val="0"/>
          <w:szCs w:val="24"/>
        </w:rPr>
        <w:t>’</w:t>
      </w:r>
      <w:r w:rsidR="00FC7A14" w:rsidRPr="00C85592">
        <w:rPr>
          <w:i w:val="0"/>
          <w:szCs w:val="24"/>
        </w:rPr>
        <w:t>)</w:t>
      </w:r>
      <w:r w:rsidR="00A4597D" w:rsidRPr="00C85592">
        <w:rPr>
          <w:i w:val="0"/>
          <w:szCs w:val="24"/>
        </w:rPr>
        <w:t xml:space="preserve"> who are not police officers for purposes other than the investigation of crime </w:t>
      </w:r>
      <w:r w:rsidR="009C06AB" w:rsidRPr="00C85592">
        <w:rPr>
          <w:i w:val="0"/>
          <w:szCs w:val="24"/>
        </w:rPr>
        <w:t>undermines</w:t>
      </w:r>
      <w:r w:rsidR="00A4597D" w:rsidRPr="00C85592">
        <w:rPr>
          <w:i w:val="0"/>
          <w:szCs w:val="24"/>
        </w:rPr>
        <w:t xml:space="preserve"> cardinal democratic freedoms.</w:t>
      </w:r>
    </w:p>
    <w:p w14:paraId="3EEF6475" w14:textId="77777777" w:rsidR="00CB36B1" w:rsidRPr="00C85592" w:rsidRDefault="00CB36B1" w:rsidP="004B46F4">
      <w:pPr>
        <w:pStyle w:val="BodyText"/>
        <w:ind w:left="720" w:hanging="720"/>
        <w:jc w:val="both"/>
        <w:rPr>
          <w:szCs w:val="24"/>
        </w:rPr>
      </w:pPr>
    </w:p>
    <w:p w14:paraId="6FB8959D" w14:textId="6DBE50B9" w:rsidR="00DF0997" w:rsidRPr="00C85592" w:rsidRDefault="0061619C" w:rsidP="004B46F4">
      <w:pPr>
        <w:ind w:left="720" w:hanging="720"/>
        <w:jc w:val="both"/>
        <w:rPr>
          <w:b w:val="0"/>
          <w:szCs w:val="24"/>
        </w:rPr>
      </w:pPr>
      <w:r w:rsidRPr="00C85592">
        <w:rPr>
          <w:b w:val="0"/>
          <w:szCs w:val="24"/>
        </w:rPr>
        <w:t>3.5</w:t>
      </w:r>
      <w:r w:rsidRPr="00C85592">
        <w:rPr>
          <w:b w:val="0"/>
          <w:szCs w:val="24"/>
        </w:rPr>
        <w:tab/>
      </w:r>
      <w:r w:rsidR="009D6FEB" w:rsidRPr="009D6FEB">
        <w:rPr>
          <w:b w:val="0"/>
          <w:szCs w:val="24"/>
        </w:rPr>
        <w:t xml:space="preserve">We fully endorse the process of the former </w:t>
      </w:r>
      <w:r w:rsidR="003370BA">
        <w:rPr>
          <w:b w:val="0"/>
          <w:szCs w:val="24"/>
        </w:rPr>
        <w:t xml:space="preserve">PSNI </w:t>
      </w:r>
      <w:r w:rsidR="009D6FEB" w:rsidRPr="009D6FEB">
        <w:rPr>
          <w:b w:val="0"/>
          <w:szCs w:val="24"/>
        </w:rPr>
        <w:t>Historic</w:t>
      </w:r>
      <w:r w:rsidR="003370BA">
        <w:rPr>
          <w:b w:val="0"/>
          <w:szCs w:val="24"/>
        </w:rPr>
        <w:t>al</w:t>
      </w:r>
      <w:r w:rsidR="009D6FEB" w:rsidRPr="009D6FEB">
        <w:rPr>
          <w:b w:val="0"/>
          <w:szCs w:val="24"/>
        </w:rPr>
        <w:t xml:space="preserve"> Enquiries Team</w:t>
      </w:r>
      <w:r w:rsidR="003370BA">
        <w:rPr>
          <w:b w:val="0"/>
          <w:szCs w:val="24"/>
        </w:rPr>
        <w:t xml:space="preserve"> (HET)</w:t>
      </w:r>
      <w:r w:rsidR="009D6FEB" w:rsidRPr="009D6FEB">
        <w:rPr>
          <w:b w:val="0"/>
          <w:szCs w:val="24"/>
        </w:rPr>
        <w:t xml:space="preserve"> of producing family reports giving as much information as possible, </w:t>
      </w:r>
      <w:r w:rsidR="00B037E9">
        <w:rPr>
          <w:b w:val="0"/>
          <w:szCs w:val="24"/>
        </w:rPr>
        <w:lastRenderedPageBreak/>
        <w:t>while avoiding breach of the rights of anyone to a fair trial as protected by Article 6 and at common law.</w:t>
      </w:r>
    </w:p>
    <w:p w14:paraId="7325B61A" w14:textId="77777777" w:rsidR="00DF0997" w:rsidRPr="00C85592" w:rsidRDefault="00DF0997" w:rsidP="004B46F4">
      <w:pPr>
        <w:jc w:val="both"/>
        <w:rPr>
          <w:b w:val="0"/>
          <w:szCs w:val="24"/>
        </w:rPr>
      </w:pPr>
    </w:p>
    <w:p w14:paraId="30212CD6" w14:textId="68CC5D6C"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3.6</w:t>
      </w:r>
      <w:r w:rsidRPr="00C85592">
        <w:rPr>
          <w:color w:val="333333"/>
        </w:rPr>
        <w:tab/>
      </w:r>
      <w:r w:rsidR="00A4597D" w:rsidRPr="00C85592">
        <w:rPr>
          <w:color w:val="333333"/>
        </w:rPr>
        <w:t>Police officers have extensive powers over everyone. All officers must undergo rigorous training, are bound by a Code of Ethics and are subject to stringent police discipline. These are protective measures designed to safeguard the citizen against abuse of police powers by police officers.</w:t>
      </w:r>
    </w:p>
    <w:p w14:paraId="03C1D8C0" w14:textId="77777777" w:rsidR="00A4597D" w:rsidRPr="00C85592" w:rsidRDefault="00A4597D" w:rsidP="004B46F4">
      <w:pPr>
        <w:pStyle w:val="NormalWeb"/>
        <w:shd w:val="clear" w:color="auto" w:fill="FFFFFF"/>
        <w:spacing w:before="0" w:beforeAutospacing="0" w:after="0" w:afterAutospacing="0"/>
        <w:jc w:val="both"/>
        <w:rPr>
          <w:color w:val="333333"/>
        </w:rPr>
      </w:pPr>
    </w:p>
    <w:p w14:paraId="3EA4EA68" w14:textId="0328F36C" w:rsidR="00A4597D" w:rsidRPr="00C85592" w:rsidRDefault="0061619C" w:rsidP="004B46F4">
      <w:pPr>
        <w:pStyle w:val="NormalWeb"/>
        <w:shd w:val="clear" w:color="auto" w:fill="FFFFFF"/>
        <w:spacing w:before="0" w:beforeAutospacing="0" w:after="0" w:afterAutospacing="0"/>
        <w:jc w:val="both"/>
        <w:rPr>
          <w:color w:val="333333"/>
        </w:rPr>
      </w:pPr>
      <w:r w:rsidRPr="00C85592">
        <w:rPr>
          <w:color w:val="333333"/>
        </w:rPr>
        <w:t>3.7</w:t>
      </w:r>
      <w:r w:rsidRPr="00C85592">
        <w:rPr>
          <w:color w:val="333333"/>
        </w:rPr>
        <w:tab/>
      </w:r>
      <w:r w:rsidR="0028513E" w:rsidRPr="00C85592">
        <w:rPr>
          <w:color w:val="333333"/>
        </w:rPr>
        <w:t xml:space="preserve">But </w:t>
      </w:r>
      <w:r w:rsidR="00A4597D" w:rsidRPr="00C85592">
        <w:rPr>
          <w:color w:val="333333"/>
        </w:rPr>
        <w:t>the draft Bill would have included:</w:t>
      </w:r>
    </w:p>
    <w:p w14:paraId="34AC215D" w14:textId="3A1A43E9" w:rsidR="00A4597D" w:rsidRPr="00C85592" w:rsidRDefault="00CB36B1" w:rsidP="004B46F4">
      <w:pPr>
        <w:pStyle w:val="NormalWeb"/>
        <w:numPr>
          <w:ilvl w:val="0"/>
          <w:numId w:val="54"/>
        </w:numPr>
        <w:shd w:val="clear" w:color="auto" w:fill="FFFFFF"/>
        <w:spacing w:before="0" w:beforeAutospacing="0" w:after="0" w:afterAutospacing="0"/>
        <w:jc w:val="both"/>
        <w:rPr>
          <w:color w:val="333333"/>
        </w:rPr>
      </w:pPr>
      <w:r w:rsidRPr="00C85592">
        <w:rPr>
          <w:color w:val="333333"/>
        </w:rPr>
        <w:t>t</w:t>
      </w:r>
      <w:r w:rsidR="00A4597D" w:rsidRPr="00C85592">
        <w:rPr>
          <w:color w:val="333333"/>
        </w:rPr>
        <w:t>he conferral of police powers on people who were not police officers; and</w:t>
      </w:r>
    </w:p>
    <w:p w14:paraId="4A88BF48" w14:textId="0EF84018" w:rsidR="00A4597D" w:rsidRPr="00C85592" w:rsidRDefault="00CB36B1" w:rsidP="004B46F4">
      <w:pPr>
        <w:pStyle w:val="NormalWeb"/>
        <w:numPr>
          <w:ilvl w:val="0"/>
          <w:numId w:val="54"/>
        </w:numPr>
        <w:shd w:val="clear" w:color="auto" w:fill="FFFFFF"/>
        <w:spacing w:before="0" w:beforeAutospacing="0" w:after="0" w:afterAutospacing="0"/>
        <w:jc w:val="both"/>
        <w:rPr>
          <w:color w:val="333333"/>
        </w:rPr>
      </w:pPr>
      <w:proofErr w:type="gramStart"/>
      <w:r w:rsidRPr="00C85592">
        <w:rPr>
          <w:color w:val="333333"/>
        </w:rPr>
        <w:t>t</w:t>
      </w:r>
      <w:r w:rsidR="00A4597D" w:rsidRPr="00C85592">
        <w:rPr>
          <w:color w:val="333333"/>
        </w:rPr>
        <w:t>he</w:t>
      </w:r>
      <w:proofErr w:type="gramEnd"/>
      <w:r w:rsidR="00A4597D" w:rsidRPr="00C85592">
        <w:rPr>
          <w:color w:val="333333"/>
        </w:rPr>
        <w:t xml:space="preserve"> conferral on these people of the power not only to investigate certain crimes but also to issue reports criticising individuals.</w:t>
      </w:r>
    </w:p>
    <w:p w14:paraId="7B1F0678" w14:textId="77777777" w:rsidR="00A4597D" w:rsidRPr="00C85592" w:rsidRDefault="00A4597D" w:rsidP="004B46F4">
      <w:pPr>
        <w:pStyle w:val="NormalWeb"/>
        <w:shd w:val="clear" w:color="auto" w:fill="FFFFFF"/>
        <w:spacing w:before="0" w:beforeAutospacing="0" w:after="0" w:afterAutospacing="0"/>
        <w:jc w:val="both"/>
        <w:rPr>
          <w:color w:val="333333"/>
        </w:rPr>
      </w:pPr>
    </w:p>
    <w:p w14:paraId="18AF68EF" w14:textId="5A88D0B2"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3.8</w:t>
      </w:r>
      <w:r w:rsidRPr="00C85592">
        <w:rPr>
          <w:color w:val="333333"/>
        </w:rPr>
        <w:tab/>
      </w:r>
      <w:r w:rsidR="00A4597D" w:rsidRPr="00C85592">
        <w:rPr>
          <w:color w:val="333333"/>
        </w:rPr>
        <w:t>The HIU</w:t>
      </w:r>
      <w:r w:rsidR="008B7E55" w:rsidRPr="00C85592">
        <w:rPr>
          <w:color w:val="333333"/>
        </w:rPr>
        <w:t xml:space="preserve"> which was proposed in the SHA and draft Bill</w:t>
      </w:r>
      <w:r w:rsidR="00A4597D" w:rsidRPr="00C85592">
        <w:rPr>
          <w:color w:val="333333"/>
        </w:rPr>
        <w:t xml:space="preserve"> was not to be part of the Police Service of Northern Ireland (</w:t>
      </w:r>
      <w:r w:rsidR="00B037E9">
        <w:rPr>
          <w:color w:val="333333"/>
        </w:rPr>
        <w:t>‘</w:t>
      </w:r>
      <w:r w:rsidR="00A4597D" w:rsidRPr="00C85592">
        <w:rPr>
          <w:color w:val="333333"/>
        </w:rPr>
        <w:t>PSNI</w:t>
      </w:r>
      <w:r w:rsidR="00B037E9">
        <w:rPr>
          <w:color w:val="333333"/>
        </w:rPr>
        <w:t>’</w:t>
      </w:r>
      <w:r w:rsidR="00A4597D" w:rsidRPr="00C85592">
        <w:rPr>
          <w:color w:val="333333"/>
        </w:rPr>
        <w:t xml:space="preserve">). The HIU Director would have had police powers and </w:t>
      </w:r>
      <w:r w:rsidR="00BE0DEA">
        <w:rPr>
          <w:color w:val="333333"/>
        </w:rPr>
        <w:t>they</w:t>
      </w:r>
      <w:r w:rsidR="00A4597D" w:rsidRPr="00C85592">
        <w:rPr>
          <w:color w:val="333333"/>
        </w:rPr>
        <w:t xml:space="preserve"> would also have had the power to appoint HIU officers invested with such powers.</w:t>
      </w:r>
    </w:p>
    <w:p w14:paraId="3F8C9624" w14:textId="77777777" w:rsidR="0061619C" w:rsidRPr="00C85592" w:rsidRDefault="0061619C" w:rsidP="004B46F4">
      <w:pPr>
        <w:pStyle w:val="NormalWeb"/>
        <w:shd w:val="clear" w:color="auto" w:fill="FFFFFF"/>
        <w:spacing w:before="0" w:beforeAutospacing="0" w:after="0" w:afterAutospacing="0"/>
        <w:ind w:left="720" w:hanging="720"/>
        <w:jc w:val="both"/>
        <w:rPr>
          <w:color w:val="333333"/>
        </w:rPr>
      </w:pPr>
    </w:p>
    <w:p w14:paraId="1C59451C" w14:textId="454CCC40"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3.9</w:t>
      </w:r>
      <w:r w:rsidRPr="00C85592">
        <w:rPr>
          <w:color w:val="333333"/>
        </w:rPr>
        <w:tab/>
      </w:r>
      <w:r w:rsidR="00A4597D" w:rsidRPr="00C85592">
        <w:rPr>
          <w:color w:val="333333"/>
        </w:rPr>
        <w:t>Where there was sufficient evidence for a prosecution the HIU would have prepared a report for the Public Prosecution Service (</w:t>
      </w:r>
      <w:r w:rsidR="00B037E9">
        <w:rPr>
          <w:color w:val="333333"/>
        </w:rPr>
        <w:t>‘</w:t>
      </w:r>
      <w:r w:rsidR="00A4597D" w:rsidRPr="00C85592">
        <w:rPr>
          <w:color w:val="333333"/>
        </w:rPr>
        <w:t>PPS</w:t>
      </w:r>
      <w:r w:rsidR="00B037E9">
        <w:rPr>
          <w:color w:val="333333"/>
        </w:rPr>
        <w:t>’</w:t>
      </w:r>
      <w:r w:rsidR="00A4597D" w:rsidRPr="00C85592">
        <w:rPr>
          <w:color w:val="333333"/>
        </w:rPr>
        <w:t xml:space="preserve">) in which it would have identified anyone whom it believed to be </w:t>
      </w:r>
      <w:r w:rsidR="00A80D23" w:rsidRPr="00C85592">
        <w:rPr>
          <w:color w:val="333333"/>
        </w:rPr>
        <w:t>guilty of criminal conduct</w:t>
      </w:r>
      <w:r w:rsidR="00A4597D" w:rsidRPr="00C85592">
        <w:rPr>
          <w:color w:val="333333"/>
        </w:rPr>
        <w:t xml:space="preserve">. The HIU would have been able to investigate not only acts of terrorism but also the actions of any member of the police or army whom the HIU believed had committed any crime: whether directly killing or wounding, or by </w:t>
      </w:r>
      <w:r w:rsidR="00B037E9">
        <w:rPr>
          <w:color w:val="333333"/>
        </w:rPr>
        <w:t>‘</w:t>
      </w:r>
      <w:r w:rsidR="00A4597D" w:rsidRPr="00C85592">
        <w:rPr>
          <w:color w:val="333333"/>
        </w:rPr>
        <w:t>aiding and abetting</w:t>
      </w:r>
      <w:r w:rsidR="00B037E9">
        <w:rPr>
          <w:color w:val="333333"/>
        </w:rPr>
        <w:t>’</w:t>
      </w:r>
      <w:r w:rsidR="00A4597D" w:rsidRPr="00C85592">
        <w:rPr>
          <w:color w:val="333333"/>
        </w:rPr>
        <w:t xml:space="preserve"> the commission of crime, or by covering up a crime in the course of investigation of a </w:t>
      </w:r>
      <w:r w:rsidR="0067056C">
        <w:rPr>
          <w:color w:val="333333"/>
        </w:rPr>
        <w:t>‘</w:t>
      </w:r>
      <w:r w:rsidR="00473F9B">
        <w:rPr>
          <w:color w:val="333333"/>
        </w:rPr>
        <w:t>T</w:t>
      </w:r>
      <w:r w:rsidR="000723BF">
        <w:rPr>
          <w:color w:val="333333"/>
        </w:rPr>
        <w:t>roubles-</w:t>
      </w:r>
      <w:r w:rsidR="00A4597D" w:rsidRPr="00C85592">
        <w:rPr>
          <w:color w:val="333333"/>
        </w:rPr>
        <w:t>related death</w:t>
      </w:r>
      <w:r w:rsidR="0067056C">
        <w:rPr>
          <w:color w:val="333333"/>
        </w:rPr>
        <w:t>’</w:t>
      </w:r>
      <w:r w:rsidR="00A4597D" w:rsidRPr="00C85592">
        <w:rPr>
          <w:color w:val="333333"/>
        </w:rPr>
        <w:t>.</w:t>
      </w:r>
    </w:p>
    <w:p w14:paraId="27BD0410" w14:textId="77777777" w:rsidR="00A4597D" w:rsidRPr="00C85592" w:rsidRDefault="00A4597D" w:rsidP="004B46F4">
      <w:pPr>
        <w:pStyle w:val="NormalWeb"/>
        <w:shd w:val="clear" w:color="auto" w:fill="FFFFFF"/>
        <w:spacing w:before="0" w:beforeAutospacing="0" w:after="0" w:afterAutospacing="0"/>
        <w:jc w:val="both"/>
        <w:rPr>
          <w:color w:val="333333"/>
        </w:rPr>
      </w:pPr>
    </w:p>
    <w:p w14:paraId="195198D4" w14:textId="7889AE64"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3.10</w:t>
      </w:r>
      <w:r w:rsidRPr="00C85592">
        <w:rPr>
          <w:color w:val="333333"/>
        </w:rPr>
        <w:tab/>
      </w:r>
      <w:r w:rsidR="00A4597D" w:rsidRPr="00C85592">
        <w:rPr>
          <w:color w:val="333333"/>
        </w:rPr>
        <w:t xml:space="preserve">This would have satisfied the evident widespread political desire (which as lawyers we share) that perpetrators of crime (from wherever they </w:t>
      </w:r>
      <w:r w:rsidR="009C06AB" w:rsidRPr="00C85592">
        <w:rPr>
          <w:color w:val="333333"/>
        </w:rPr>
        <w:t xml:space="preserve">may </w:t>
      </w:r>
      <w:r w:rsidR="00A4597D" w:rsidRPr="00C85592">
        <w:rPr>
          <w:color w:val="333333"/>
        </w:rPr>
        <w:t>come) should be identified and prosecuted.</w:t>
      </w:r>
    </w:p>
    <w:p w14:paraId="6A60CDA3" w14:textId="77777777" w:rsidR="00A4597D" w:rsidRPr="00C85592" w:rsidRDefault="00A4597D" w:rsidP="004B46F4">
      <w:pPr>
        <w:pStyle w:val="NormalWeb"/>
        <w:shd w:val="clear" w:color="auto" w:fill="FFFFFF"/>
        <w:spacing w:before="0" w:beforeAutospacing="0" w:after="0" w:afterAutospacing="0"/>
        <w:jc w:val="both"/>
        <w:rPr>
          <w:color w:val="333333"/>
        </w:rPr>
      </w:pPr>
    </w:p>
    <w:p w14:paraId="1EBDD124" w14:textId="14A5587C"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3.11</w:t>
      </w:r>
      <w:r w:rsidRPr="00C85592">
        <w:rPr>
          <w:color w:val="333333"/>
        </w:rPr>
        <w:tab/>
      </w:r>
      <w:r w:rsidR="00A4597D" w:rsidRPr="00C85592">
        <w:rPr>
          <w:color w:val="333333"/>
        </w:rPr>
        <w:t>Of course, the decision as to whether or not to prosecute would not have rested with the HIU but, as in the case with all crime, with the independent PPS. Note that a decision by the PPS not to prosecute would no doubt in cases be disappointing to victims</w:t>
      </w:r>
      <w:r w:rsidR="00B037E9">
        <w:rPr>
          <w:color w:val="333333"/>
        </w:rPr>
        <w:t>’</w:t>
      </w:r>
      <w:r w:rsidR="00A4597D" w:rsidRPr="00C85592">
        <w:rPr>
          <w:color w:val="333333"/>
        </w:rPr>
        <w:t xml:space="preserve"> families (particularly if all possibility of review of the PPS decision was exhausted). But the PPS cannot properly permit the concept of satisfaction of victims</w:t>
      </w:r>
      <w:r w:rsidR="00B037E9">
        <w:rPr>
          <w:color w:val="333333"/>
        </w:rPr>
        <w:t>’</w:t>
      </w:r>
      <w:r w:rsidR="00A4597D" w:rsidRPr="00C85592">
        <w:rPr>
          <w:color w:val="333333"/>
        </w:rPr>
        <w:t xml:space="preserve"> families to be prioritised over the due administration of criminal justice. So in this regard the process cannot properly be </w:t>
      </w:r>
      <w:r w:rsidR="00A80D23" w:rsidRPr="00C85592">
        <w:rPr>
          <w:color w:val="333333"/>
        </w:rPr>
        <w:t xml:space="preserve">described as </w:t>
      </w:r>
      <w:r w:rsidR="00B037E9">
        <w:rPr>
          <w:color w:val="333333"/>
        </w:rPr>
        <w:t>‘</w:t>
      </w:r>
      <w:r w:rsidR="00A4597D" w:rsidRPr="00C85592">
        <w:rPr>
          <w:color w:val="333333"/>
        </w:rPr>
        <w:t xml:space="preserve">victim </w:t>
      </w:r>
      <w:r w:rsidR="00F14FF9" w:rsidRPr="00C85592">
        <w:rPr>
          <w:color w:val="333333"/>
        </w:rPr>
        <w:t>centr</w:t>
      </w:r>
      <w:r w:rsidR="00A4597D" w:rsidRPr="00C85592">
        <w:rPr>
          <w:color w:val="333333"/>
        </w:rPr>
        <w:t>ed</w:t>
      </w:r>
      <w:r w:rsidR="00B037E9">
        <w:rPr>
          <w:color w:val="333333"/>
        </w:rPr>
        <w:t>’</w:t>
      </w:r>
      <w:r w:rsidR="00A4597D" w:rsidRPr="00C85592">
        <w:rPr>
          <w:color w:val="333333"/>
        </w:rPr>
        <w:t>.</w:t>
      </w:r>
    </w:p>
    <w:p w14:paraId="730D0D45" w14:textId="77777777" w:rsidR="00A4597D" w:rsidRPr="00C85592" w:rsidRDefault="00A4597D" w:rsidP="004B46F4">
      <w:pPr>
        <w:pStyle w:val="NormalWeb"/>
        <w:shd w:val="clear" w:color="auto" w:fill="FFFFFF"/>
        <w:spacing w:before="0" w:beforeAutospacing="0" w:after="0" w:afterAutospacing="0"/>
        <w:jc w:val="both"/>
        <w:rPr>
          <w:color w:val="333333"/>
        </w:rPr>
      </w:pPr>
    </w:p>
    <w:p w14:paraId="56C2FCF0" w14:textId="36BF231A"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3.12</w:t>
      </w:r>
      <w:r w:rsidRPr="00C85592">
        <w:rPr>
          <w:color w:val="333333"/>
        </w:rPr>
        <w:tab/>
      </w:r>
      <w:r w:rsidR="00A80D23" w:rsidRPr="00C85592">
        <w:rPr>
          <w:color w:val="333333"/>
        </w:rPr>
        <w:t>Obviously, there might</w:t>
      </w:r>
      <w:r w:rsidR="00A4597D" w:rsidRPr="00C85592">
        <w:rPr>
          <w:color w:val="333333"/>
        </w:rPr>
        <w:t xml:space="preserve"> not be many successful prosecutions</w:t>
      </w:r>
      <w:r w:rsidR="00211BE8" w:rsidRPr="00C85592">
        <w:rPr>
          <w:color w:val="333333"/>
        </w:rPr>
        <w:t>,</w:t>
      </w:r>
      <w:r w:rsidR="00A4597D" w:rsidRPr="00C85592">
        <w:rPr>
          <w:color w:val="333333"/>
        </w:rPr>
        <w:t xml:space="preserve"> where a conviction is obtained. However, in the sense that the due procedures of the criminal law are properly carried out from investigation onwards, </w:t>
      </w:r>
      <w:r w:rsidR="00211BE8" w:rsidRPr="00C85592">
        <w:rPr>
          <w:color w:val="333333"/>
        </w:rPr>
        <w:t>a just process has been followed.</w:t>
      </w:r>
      <w:r w:rsidR="00A4597D" w:rsidRPr="00C85592">
        <w:rPr>
          <w:color w:val="333333"/>
        </w:rPr>
        <w:t xml:space="preserve"> </w:t>
      </w:r>
    </w:p>
    <w:p w14:paraId="116E5A2F" w14:textId="77777777" w:rsidR="00A4597D" w:rsidRPr="00C85592" w:rsidRDefault="00A4597D" w:rsidP="004B46F4">
      <w:pPr>
        <w:pStyle w:val="NormalWeb"/>
        <w:shd w:val="clear" w:color="auto" w:fill="FFFFFF"/>
        <w:spacing w:before="0" w:beforeAutospacing="0" w:after="0" w:afterAutospacing="0"/>
        <w:jc w:val="both"/>
        <w:rPr>
          <w:color w:val="333333"/>
        </w:rPr>
      </w:pPr>
    </w:p>
    <w:p w14:paraId="51866C21" w14:textId="1E9C6C40"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3.13</w:t>
      </w:r>
      <w:r w:rsidRPr="00C85592">
        <w:rPr>
          <w:color w:val="333333"/>
        </w:rPr>
        <w:tab/>
      </w:r>
      <w:r w:rsidR="00A4597D" w:rsidRPr="00C85592">
        <w:rPr>
          <w:color w:val="333333"/>
        </w:rPr>
        <w:t xml:space="preserve">Apparently, the </w:t>
      </w:r>
      <w:r w:rsidR="00F14FF9" w:rsidRPr="00C85592">
        <w:rPr>
          <w:color w:val="333333"/>
        </w:rPr>
        <w:t>N</w:t>
      </w:r>
      <w:r w:rsidR="00A4597D" w:rsidRPr="00C85592">
        <w:rPr>
          <w:color w:val="333333"/>
        </w:rPr>
        <w:t xml:space="preserve">ew </w:t>
      </w:r>
      <w:r w:rsidR="00F14FF9" w:rsidRPr="00C85592">
        <w:rPr>
          <w:color w:val="333333"/>
        </w:rPr>
        <w:t>P</w:t>
      </w:r>
      <w:r w:rsidR="00A4597D" w:rsidRPr="00C85592">
        <w:rPr>
          <w:color w:val="333333"/>
        </w:rPr>
        <w:t xml:space="preserve">roposals will include some form of </w:t>
      </w:r>
      <w:r w:rsidR="00B037E9">
        <w:rPr>
          <w:color w:val="333333"/>
        </w:rPr>
        <w:t>‘</w:t>
      </w:r>
      <w:r w:rsidR="00A4597D" w:rsidRPr="00C85592">
        <w:rPr>
          <w:color w:val="333333"/>
        </w:rPr>
        <w:t>sifting</w:t>
      </w:r>
      <w:r w:rsidR="00B037E9">
        <w:rPr>
          <w:color w:val="333333"/>
        </w:rPr>
        <w:t>’</w:t>
      </w:r>
      <w:r w:rsidR="00A4597D" w:rsidRPr="00C85592">
        <w:rPr>
          <w:color w:val="333333"/>
        </w:rPr>
        <w:t xml:space="preserve"> process to identify cases</w:t>
      </w:r>
      <w:r w:rsidR="00211BE8" w:rsidRPr="00C85592">
        <w:rPr>
          <w:color w:val="333333"/>
        </w:rPr>
        <w:t>,</w:t>
      </w:r>
      <w:r w:rsidR="00A4597D" w:rsidRPr="00C85592">
        <w:rPr>
          <w:color w:val="333333"/>
        </w:rPr>
        <w:t xml:space="preserve"> which might merit the criminal investigation procedures being implemented. But it is not clear if such new criminal investigations </w:t>
      </w:r>
      <w:r w:rsidR="00A4597D" w:rsidRPr="00C85592">
        <w:rPr>
          <w:color w:val="333333"/>
        </w:rPr>
        <w:lastRenderedPageBreak/>
        <w:t xml:space="preserve">will be carried out by the police </w:t>
      </w:r>
      <w:r w:rsidR="001F7EE3" w:rsidRPr="00C85592">
        <w:rPr>
          <w:color w:val="333333"/>
        </w:rPr>
        <w:t>–</w:t>
      </w:r>
      <w:r w:rsidR="00A4597D" w:rsidRPr="00C85592">
        <w:rPr>
          <w:color w:val="333333"/>
        </w:rPr>
        <w:t xml:space="preserve"> either PSNI or another police service – or by an </w:t>
      </w:r>
      <w:r w:rsidR="00B037E9">
        <w:rPr>
          <w:color w:val="333333"/>
        </w:rPr>
        <w:t>‘</w:t>
      </w:r>
      <w:r w:rsidR="00A4597D" w:rsidRPr="00C85592">
        <w:rPr>
          <w:color w:val="333333"/>
        </w:rPr>
        <w:t>HIU style</w:t>
      </w:r>
      <w:r w:rsidR="00B037E9">
        <w:rPr>
          <w:color w:val="333333"/>
        </w:rPr>
        <w:t>’</w:t>
      </w:r>
      <w:r w:rsidR="00A4597D" w:rsidRPr="00C85592">
        <w:rPr>
          <w:color w:val="333333"/>
        </w:rPr>
        <w:t xml:space="preserve"> body whose officers will have police powers, without being police officers of the PSNI or another police service.</w:t>
      </w:r>
    </w:p>
    <w:p w14:paraId="2CEF0A87" w14:textId="77777777" w:rsidR="00A4597D" w:rsidRPr="00C85592" w:rsidRDefault="00A4597D" w:rsidP="004B46F4">
      <w:pPr>
        <w:pStyle w:val="NormalWeb"/>
        <w:shd w:val="clear" w:color="auto" w:fill="FFFFFF"/>
        <w:spacing w:before="0" w:beforeAutospacing="0" w:after="0" w:afterAutospacing="0"/>
        <w:jc w:val="both"/>
        <w:rPr>
          <w:color w:val="333333"/>
        </w:rPr>
      </w:pPr>
    </w:p>
    <w:p w14:paraId="69739D08" w14:textId="7C6FE458"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3.14</w:t>
      </w:r>
      <w:r w:rsidRPr="00C85592">
        <w:rPr>
          <w:color w:val="333333"/>
        </w:rPr>
        <w:tab/>
      </w:r>
      <w:r w:rsidR="00A4597D" w:rsidRPr="00C85592">
        <w:rPr>
          <w:color w:val="333333"/>
        </w:rPr>
        <w:t xml:space="preserve">In our view, as lawyers, serious problems will arise if it is proposed to vest police powers in any new form of </w:t>
      </w:r>
      <w:r w:rsidR="00B037E9">
        <w:rPr>
          <w:color w:val="333333"/>
        </w:rPr>
        <w:t>‘</w:t>
      </w:r>
      <w:r w:rsidR="00A4597D" w:rsidRPr="00C85592">
        <w:rPr>
          <w:color w:val="333333"/>
        </w:rPr>
        <w:t>HIU style</w:t>
      </w:r>
      <w:r w:rsidR="00B037E9">
        <w:rPr>
          <w:color w:val="333333"/>
        </w:rPr>
        <w:t>’</w:t>
      </w:r>
      <w:r w:rsidR="00A4597D" w:rsidRPr="00C85592">
        <w:rPr>
          <w:color w:val="333333"/>
        </w:rPr>
        <w:t xml:space="preserve"> body.</w:t>
      </w:r>
    </w:p>
    <w:p w14:paraId="135C1A65" w14:textId="77777777" w:rsidR="00A4597D" w:rsidRPr="00C85592" w:rsidRDefault="00A4597D" w:rsidP="004B46F4">
      <w:pPr>
        <w:pStyle w:val="NormalWeb"/>
        <w:shd w:val="clear" w:color="auto" w:fill="FFFFFF"/>
        <w:spacing w:before="0" w:beforeAutospacing="0" w:after="0" w:afterAutospacing="0"/>
        <w:jc w:val="both"/>
        <w:rPr>
          <w:color w:val="333333"/>
        </w:rPr>
      </w:pPr>
    </w:p>
    <w:p w14:paraId="4F6D4A0A" w14:textId="7A57C343"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3.15</w:t>
      </w:r>
      <w:r w:rsidRPr="00C85592">
        <w:rPr>
          <w:color w:val="333333"/>
        </w:rPr>
        <w:tab/>
      </w:r>
      <w:r w:rsidR="00A4597D" w:rsidRPr="00C85592">
        <w:rPr>
          <w:color w:val="333333"/>
        </w:rPr>
        <w:t xml:space="preserve">A major problem is that it is intended that the new body will – at least at the end of the process </w:t>
      </w:r>
      <w:r w:rsidR="001F7EE3" w:rsidRPr="00C85592">
        <w:rPr>
          <w:color w:val="333333"/>
        </w:rPr>
        <w:t>–</w:t>
      </w:r>
      <w:r w:rsidR="00A4597D" w:rsidRPr="00C85592">
        <w:rPr>
          <w:color w:val="333333"/>
        </w:rPr>
        <w:t xml:space="preserve"> issue a </w:t>
      </w:r>
      <w:r w:rsidR="00B037E9">
        <w:rPr>
          <w:color w:val="333333"/>
        </w:rPr>
        <w:t>‘</w:t>
      </w:r>
      <w:r w:rsidR="00A4597D" w:rsidRPr="00C85592">
        <w:rPr>
          <w:color w:val="333333"/>
        </w:rPr>
        <w:t>family report</w:t>
      </w:r>
      <w:r w:rsidR="00B037E9">
        <w:rPr>
          <w:color w:val="333333"/>
        </w:rPr>
        <w:t>’</w:t>
      </w:r>
      <w:r w:rsidR="00A4597D" w:rsidRPr="00C85592">
        <w:rPr>
          <w:color w:val="333333"/>
        </w:rPr>
        <w:t xml:space="preserve"> to victims</w:t>
      </w:r>
      <w:r w:rsidR="00B037E9">
        <w:rPr>
          <w:color w:val="333333"/>
        </w:rPr>
        <w:t>’</w:t>
      </w:r>
      <w:r w:rsidR="00A4597D" w:rsidRPr="00C85592">
        <w:rPr>
          <w:color w:val="333333"/>
        </w:rPr>
        <w:t xml:space="preserve"> families.</w:t>
      </w:r>
    </w:p>
    <w:p w14:paraId="2EBE4810" w14:textId="77777777" w:rsidR="00A4597D" w:rsidRPr="00C85592" w:rsidRDefault="00A4597D" w:rsidP="004B46F4">
      <w:pPr>
        <w:pStyle w:val="NormalWeb"/>
        <w:shd w:val="clear" w:color="auto" w:fill="FFFFFF"/>
        <w:spacing w:before="0" w:beforeAutospacing="0" w:after="0" w:afterAutospacing="0"/>
        <w:jc w:val="both"/>
        <w:rPr>
          <w:i/>
          <w:color w:val="333333"/>
        </w:rPr>
      </w:pPr>
    </w:p>
    <w:p w14:paraId="54DF4CE7" w14:textId="3D3B6E96"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3.16</w:t>
      </w:r>
      <w:r w:rsidRPr="00C85592">
        <w:rPr>
          <w:color w:val="333333"/>
        </w:rPr>
        <w:tab/>
      </w:r>
      <w:r w:rsidR="00A4597D" w:rsidRPr="00C85592">
        <w:rPr>
          <w:color w:val="333333"/>
        </w:rPr>
        <w:t>In the case, of course, where a prosecution is to be brought, the new body will not be able to issue a family report until the conclusion of any court proceedings because of the danger of prejudice to the trial.</w:t>
      </w:r>
    </w:p>
    <w:p w14:paraId="15961183" w14:textId="77777777" w:rsidR="00A4597D" w:rsidRPr="00C85592" w:rsidRDefault="00A4597D" w:rsidP="004B46F4">
      <w:pPr>
        <w:pStyle w:val="NormalWeb"/>
        <w:shd w:val="clear" w:color="auto" w:fill="FFFFFF"/>
        <w:spacing w:before="0" w:beforeAutospacing="0" w:after="0" w:afterAutospacing="0"/>
        <w:jc w:val="both"/>
        <w:rPr>
          <w:color w:val="333333"/>
        </w:rPr>
      </w:pPr>
    </w:p>
    <w:p w14:paraId="392A8F07" w14:textId="72402BA8"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3.17</w:t>
      </w:r>
      <w:r w:rsidRPr="00C85592">
        <w:rPr>
          <w:color w:val="333333"/>
        </w:rPr>
        <w:tab/>
      </w:r>
      <w:r w:rsidR="00A4597D" w:rsidRPr="00C85592">
        <w:rPr>
          <w:color w:val="333333"/>
        </w:rPr>
        <w:t xml:space="preserve">But in the case where there is not to be a prosecution (or where court proceedings have come to an end) it seems to us to be very worrying and problematic if the new body – if it were to have police powers – would be entitled to issue family reports which might identify anyone who was </w:t>
      </w:r>
      <w:r w:rsidR="00B037E9">
        <w:rPr>
          <w:color w:val="333333"/>
        </w:rPr>
        <w:t>‘</w:t>
      </w:r>
      <w:r w:rsidR="00A4597D" w:rsidRPr="00C85592">
        <w:rPr>
          <w:color w:val="333333"/>
        </w:rPr>
        <w:t>believed</w:t>
      </w:r>
      <w:r w:rsidR="00B037E9">
        <w:rPr>
          <w:color w:val="333333"/>
        </w:rPr>
        <w:t>’</w:t>
      </w:r>
      <w:r w:rsidR="00A4597D" w:rsidRPr="00C85592">
        <w:rPr>
          <w:color w:val="333333"/>
        </w:rPr>
        <w:t xml:space="preserve"> to be a perpetrator (of any category).</w:t>
      </w:r>
    </w:p>
    <w:p w14:paraId="30BDE17A" w14:textId="77777777" w:rsidR="00A4597D" w:rsidRPr="00C85592" w:rsidRDefault="00A4597D" w:rsidP="004B46F4">
      <w:pPr>
        <w:pStyle w:val="NormalWeb"/>
        <w:shd w:val="clear" w:color="auto" w:fill="FFFFFF"/>
        <w:spacing w:before="0" w:beforeAutospacing="0" w:after="0" w:afterAutospacing="0"/>
        <w:jc w:val="both"/>
        <w:rPr>
          <w:color w:val="333333"/>
        </w:rPr>
      </w:pPr>
    </w:p>
    <w:p w14:paraId="7F7FC84D" w14:textId="2641466F"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3.18</w:t>
      </w:r>
      <w:r w:rsidRPr="00C85592">
        <w:rPr>
          <w:color w:val="333333"/>
        </w:rPr>
        <w:tab/>
      </w:r>
      <w:r w:rsidR="00A4597D" w:rsidRPr="00C85592">
        <w:rPr>
          <w:color w:val="333333"/>
        </w:rPr>
        <w:t>Such a proposal, improperly in our view, would combine in the new body not only police powers but also the power to make adjudications or findings against individuals in its reports which it would issue to</w:t>
      </w:r>
      <w:r w:rsidR="00412C6F">
        <w:rPr>
          <w:color w:val="333333"/>
        </w:rPr>
        <w:t xml:space="preserve"> </w:t>
      </w:r>
      <w:r w:rsidR="00A4597D" w:rsidRPr="00C85592">
        <w:rPr>
          <w:color w:val="333333"/>
        </w:rPr>
        <w:t>victims</w:t>
      </w:r>
      <w:r w:rsidR="00B037E9">
        <w:rPr>
          <w:color w:val="333333"/>
        </w:rPr>
        <w:t>’</w:t>
      </w:r>
      <w:r w:rsidR="00A4597D" w:rsidRPr="00C85592">
        <w:rPr>
          <w:color w:val="333333"/>
        </w:rPr>
        <w:t xml:space="preserve"> families. </w:t>
      </w:r>
    </w:p>
    <w:p w14:paraId="64344102" w14:textId="77777777" w:rsidR="00A4597D" w:rsidRPr="00C85592" w:rsidRDefault="00A4597D" w:rsidP="004B46F4">
      <w:pPr>
        <w:pStyle w:val="NormalWeb"/>
        <w:shd w:val="clear" w:color="auto" w:fill="FFFFFF"/>
        <w:spacing w:before="0" w:beforeAutospacing="0" w:after="0" w:afterAutospacing="0"/>
        <w:jc w:val="both"/>
        <w:rPr>
          <w:color w:val="333333"/>
        </w:rPr>
      </w:pPr>
    </w:p>
    <w:p w14:paraId="43AEE07D" w14:textId="2D46CD94" w:rsidR="00A4597D" w:rsidRPr="00C85592" w:rsidRDefault="0061619C" w:rsidP="004B46F4">
      <w:pPr>
        <w:pStyle w:val="NormalWeb"/>
        <w:shd w:val="clear" w:color="auto" w:fill="FFFFFF"/>
        <w:spacing w:before="0" w:beforeAutospacing="0" w:after="0" w:afterAutospacing="0"/>
        <w:ind w:left="720" w:hanging="720"/>
        <w:jc w:val="both"/>
        <w:rPr>
          <w:color w:val="333333"/>
        </w:rPr>
      </w:pPr>
      <w:r w:rsidRPr="00C85592">
        <w:rPr>
          <w:color w:val="333333"/>
        </w:rPr>
        <w:t>3.19</w:t>
      </w:r>
      <w:r w:rsidRPr="00C85592">
        <w:rPr>
          <w:color w:val="333333"/>
        </w:rPr>
        <w:tab/>
      </w:r>
      <w:r w:rsidR="00A4597D" w:rsidRPr="00C85592">
        <w:rPr>
          <w:color w:val="333333"/>
        </w:rPr>
        <w:t xml:space="preserve">To put it simply, the police have the right and duty of investigation and fact finding in respect of crime </w:t>
      </w:r>
      <w:r w:rsidR="001F7EE3" w:rsidRPr="00C85592">
        <w:rPr>
          <w:color w:val="333333"/>
        </w:rPr>
        <w:t>–</w:t>
      </w:r>
      <w:r w:rsidR="00A4597D" w:rsidRPr="00C85592">
        <w:rPr>
          <w:color w:val="333333"/>
        </w:rPr>
        <w:t xml:space="preserve"> for the purpose of making reports to the PPS. But the draft Bill abuse</w:t>
      </w:r>
      <w:r w:rsidR="00A90F45" w:rsidRPr="00C85592">
        <w:rPr>
          <w:color w:val="333333"/>
        </w:rPr>
        <w:t>s</w:t>
      </w:r>
      <w:r w:rsidR="00A4597D" w:rsidRPr="00C85592">
        <w:rPr>
          <w:color w:val="333333"/>
        </w:rPr>
        <w:t xml:space="preserve"> these powers by conferring also on the HIU the power to make adjudications against individuals, whether or not there was any allegation of any criminality.</w:t>
      </w:r>
    </w:p>
    <w:p w14:paraId="26F443B4" w14:textId="77777777" w:rsidR="00A4597D" w:rsidRPr="00C85592" w:rsidRDefault="00A4597D" w:rsidP="004B46F4">
      <w:pPr>
        <w:pStyle w:val="NormalWeb"/>
        <w:shd w:val="clear" w:color="auto" w:fill="FFFFFF"/>
        <w:spacing w:before="0" w:beforeAutospacing="0" w:after="0" w:afterAutospacing="0"/>
        <w:jc w:val="both"/>
        <w:rPr>
          <w:color w:val="333333"/>
        </w:rPr>
      </w:pPr>
    </w:p>
    <w:p w14:paraId="08B9CF21" w14:textId="533026D0" w:rsidR="0092784F" w:rsidRPr="00C85592" w:rsidRDefault="0061619C" w:rsidP="000A21D4">
      <w:pPr>
        <w:pStyle w:val="NormalWeb"/>
        <w:shd w:val="clear" w:color="auto" w:fill="FFFFFF"/>
        <w:spacing w:before="0" w:beforeAutospacing="0" w:after="0" w:afterAutospacing="0"/>
        <w:ind w:left="720" w:hanging="720"/>
        <w:jc w:val="both"/>
        <w:rPr>
          <w:color w:val="333333"/>
        </w:rPr>
      </w:pPr>
      <w:r w:rsidRPr="00C85592">
        <w:rPr>
          <w:color w:val="333333"/>
        </w:rPr>
        <w:t>3.20</w:t>
      </w:r>
      <w:r w:rsidRPr="00C85592">
        <w:rPr>
          <w:color w:val="333333"/>
        </w:rPr>
        <w:tab/>
      </w:r>
      <w:r w:rsidR="0092784F" w:rsidRPr="00C85592">
        <w:rPr>
          <w:color w:val="333333"/>
        </w:rPr>
        <w:t>We attach as Annex 2 a note of a recent case in the English High Court</w:t>
      </w:r>
      <w:r w:rsidR="00632486" w:rsidRPr="00C85592">
        <w:rPr>
          <w:color w:val="333333"/>
        </w:rPr>
        <w:t>,</w:t>
      </w:r>
      <w:r w:rsidR="0092784F" w:rsidRPr="00C85592">
        <w:rPr>
          <w:color w:val="333333"/>
        </w:rPr>
        <w:t xml:space="preserve"> which </w:t>
      </w:r>
      <w:r w:rsidR="000604EF" w:rsidRPr="00C85592">
        <w:rPr>
          <w:color w:val="333333"/>
        </w:rPr>
        <w:t xml:space="preserve">illustrates </w:t>
      </w:r>
      <w:r w:rsidR="0092784F" w:rsidRPr="00C85592">
        <w:rPr>
          <w:color w:val="333333"/>
        </w:rPr>
        <w:t xml:space="preserve">the </w:t>
      </w:r>
      <w:r w:rsidR="009649E7" w:rsidRPr="00C85592">
        <w:rPr>
          <w:color w:val="333333"/>
        </w:rPr>
        <w:t>necessity for</w:t>
      </w:r>
      <w:r w:rsidR="0092784F" w:rsidRPr="00C85592">
        <w:rPr>
          <w:color w:val="333333"/>
        </w:rPr>
        <w:t xml:space="preserve"> </w:t>
      </w:r>
      <w:r w:rsidR="000604EF" w:rsidRPr="00C85592">
        <w:rPr>
          <w:color w:val="333333"/>
        </w:rPr>
        <w:t xml:space="preserve">a </w:t>
      </w:r>
      <w:r w:rsidR="0092784F" w:rsidRPr="00C85592">
        <w:rPr>
          <w:color w:val="333333"/>
        </w:rPr>
        <w:t>limitation of police powers.</w:t>
      </w:r>
    </w:p>
    <w:p w14:paraId="459273B5" w14:textId="77777777" w:rsidR="00F14FF9" w:rsidRPr="00C85592" w:rsidRDefault="00F14FF9" w:rsidP="000A21D4">
      <w:pPr>
        <w:pStyle w:val="NormalWeb"/>
        <w:shd w:val="clear" w:color="auto" w:fill="FFFFFF"/>
        <w:spacing w:before="0" w:beforeAutospacing="0" w:after="0" w:afterAutospacing="0"/>
        <w:jc w:val="both"/>
        <w:rPr>
          <w:color w:val="333333"/>
        </w:rPr>
      </w:pPr>
    </w:p>
    <w:p w14:paraId="1E6DB20F" w14:textId="593CBD6D" w:rsidR="00F14FF9" w:rsidRPr="00C85592" w:rsidRDefault="00F14FF9" w:rsidP="000A21D4">
      <w:pPr>
        <w:pStyle w:val="NormalWeb"/>
        <w:shd w:val="clear" w:color="auto" w:fill="FFFFFF"/>
        <w:spacing w:before="0" w:beforeAutospacing="0" w:after="0" w:afterAutospacing="0"/>
        <w:jc w:val="both"/>
        <w:rPr>
          <w:i/>
          <w:color w:val="333333"/>
        </w:rPr>
      </w:pPr>
      <w:r w:rsidRPr="00C85592">
        <w:rPr>
          <w:i/>
          <w:color w:val="333333"/>
        </w:rPr>
        <w:t>Fairness and due process for those under investigation</w:t>
      </w:r>
    </w:p>
    <w:p w14:paraId="5B4BD16B" w14:textId="77777777" w:rsidR="0092784F" w:rsidRPr="00C85592" w:rsidRDefault="0092784F" w:rsidP="000A21D4">
      <w:pPr>
        <w:pStyle w:val="NormalWeb"/>
        <w:shd w:val="clear" w:color="auto" w:fill="FFFFFF"/>
        <w:spacing w:before="0" w:beforeAutospacing="0" w:after="0" w:afterAutospacing="0"/>
        <w:jc w:val="both"/>
        <w:rPr>
          <w:color w:val="333333"/>
        </w:rPr>
      </w:pPr>
    </w:p>
    <w:p w14:paraId="4666A80D" w14:textId="23C02223" w:rsidR="00AD78EF" w:rsidRPr="000A21D4" w:rsidRDefault="005055E3" w:rsidP="006A6109">
      <w:pPr>
        <w:pStyle w:val="NoSpacing"/>
        <w:ind w:left="720" w:hanging="720"/>
        <w:jc w:val="both"/>
        <w:rPr>
          <w:b w:val="0"/>
        </w:rPr>
      </w:pPr>
      <w:r w:rsidRPr="000A21D4">
        <w:rPr>
          <w:b w:val="0"/>
        </w:rPr>
        <w:t>3.21</w:t>
      </w:r>
      <w:r w:rsidRPr="000A21D4">
        <w:rPr>
          <w:b w:val="0"/>
        </w:rPr>
        <w:tab/>
      </w:r>
      <w:r w:rsidR="00AD78EF" w:rsidRPr="000A21D4">
        <w:rPr>
          <w:b w:val="0"/>
        </w:rPr>
        <w:t xml:space="preserve">While the draft Bill (rightly) contained many protective and supportive provisions for victims and their families, there were no equivalent protective provisions for anyone who might have been subject to the interrogation and exercise of police powers by the HIU. </w:t>
      </w:r>
    </w:p>
    <w:p w14:paraId="6B49C7AC" w14:textId="77777777" w:rsidR="00AD78EF" w:rsidRPr="000A21D4" w:rsidRDefault="00AD78EF" w:rsidP="000A21D4">
      <w:pPr>
        <w:pStyle w:val="NoSpacing"/>
        <w:jc w:val="both"/>
        <w:rPr>
          <w:b w:val="0"/>
        </w:rPr>
      </w:pPr>
      <w:r w:rsidRPr="000A21D4">
        <w:rPr>
          <w:b w:val="0"/>
        </w:rPr>
        <w:t xml:space="preserve"> </w:t>
      </w:r>
    </w:p>
    <w:p w14:paraId="087E003B" w14:textId="1CEA67B1" w:rsidR="00AD78EF" w:rsidRPr="000A21D4" w:rsidRDefault="005055E3" w:rsidP="006A6109">
      <w:pPr>
        <w:pStyle w:val="NoSpacing"/>
        <w:ind w:left="720" w:hanging="720"/>
        <w:jc w:val="both"/>
        <w:rPr>
          <w:b w:val="0"/>
        </w:rPr>
      </w:pPr>
      <w:r w:rsidRPr="000A21D4">
        <w:rPr>
          <w:b w:val="0"/>
        </w:rPr>
        <w:t>3.22</w:t>
      </w:r>
      <w:r w:rsidRPr="000A21D4">
        <w:rPr>
          <w:b w:val="0"/>
        </w:rPr>
        <w:tab/>
      </w:r>
      <w:r w:rsidR="00AD78EF" w:rsidRPr="000A21D4">
        <w:rPr>
          <w:b w:val="0"/>
        </w:rPr>
        <w:t>There was no provision for legal advice, for access to documents, or for a right to adduce evidence or test the evidence allegedly supportive of the criticism of that individual. The point of all this is not only fairness for the individual – it provides checks and balances against the abuse of power by any investigator.</w:t>
      </w:r>
    </w:p>
    <w:p w14:paraId="64DB9CE4" w14:textId="77777777" w:rsidR="00AD78EF" w:rsidRPr="000A21D4" w:rsidRDefault="00AD78EF" w:rsidP="000A21D4">
      <w:pPr>
        <w:pStyle w:val="NoSpacing"/>
        <w:jc w:val="both"/>
        <w:rPr>
          <w:b w:val="0"/>
        </w:rPr>
      </w:pPr>
      <w:r w:rsidRPr="000A21D4">
        <w:rPr>
          <w:b w:val="0"/>
        </w:rPr>
        <w:t> </w:t>
      </w:r>
    </w:p>
    <w:p w14:paraId="581EBF47" w14:textId="66390A6E" w:rsidR="00AD78EF" w:rsidRPr="000A21D4" w:rsidRDefault="005055E3" w:rsidP="006A6109">
      <w:pPr>
        <w:pStyle w:val="NoSpacing"/>
        <w:ind w:left="720" w:hanging="720"/>
        <w:jc w:val="both"/>
        <w:rPr>
          <w:b w:val="0"/>
        </w:rPr>
      </w:pPr>
      <w:r w:rsidRPr="000A21D4">
        <w:rPr>
          <w:b w:val="0"/>
        </w:rPr>
        <w:t>3.23</w:t>
      </w:r>
      <w:r w:rsidRPr="000A21D4">
        <w:rPr>
          <w:b w:val="0"/>
        </w:rPr>
        <w:tab/>
      </w:r>
      <w:r w:rsidR="00AD78EF" w:rsidRPr="000A21D4">
        <w:rPr>
          <w:b w:val="0"/>
        </w:rPr>
        <w:t>These shortcomings rendered the draft Bill</w:t>
      </w:r>
      <w:r w:rsidR="00B037E9">
        <w:rPr>
          <w:b w:val="0"/>
        </w:rPr>
        <w:t>’</w:t>
      </w:r>
      <w:r w:rsidR="00AD78EF" w:rsidRPr="000A21D4">
        <w:rPr>
          <w:b w:val="0"/>
        </w:rPr>
        <w:t>s proposals a gross violation of the maxim </w:t>
      </w:r>
      <w:r w:rsidR="00AD78EF" w:rsidRPr="000A21D4">
        <w:rPr>
          <w:b w:val="0"/>
          <w:i/>
          <w:iCs/>
        </w:rPr>
        <w:t>Audi alteram partem</w:t>
      </w:r>
      <w:r w:rsidR="00AD78EF" w:rsidRPr="000A21D4">
        <w:rPr>
          <w:b w:val="0"/>
        </w:rPr>
        <w:t> – a fundamental principle of justice requiring that no one may be judged to have done wrong without a fair hearing including a fair opportunity to challenge the evidence against them.</w:t>
      </w:r>
    </w:p>
    <w:p w14:paraId="2E9CE893" w14:textId="77777777" w:rsidR="00AD78EF" w:rsidRPr="000A21D4" w:rsidRDefault="00AD78EF" w:rsidP="000A21D4">
      <w:pPr>
        <w:pStyle w:val="NoSpacing"/>
        <w:jc w:val="both"/>
        <w:rPr>
          <w:b w:val="0"/>
        </w:rPr>
      </w:pPr>
      <w:r w:rsidRPr="000A21D4">
        <w:rPr>
          <w:b w:val="0"/>
        </w:rPr>
        <w:lastRenderedPageBreak/>
        <w:t> </w:t>
      </w:r>
    </w:p>
    <w:p w14:paraId="54932AD0" w14:textId="2961EE2F" w:rsidR="00AD78EF" w:rsidRPr="000A21D4" w:rsidRDefault="005055E3" w:rsidP="006A6109">
      <w:pPr>
        <w:pStyle w:val="NoSpacing"/>
        <w:ind w:left="720" w:hanging="720"/>
        <w:jc w:val="both"/>
        <w:rPr>
          <w:b w:val="0"/>
        </w:rPr>
      </w:pPr>
      <w:r w:rsidRPr="000A21D4">
        <w:rPr>
          <w:b w:val="0"/>
        </w:rPr>
        <w:t>3.24</w:t>
      </w:r>
      <w:r w:rsidRPr="000A21D4">
        <w:rPr>
          <w:b w:val="0"/>
        </w:rPr>
        <w:tab/>
      </w:r>
      <w:r w:rsidR="00AD78EF" w:rsidRPr="000A21D4">
        <w:rPr>
          <w:b w:val="0"/>
        </w:rPr>
        <w:t xml:space="preserve">We trust that the </w:t>
      </w:r>
      <w:r w:rsidRPr="000A21D4">
        <w:rPr>
          <w:b w:val="0"/>
        </w:rPr>
        <w:t>N</w:t>
      </w:r>
      <w:r w:rsidR="00AD78EF" w:rsidRPr="000A21D4">
        <w:rPr>
          <w:b w:val="0"/>
        </w:rPr>
        <w:t xml:space="preserve">ew </w:t>
      </w:r>
      <w:r w:rsidRPr="000A21D4">
        <w:rPr>
          <w:b w:val="0"/>
        </w:rPr>
        <w:t>P</w:t>
      </w:r>
      <w:r w:rsidR="00AD78EF" w:rsidRPr="000A21D4">
        <w:rPr>
          <w:b w:val="0"/>
        </w:rPr>
        <w:t>roposals will not include any provision for the new body to include criticism of individuals in family reports without adequate defence rights, as that also would constitute a breach of the European Convention on Human Rights. The European Court of Human Rights has held that where publication compromises the integrity of the reputation of the person concerned there is a breach of Article 8 of the Convention. In the case of </w:t>
      </w:r>
      <w:r w:rsidR="00AD78EF" w:rsidRPr="000A21D4">
        <w:rPr>
          <w:b w:val="0"/>
          <w:u w:val="single"/>
        </w:rPr>
        <w:t>Pfeifer v Austria</w:t>
      </w:r>
      <w:r w:rsidR="00AD78EF" w:rsidRPr="000A21D4">
        <w:rPr>
          <w:b w:val="0"/>
        </w:rPr>
        <w:t> (15 Nov. 2007) the Court declared that “a person</w:t>
      </w:r>
      <w:r w:rsidR="00B037E9">
        <w:rPr>
          <w:b w:val="0"/>
        </w:rPr>
        <w:t>’</w:t>
      </w:r>
      <w:r w:rsidR="00AD78EF" w:rsidRPr="000A21D4">
        <w:rPr>
          <w:b w:val="0"/>
        </w:rPr>
        <w:t xml:space="preserve">s right to protection of his or her reputation is encompassed by Article 8 as being part of the right to respect for private life.” </w:t>
      </w:r>
      <w:proofErr w:type="gramStart"/>
      <w:r w:rsidR="00AD78EF" w:rsidRPr="000A21D4">
        <w:rPr>
          <w:b w:val="0"/>
        </w:rPr>
        <w:t>See also </w:t>
      </w:r>
      <w:r w:rsidR="00AD78EF" w:rsidRPr="000A21D4">
        <w:rPr>
          <w:b w:val="0"/>
          <w:u w:val="single"/>
        </w:rPr>
        <w:t>Axel Springer AG v Germany</w:t>
      </w:r>
      <w:r w:rsidR="000A21D4">
        <w:rPr>
          <w:b w:val="0"/>
        </w:rPr>
        <w:t xml:space="preserve"> (7 </w:t>
      </w:r>
      <w:r w:rsidR="00AD78EF" w:rsidRPr="000A21D4">
        <w:rPr>
          <w:b w:val="0"/>
        </w:rPr>
        <w:t>Feb. 2012).</w:t>
      </w:r>
      <w:proofErr w:type="gramEnd"/>
      <w:r w:rsidR="00AD78EF" w:rsidRPr="000A21D4">
        <w:rPr>
          <w:b w:val="0"/>
        </w:rPr>
        <w:t xml:space="preserve"> </w:t>
      </w:r>
    </w:p>
    <w:p w14:paraId="2CDE5E7B" w14:textId="77777777" w:rsidR="00AD78EF" w:rsidRPr="000A21D4" w:rsidRDefault="00AD78EF" w:rsidP="000A21D4">
      <w:pPr>
        <w:pStyle w:val="NoSpacing"/>
        <w:jc w:val="both"/>
        <w:rPr>
          <w:b w:val="0"/>
        </w:rPr>
      </w:pPr>
    </w:p>
    <w:p w14:paraId="69DB6441" w14:textId="113E0D13" w:rsidR="00AD78EF" w:rsidRPr="000A21D4" w:rsidRDefault="005055E3" w:rsidP="006A6109">
      <w:pPr>
        <w:pStyle w:val="NoSpacing"/>
        <w:ind w:left="720" w:hanging="720"/>
        <w:jc w:val="both"/>
        <w:rPr>
          <w:b w:val="0"/>
        </w:rPr>
      </w:pPr>
      <w:r w:rsidRPr="000A21D4">
        <w:rPr>
          <w:b w:val="0"/>
        </w:rPr>
        <w:t>3.25</w:t>
      </w:r>
      <w:r w:rsidRPr="000A21D4">
        <w:rPr>
          <w:b w:val="0"/>
        </w:rPr>
        <w:tab/>
      </w:r>
      <w:r w:rsidR="00AD78EF" w:rsidRPr="000A21D4">
        <w:rPr>
          <w:b w:val="0"/>
        </w:rPr>
        <w:t xml:space="preserve">This right was ignored in the draft Bill and it is of vital importance that this gross error should not be repeated in the </w:t>
      </w:r>
      <w:r w:rsidRPr="000A21D4">
        <w:rPr>
          <w:b w:val="0"/>
        </w:rPr>
        <w:t>N</w:t>
      </w:r>
      <w:r w:rsidR="00AD78EF" w:rsidRPr="000A21D4">
        <w:rPr>
          <w:b w:val="0"/>
        </w:rPr>
        <w:t xml:space="preserve">ew </w:t>
      </w:r>
      <w:r w:rsidRPr="000A21D4">
        <w:rPr>
          <w:b w:val="0"/>
        </w:rPr>
        <w:t>P</w:t>
      </w:r>
      <w:r w:rsidR="00AD78EF" w:rsidRPr="000A21D4">
        <w:rPr>
          <w:b w:val="0"/>
        </w:rPr>
        <w:t>roposals.</w:t>
      </w:r>
    </w:p>
    <w:p w14:paraId="5926C625" w14:textId="77777777" w:rsidR="00045C19" w:rsidRDefault="00AD78EF" w:rsidP="00045C19">
      <w:pPr>
        <w:shd w:val="clear" w:color="auto" w:fill="FFFFFF"/>
        <w:jc w:val="both"/>
        <w:rPr>
          <w:b w:val="0"/>
          <w:color w:val="333333"/>
          <w:spacing w:val="0"/>
          <w:szCs w:val="24"/>
        </w:rPr>
      </w:pPr>
      <w:r w:rsidRPr="00C85592">
        <w:rPr>
          <w:b w:val="0"/>
          <w:color w:val="333333"/>
          <w:spacing w:val="0"/>
          <w:szCs w:val="24"/>
        </w:rPr>
        <w:t> </w:t>
      </w:r>
    </w:p>
    <w:p w14:paraId="0527658C" w14:textId="77777777" w:rsidR="00045C19" w:rsidRDefault="00045C19" w:rsidP="00045C19">
      <w:pPr>
        <w:shd w:val="clear" w:color="auto" w:fill="FFFFFF"/>
        <w:jc w:val="both"/>
        <w:rPr>
          <w:b w:val="0"/>
          <w:color w:val="333333"/>
          <w:spacing w:val="0"/>
          <w:szCs w:val="24"/>
        </w:rPr>
      </w:pPr>
    </w:p>
    <w:p w14:paraId="02D09058" w14:textId="3F8C51B5" w:rsidR="00256645" w:rsidRPr="00045C19" w:rsidRDefault="005055E3" w:rsidP="00045C19">
      <w:pPr>
        <w:shd w:val="clear" w:color="auto" w:fill="FFFFFF"/>
        <w:jc w:val="both"/>
        <w:rPr>
          <w:b w:val="0"/>
          <w:color w:val="333333"/>
          <w:spacing w:val="0"/>
          <w:szCs w:val="24"/>
        </w:rPr>
      </w:pPr>
      <w:r w:rsidRPr="00C85592">
        <w:t>4.</w:t>
      </w:r>
      <w:r w:rsidRPr="00C85592">
        <w:tab/>
      </w:r>
      <w:r w:rsidR="00901CC2" w:rsidRPr="00C85592">
        <w:t>Our critical analysis of the draft Bill</w:t>
      </w:r>
    </w:p>
    <w:p w14:paraId="532A3B58" w14:textId="77777777" w:rsidR="00B7266E" w:rsidRPr="00C85592" w:rsidRDefault="00B7266E" w:rsidP="004B46F4">
      <w:pPr>
        <w:pStyle w:val="BodyText"/>
        <w:jc w:val="both"/>
        <w:rPr>
          <w:szCs w:val="24"/>
        </w:rPr>
      </w:pPr>
    </w:p>
    <w:p w14:paraId="132E4858" w14:textId="3E0760C8" w:rsidR="00DA0084" w:rsidRPr="00C85592" w:rsidRDefault="00901CC2" w:rsidP="004B46F4">
      <w:pPr>
        <w:pStyle w:val="BodyText"/>
        <w:jc w:val="both"/>
        <w:rPr>
          <w:i w:val="0"/>
          <w:szCs w:val="24"/>
        </w:rPr>
      </w:pPr>
      <w:r w:rsidRPr="00C85592">
        <w:rPr>
          <w:i w:val="0"/>
          <w:szCs w:val="24"/>
        </w:rPr>
        <w:t xml:space="preserve"> </w:t>
      </w:r>
      <w:r w:rsidR="00DF2D13" w:rsidRPr="00C85592">
        <w:rPr>
          <w:i w:val="0"/>
          <w:szCs w:val="24"/>
        </w:rPr>
        <w:t>(</w:t>
      </w:r>
      <w:r w:rsidRPr="00C85592">
        <w:rPr>
          <w:i w:val="0"/>
          <w:szCs w:val="24"/>
        </w:rPr>
        <w:t>As stated above, w</w:t>
      </w:r>
      <w:r w:rsidR="00DA0084" w:rsidRPr="00C85592">
        <w:rPr>
          <w:i w:val="0"/>
          <w:szCs w:val="24"/>
        </w:rPr>
        <w:t>e set out a s</w:t>
      </w:r>
      <w:r w:rsidR="00B037E9">
        <w:rPr>
          <w:i w:val="0"/>
          <w:szCs w:val="24"/>
        </w:rPr>
        <w:t>ummary</w:t>
      </w:r>
      <w:r w:rsidR="00DA0084" w:rsidRPr="00C85592">
        <w:rPr>
          <w:i w:val="0"/>
          <w:szCs w:val="24"/>
        </w:rPr>
        <w:t xml:space="preserve"> of the </w:t>
      </w:r>
      <w:r w:rsidR="00FF1631" w:rsidRPr="00C85592">
        <w:rPr>
          <w:i w:val="0"/>
          <w:szCs w:val="24"/>
        </w:rPr>
        <w:t>draft Bill</w:t>
      </w:r>
      <w:r w:rsidR="00B037E9">
        <w:rPr>
          <w:i w:val="0"/>
          <w:szCs w:val="24"/>
        </w:rPr>
        <w:t>’</w:t>
      </w:r>
      <w:r w:rsidR="00FF1631">
        <w:rPr>
          <w:i w:val="0"/>
          <w:szCs w:val="24"/>
        </w:rPr>
        <w:t>s</w:t>
      </w:r>
      <w:r w:rsidR="00FF1631" w:rsidRPr="00C85592">
        <w:rPr>
          <w:i w:val="0"/>
          <w:szCs w:val="24"/>
        </w:rPr>
        <w:t xml:space="preserve"> </w:t>
      </w:r>
      <w:r w:rsidR="00DA0084" w:rsidRPr="00C85592">
        <w:rPr>
          <w:i w:val="0"/>
          <w:szCs w:val="24"/>
        </w:rPr>
        <w:t>provisions</w:t>
      </w:r>
      <w:r w:rsidR="00DF2D13" w:rsidRPr="00C85592">
        <w:rPr>
          <w:i w:val="0"/>
          <w:szCs w:val="24"/>
        </w:rPr>
        <w:t xml:space="preserve"> </w:t>
      </w:r>
      <w:r w:rsidR="008244BC" w:rsidRPr="00C85592">
        <w:rPr>
          <w:i w:val="0"/>
          <w:szCs w:val="24"/>
        </w:rPr>
        <w:t>in A</w:t>
      </w:r>
      <w:r w:rsidR="00DF2D13" w:rsidRPr="00C85592">
        <w:rPr>
          <w:i w:val="0"/>
          <w:szCs w:val="24"/>
        </w:rPr>
        <w:t xml:space="preserve">nnex </w:t>
      </w:r>
      <w:r w:rsidRPr="00C85592">
        <w:rPr>
          <w:i w:val="0"/>
          <w:szCs w:val="24"/>
        </w:rPr>
        <w:t>1.)</w:t>
      </w:r>
    </w:p>
    <w:p w14:paraId="719A224B" w14:textId="77777777" w:rsidR="00B7266E" w:rsidRPr="00C85592" w:rsidRDefault="00B7266E" w:rsidP="004B46F4">
      <w:pPr>
        <w:pStyle w:val="BodyText"/>
        <w:jc w:val="both"/>
        <w:rPr>
          <w:i w:val="0"/>
          <w:szCs w:val="24"/>
        </w:rPr>
      </w:pPr>
    </w:p>
    <w:p w14:paraId="41229EA4" w14:textId="3B821B63" w:rsidR="00CE1D63" w:rsidRPr="00C85592" w:rsidRDefault="005055E3" w:rsidP="004B46F4">
      <w:pPr>
        <w:pStyle w:val="BodyText"/>
        <w:ind w:left="720" w:hanging="720"/>
        <w:jc w:val="both"/>
        <w:rPr>
          <w:i w:val="0"/>
          <w:szCs w:val="24"/>
        </w:rPr>
      </w:pPr>
      <w:r w:rsidRPr="00C85592">
        <w:rPr>
          <w:i w:val="0"/>
          <w:szCs w:val="24"/>
        </w:rPr>
        <w:t>4.1</w:t>
      </w:r>
      <w:r w:rsidRPr="00C85592">
        <w:rPr>
          <w:i w:val="0"/>
          <w:szCs w:val="24"/>
        </w:rPr>
        <w:tab/>
      </w:r>
      <w:r w:rsidR="00F00D54">
        <w:rPr>
          <w:i w:val="0"/>
          <w:szCs w:val="24"/>
        </w:rPr>
        <w:t xml:space="preserve">The controlling </w:t>
      </w:r>
      <w:r w:rsidR="00CE1D63" w:rsidRPr="00C85592">
        <w:rPr>
          <w:i w:val="0"/>
          <w:szCs w:val="24"/>
        </w:rPr>
        <w:t>General Princi</w:t>
      </w:r>
      <w:r w:rsidR="00F00D54">
        <w:rPr>
          <w:i w:val="0"/>
          <w:szCs w:val="24"/>
        </w:rPr>
        <w:t>ples</w:t>
      </w:r>
      <w:r w:rsidR="00256645" w:rsidRPr="00C85592">
        <w:rPr>
          <w:i w:val="0"/>
          <w:szCs w:val="24"/>
        </w:rPr>
        <w:t xml:space="preserve"> in clause 1 </w:t>
      </w:r>
      <w:r w:rsidR="00CE1D63" w:rsidRPr="00C85592">
        <w:rPr>
          <w:i w:val="0"/>
          <w:szCs w:val="24"/>
        </w:rPr>
        <w:t xml:space="preserve">fail to acknowledge </w:t>
      </w:r>
      <w:r w:rsidR="003E7849" w:rsidRPr="00C85592">
        <w:rPr>
          <w:i w:val="0"/>
          <w:szCs w:val="24"/>
        </w:rPr>
        <w:t xml:space="preserve">the </w:t>
      </w:r>
      <w:r w:rsidR="00B037E9">
        <w:rPr>
          <w:i w:val="0"/>
          <w:szCs w:val="24"/>
        </w:rPr>
        <w:t>‘</w:t>
      </w:r>
      <w:r w:rsidR="00CE1D63" w:rsidRPr="00C85592">
        <w:rPr>
          <w:i w:val="0"/>
          <w:szCs w:val="24"/>
        </w:rPr>
        <w:t>context</w:t>
      </w:r>
      <w:r w:rsidR="00B037E9">
        <w:rPr>
          <w:i w:val="0"/>
          <w:szCs w:val="24"/>
        </w:rPr>
        <w:t>’</w:t>
      </w:r>
      <w:r w:rsidR="003E7849" w:rsidRPr="00C85592">
        <w:rPr>
          <w:i w:val="0"/>
          <w:szCs w:val="24"/>
        </w:rPr>
        <w:t xml:space="preserve"> of the decades of sectarian </w:t>
      </w:r>
      <w:r w:rsidR="001D1582">
        <w:rPr>
          <w:i w:val="0"/>
          <w:szCs w:val="24"/>
        </w:rPr>
        <w:t>terrorism</w:t>
      </w:r>
      <w:r w:rsidR="003E7849" w:rsidRPr="00C85592">
        <w:rPr>
          <w:i w:val="0"/>
          <w:szCs w:val="24"/>
        </w:rPr>
        <w:t xml:space="preserve"> to which the UK government and its security forces had to respond – in an endeavour to prevent the outbreak of a sectarian civil war in Northern Ireland. </w:t>
      </w:r>
      <w:proofErr w:type="gramStart"/>
      <w:r w:rsidR="003E7849" w:rsidRPr="00C85592">
        <w:rPr>
          <w:i w:val="0"/>
          <w:szCs w:val="24"/>
        </w:rPr>
        <w:t xml:space="preserve">The failure to include </w:t>
      </w:r>
      <w:r w:rsidR="00CE4555">
        <w:rPr>
          <w:i w:val="0"/>
          <w:szCs w:val="24"/>
        </w:rPr>
        <w:t>such</w:t>
      </w:r>
      <w:r w:rsidR="003E7849" w:rsidRPr="00C85592">
        <w:rPr>
          <w:i w:val="0"/>
          <w:szCs w:val="24"/>
        </w:rPr>
        <w:t xml:space="preserve"> </w:t>
      </w:r>
      <w:r w:rsidR="00B037E9">
        <w:rPr>
          <w:i w:val="0"/>
          <w:szCs w:val="24"/>
        </w:rPr>
        <w:t>‘</w:t>
      </w:r>
      <w:r w:rsidR="00944D15" w:rsidRPr="00C85592">
        <w:rPr>
          <w:i w:val="0"/>
          <w:szCs w:val="24"/>
        </w:rPr>
        <w:t>context</w:t>
      </w:r>
      <w:r w:rsidR="00B037E9">
        <w:rPr>
          <w:i w:val="0"/>
          <w:szCs w:val="24"/>
        </w:rPr>
        <w:t>’</w:t>
      </w:r>
      <w:r w:rsidR="00944D15" w:rsidRPr="00C85592">
        <w:rPr>
          <w:i w:val="0"/>
          <w:szCs w:val="24"/>
        </w:rPr>
        <w:t xml:space="preserve"> set</w:t>
      </w:r>
      <w:r w:rsidR="00CE1D63" w:rsidRPr="00C85592">
        <w:rPr>
          <w:i w:val="0"/>
          <w:szCs w:val="24"/>
        </w:rPr>
        <w:t xml:space="preserve"> the tone for the implementation of the legacy project – in </w:t>
      </w:r>
      <w:r w:rsidR="00863A7D" w:rsidRPr="00C85592">
        <w:rPr>
          <w:i w:val="0"/>
          <w:szCs w:val="24"/>
        </w:rPr>
        <w:t xml:space="preserve">a </w:t>
      </w:r>
      <w:r w:rsidR="003E7849" w:rsidRPr="00C85592">
        <w:rPr>
          <w:i w:val="0"/>
          <w:szCs w:val="24"/>
        </w:rPr>
        <w:t xml:space="preserve">distorted </w:t>
      </w:r>
      <w:r w:rsidRPr="00C85592">
        <w:rPr>
          <w:i w:val="0"/>
          <w:szCs w:val="24"/>
        </w:rPr>
        <w:t>manner.</w:t>
      </w:r>
      <w:proofErr w:type="gramEnd"/>
    </w:p>
    <w:p w14:paraId="67545299" w14:textId="77777777" w:rsidR="003167E5" w:rsidRPr="00C85592" w:rsidRDefault="003167E5" w:rsidP="004B46F4">
      <w:pPr>
        <w:pStyle w:val="BodyText"/>
        <w:ind w:left="720"/>
        <w:jc w:val="both"/>
        <w:rPr>
          <w:i w:val="0"/>
          <w:szCs w:val="24"/>
        </w:rPr>
      </w:pPr>
    </w:p>
    <w:p w14:paraId="57CBFDBD" w14:textId="680FFF1D" w:rsidR="003167E5" w:rsidRPr="00C85592" w:rsidRDefault="005055E3" w:rsidP="004B46F4">
      <w:pPr>
        <w:pStyle w:val="BodyText"/>
        <w:ind w:left="720" w:hanging="720"/>
        <w:jc w:val="both"/>
        <w:rPr>
          <w:i w:val="0"/>
          <w:szCs w:val="24"/>
        </w:rPr>
      </w:pPr>
      <w:r w:rsidRPr="00C85592">
        <w:rPr>
          <w:i w:val="0"/>
          <w:szCs w:val="24"/>
        </w:rPr>
        <w:t>4.2</w:t>
      </w:r>
      <w:r w:rsidRPr="00C85592">
        <w:rPr>
          <w:i w:val="0"/>
          <w:szCs w:val="24"/>
        </w:rPr>
        <w:tab/>
      </w:r>
      <w:r w:rsidR="003167E5" w:rsidRPr="00C85592">
        <w:rPr>
          <w:i w:val="0"/>
          <w:szCs w:val="24"/>
        </w:rPr>
        <w:t xml:space="preserve">Furthermore, the Consultation Paper misrepresented the position in </w:t>
      </w:r>
      <w:r w:rsidR="00887C26" w:rsidRPr="00C85592">
        <w:rPr>
          <w:i w:val="0"/>
          <w:szCs w:val="24"/>
        </w:rPr>
        <w:t xml:space="preserve">its </w:t>
      </w:r>
      <w:r w:rsidR="00211654" w:rsidRPr="00C85592">
        <w:rPr>
          <w:i w:val="0"/>
          <w:szCs w:val="24"/>
        </w:rPr>
        <w:t>implication that</w:t>
      </w:r>
      <w:r w:rsidR="003167E5" w:rsidRPr="00C85592">
        <w:rPr>
          <w:i w:val="0"/>
          <w:szCs w:val="24"/>
        </w:rPr>
        <w:t xml:space="preserve"> the legacy proposals of the Stormont House Agreement had the consent of all the participating political parties</w:t>
      </w:r>
      <w:r w:rsidR="00B57F20" w:rsidRPr="00C85592">
        <w:rPr>
          <w:rStyle w:val="FootnoteReference"/>
          <w:i w:val="0"/>
          <w:szCs w:val="24"/>
        </w:rPr>
        <w:footnoteReference w:id="1"/>
      </w:r>
      <w:r w:rsidRPr="00C85592">
        <w:rPr>
          <w:b/>
          <w:szCs w:val="24"/>
        </w:rPr>
        <w:t>.</w:t>
      </w:r>
    </w:p>
    <w:p w14:paraId="0D1AD479" w14:textId="77777777" w:rsidR="005055E3" w:rsidRPr="00C85592" w:rsidRDefault="005055E3" w:rsidP="003370BA"/>
    <w:p w14:paraId="1C04F28B" w14:textId="317123FC" w:rsidR="0061303D" w:rsidRPr="00C85592" w:rsidRDefault="005055E3" w:rsidP="004B46F4">
      <w:pPr>
        <w:pStyle w:val="BodyText"/>
        <w:ind w:left="720" w:hanging="720"/>
        <w:jc w:val="both"/>
        <w:rPr>
          <w:i w:val="0"/>
          <w:szCs w:val="24"/>
        </w:rPr>
      </w:pPr>
      <w:r w:rsidRPr="00C85592">
        <w:rPr>
          <w:i w:val="0"/>
          <w:szCs w:val="24"/>
        </w:rPr>
        <w:t>4.3</w:t>
      </w:r>
      <w:r w:rsidRPr="00C85592">
        <w:rPr>
          <w:i w:val="0"/>
          <w:szCs w:val="24"/>
        </w:rPr>
        <w:tab/>
      </w:r>
      <w:r w:rsidR="001373C7" w:rsidRPr="00C85592">
        <w:rPr>
          <w:i w:val="0"/>
          <w:szCs w:val="24"/>
        </w:rPr>
        <w:t>The Consultation Paper stated in its title</w:t>
      </w:r>
      <w:r w:rsidR="00CE4555">
        <w:rPr>
          <w:i w:val="0"/>
          <w:szCs w:val="24"/>
        </w:rPr>
        <w:t>,</w:t>
      </w:r>
      <w:r w:rsidR="001373C7" w:rsidRPr="00C85592">
        <w:rPr>
          <w:i w:val="0"/>
          <w:szCs w:val="24"/>
        </w:rPr>
        <w:t xml:space="preserve"> its purpose to </w:t>
      </w:r>
      <w:r w:rsidR="00887C26" w:rsidRPr="00C85592">
        <w:rPr>
          <w:i w:val="0"/>
          <w:szCs w:val="24"/>
        </w:rPr>
        <w:t>address the legacy of Northern Ireland</w:t>
      </w:r>
      <w:r w:rsidR="00B037E9">
        <w:rPr>
          <w:i w:val="0"/>
          <w:szCs w:val="24"/>
        </w:rPr>
        <w:t>’</w:t>
      </w:r>
      <w:r w:rsidR="00887C26" w:rsidRPr="00C85592">
        <w:rPr>
          <w:i w:val="0"/>
          <w:szCs w:val="24"/>
        </w:rPr>
        <w:t xml:space="preserve">s </w:t>
      </w:r>
      <w:r w:rsidR="001373C7" w:rsidRPr="00C85592">
        <w:rPr>
          <w:i w:val="0"/>
          <w:szCs w:val="24"/>
        </w:rPr>
        <w:t xml:space="preserve">Past. </w:t>
      </w:r>
      <w:r w:rsidR="00781982" w:rsidRPr="00C85592">
        <w:rPr>
          <w:i w:val="0"/>
          <w:szCs w:val="24"/>
        </w:rPr>
        <w:t xml:space="preserve">But this </w:t>
      </w:r>
      <w:r w:rsidR="00F14FF9" w:rsidRPr="00C85592">
        <w:rPr>
          <w:i w:val="0"/>
          <w:szCs w:val="24"/>
        </w:rPr>
        <w:t>was less than fully candid</w:t>
      </w:r>
      <w:r w:rsidR="00781982" w:rsidRPr="00C85592">
        <w:rPr>
          <w:i w:val="0"/>
          <w:szCs w:val="24"/>
        </w:rPr>
        <w:t xml:space="preserve"> because the proposals </w:t>
      </w:r>
      <w:r w:rsidR="001373C7" w:rsidRPr="00C85592">
        <w:rPr>
          <w:i w:val="0"/>
          <w:szCs w:val="24"/>
        </w:rPr>
        <w:t>wer</w:t>
      </w:r>
      <w:r w:rsidR="00781982" w:rsidRPr="00C85592">
        <w:rPr>
          <w:i w:val="0"/>
          <w:szCs w:val="24"/>
        </w:rPr>
        <w:t xml:space="preserve">e selectively focused on deaths during the years of terrorist and sectarian conflict in Northern Ireland. There </w:t>
      </w:r>
      <w:r w:rsidR="001373C7" w:rsidRPr="00C85592">
        <w:rPr>
          <w:i w:val="0"/>
          <w:szCs w:val="24"/>
        </w:rPr>
        <w:t>wa</w:t>
      </w:r>
      <w:r w:rsidR="00781982" w:rsidRPr="00C85592">
        <w:rPr>
          <w:i w:val="0"/>
          <w:szCs w:val="24"/>
        </w:rPr>
        <w:t>s no investigative or adjudicative commitment to anything else</w:t>
      </w:r>
      <w:r w:rsidR="00CE4555">
        <w:rPr>
          <w:i w:val="0"/>
          <w:szCs w:val="24"/>
        </w:rPr>
        <w:t>,</w:t>
      </w:r>
      <w:r w:rsidR="002D391B" w:rsidRPr="00C85592">
        <w:rPr>
          <w:i w:val="0"/>
          <w:szCs w:val="24"/>
        </w:rPr>
        <w:t xml:space="preserve"> including those who w</w:t>
      </w:r>
      <w:r w:rsidRPr="00C85592">
        <w:rPr>
          <w:i w:val="0"/>
          <w:szCs w:val="24"/>
        </w:rPr>
        <w:t>ere maimed or seriously injured.</w:t>
      </w:r>
    </w:p>
    <w:p w14:paraId="554E84F7" w14:textId="77777777" w:rsidR="001373C7" w:rsidRPr="00C85592" w:rsidRDefault="001373C7" w:rsidP="004B46F4">
      <w:pPr>
        <w:pStyle w:val="BodyText"/>
        <w:ind w:left="720"/>
        <w:jc w:val="both"/>
        <w:rPr>
          <w:i w:val="0"/>
          <w:szCs w:val="24"/>
        </w:rPr>
      </w:pPr>
    </w:p>
    <w:p w14:paraId="3589297E" w14:textId="0D6426F7" w:rsidR="00B57F20" w:rsidRPr="00C85592" w:rsidRDefault="005055E3" w:rsidP="004B46F4">
      <w:pPr>
        <w:pStyle w:val="BodyText"/>
        <w:ind w:left="720" w:hanging="720"/>
        <w:jc w:val="both"/>
        <w:rPr>
          <w:i w:val="0"/>
          <w:szCs w:val="24"/>
        </w:rPr>
      </w:pPr>
      <w:r w:rsidRPr="00C85592">
        <w:rPr>
          <w:i w:val="0"/>
          <w:szCs w:val="24"/>
        </w:rPr>
        <w:t>4.4</w:t>
      </w:r>
      <w:r w:rsidRPr="00C85592">
        <w:rPr>
          <w:i w:val="0"/>
          <w:szCs w:val="24"/>
        </w:rPr>
        <w:tab/>
      </w:r>
      <w:r w:rsidR="00B57F20" w:rsidRPr="00C85592">
        <w:rPr>
          <w:i w:val="0"/>
          <w:szCs w:val="24"/>
        </w:rPr>
        <w:t>Para 31 of the SHA</w:t>
      </w:r>
      <w:r w:rsidR="00781982" w:rsidRPr="00C85592">
        <w:rPr>
          <w:i w:val="0"/>
          <w:szCs w:val="24"/>
        </w:rPr>
        <w:t xml:space="preserve"> assert</w:t>
      </w:r>
      <w:r w:rsidR="001373C7" w:rsidRPr="00C85592">
        <w:rPr>
          <w:i w:val="0"/>
          <w:szCs w:val="24"/>
        </w:rPr>
        <w:t>ed</w:t>
      </w:r>
      <w:r w:rsidR="00781982" w:rsidRPr="00C85592">
        <w:rPr>
          <w:i w:val="0"/>
          <w:szCs w:val="24"/>
        </w:rPr>
        <w:t xml:space="preserve"> that</w:t>
      </w:r>
    </w:p>
    <w:p w14:paraId="0E101C76" w14:textId="77777777" w:rsidR="00B57F20" w:rsidRPr="00C85592" w:rsidRDefault="00B57F20" w:rsidP="004B46F4">
      <w:pPr>
        <w:pStyle w:val="BodyText"/>
        <w:ind w:left="720" w:hanging="720"/>
        <w:jc w:val="both"/>
        <w:rPr>
          <w:i w:val="0"/>
          <w:szCs w:val="24"/>
        </w:rPr>
      </w:pPr>
    </w:p>
    <w:p w14:paraId="4F470069" w14:textId="3C8CF1CC" w:rsidR="00B57F20" w:rsidRPr="00C85592" w:rsidRDefault="00B57F20" w:rsidP="004B46F4">
      <w:pPr>
        <w:pStyle w:val="BodyText"/>
        <w:ind w:left="720" w:firstLine="720"/>
        <w:jc w:val="both"/>
        <w:rPr>
          <w:i w:val="0"/>
          <w:szCs w:val="24"/>
        </w:rPr>
      </w:pPr>
      <w:r w:rsidRPr="00C85592">
        <w:rPr>
          <w:i w:val="0"/>
          <w:szCs w:val="24"/>
        </w:rPr>
        <w:t xml:space="preserve">“Processes dealing with the past should be </w:t>
      </w:r>
      <w:r w:rsidR="00781982" w:rsidRPr="00C85592">
        <w:rPr>
          <w:i w:val="0"/>
          <w:szCs w:val="24"/>
        </w:rPr>
        <w:t>victim</w:t>
      </w:r>
      <w:r w:rsidRPr="00C85592">
        <w:rPr>
          <w:i w:val="0"/>
          <w:szCs w:val="24"/>
        </w:rPr>
        <w:t>-</w:t>
      </w:r>
      <w:r w:rsidR="00F14FF9" w:rsidRPr="00C85592">
        <w:rPr>
          <w:i w:val="0"/>
          <w:szCs w:val="24"/>
        </w:rPr>
        <w:t>centre</w:t>
      </w:r>
      <w:r w:rsidR="00781982" w:rsidRPr="00C85592">
        <w:rPr>
          <w:i w:val="0"/>
          <w:szCs w:val="24"/>
        </w:rPr>
        <w:t>d</w:t>
      </w:r>
      <w:r w:rsidRPr="00C85592">
        <w:rPr>
          <w:i w:val="0"/>
          <w:szCs w:val="24"/>
        </w:rPr>
        <w:t>”</w:t>
      </w:r>
    </w:p>
    <w:p w14:paraId="2E3BD995" w14:textId="0624EA44" w:rsidR="00B57F20" w:rsidRPr="00C85592" w:rsidRDefault="00B57F20" w:rsidP="004B46F4">
      <w:pPr>
        <w:pStyle w:val="BodyText"/>
        <w:jc w:val="both"/>
        <w:rPr>
          <w:i w:val="0"/>
          <w:szCs w:val="24"/>
        </w:rPr>
      </w:pPr>
    </w:p>
    <w:p w14:paraId="662E9435" w14:textId="4916F302" w:rsidR="00781982" w:rsidRPr="00C85592" w:rsidRDefault="001635A5" w:rsidP="004B46F4">
      <w:pPr>
        <w:pStyle w:val="BodyText"/>
        <w:ind w:left="720"/>
        <w:jc w:val="both"/>
        <w:rPr>
          <w:i w:val="0"/>
          <w:szCs w:val="24"/>
        </w:rPr>
      </w:pPr>
      <w:r w:rsidRPr="00C85592">
        <w:rPr>
          <w:i w:val="0"/>
          <w:szCs w:val="24"/>
        </w:rPr>
        <w:t>I</w:t>
      </w:r>
      <w:r w:rsidR="00B075DC" w:rsidRPr="00C85592">
        <w:rPr>
          <w:i w:val="0"/>
          <w:szCs w:val="24"/>
        </w:rPr>
        <w:t>nsofar</w:t>
      </w:r>
      <w:r w:rsidR="00342E61" w:rsidRPr="00C85592">
        <w:rPr>
          <w:i w:val="0"/>
          <w:szCs w:val="24"/>
        </w:rPr>
        <w:t>, however,</w:t>
      </w:r>
      <w:r w:rsidR="00B075DC" w:rsidRPr="00C85592">
        <w:rPr>
          <w:i w:val="0"/>
          <w:szCs w:val="24"/>
        </w:rPr>
        <w:t xml:space="preserve"> as the administration of criminal justice is to be a component of the legacy proposals (a common position of all the participating parties to the Stormont House Agreement) it </w:t>
      </w:r>
      <w:r w:rsidR="001373C7" w:rsidRPr="00C85592">
        <w:rPr>
          <w:i w:val="0"/>
          <w:szCs w:val="24"/>
        </w:rPr>
        <w:t>was</w:t>
      </w:r>
      <w:r w:rsidR="00B075DC" w:rsidRPr="00C85592">
        <w:rPr>
          <w:i w:val="0"/>
          <w:szCs w:val="24"/>
        </w:rPr>
        <w:t xml:space="preserve"> impermissible to put the needs and interests of victims above those of the accused persons made subject to the criminal justice system without serious damage to the over-arching principle that in the criminal justice </w:t>
      </w:r>
      <w:r w:rsidR="00B075DC" w:rsidRPr="00C85592">
        <w:rPr>
          <w:i w:val="0"/>
          <w:szCs w:val="24"/>
        </w:rPr>
        <w:lastRenderedPageBreak/>
        <w:t>system the focus must be on the accused to ensure, so far as possible, that no innocent person may be found guilty</w:t>
      </w:r>
      <w:r w:rsidR="005055E3" w:rsidRPr="00C85592">
        <w:rPr>
          <w:i w:val="0"/>
          <w:szCs w:val="24"/>
        </w:rPr>
        <w:t>.</w:t>
      </w:r>
    </w:p>
    <w:p w14:paraId="23F8AF9D" w14:textId="77777777" w:rsidR="0022715A" w:rsidRPr="00C85592" w:rsidRDefault="0022715A" w:rsidP="004B46F4">
      <w:pPr>
        <w:pStyle w:val="BodyText"/>
        <w:ind w:left="720"/>
        <w:jc w:val="both"/>
        <w:rPr>
          <w:i w:val="0"/>
          <w:szCs w:val="24"/>
        </w:rPr>
      </w:pPr>
    </w:p>
    <w:p w14:paraId="1675E544" w14:textId="7A803E68" w:rsidR="00CE1D63" w:rsidRPr="00C85592" w:rsidRDefault="005055E3" w:rsidP="004B46F4">
      <w:pPr>
        <w:pStyle w:val="BodyText"/>
        <w:ind w:left="720" w:hanging="720"/>
        <w:jc w:val="both"/>
        <w:rPr>
          <w:i w:val="0"/>
          <w:szCs w:val="24"/>
        </w:rPr>
      </w:pPr>
      <w:r w:rsidRPr="00C85592">
        <w:rPr>
          <w:i w:val="0"/>
          <w:szCs w:val="24"/>
        </w:rPr>
        <w:t>4.5</w:t>
      </w:r>
      <w:r w:rsidRPr="00C85592">
        <w:rPr>
          <w:i w:val="0"/>
          <w:szCs w:val="24"/>
        </w:rPr>
        <w:tab/>
      </w:r>
      <w:r w:rsidR="00CE1D63" w:rsidRPr="00C85592">
        <w:rPr>
          <w:i w:val="0"/>
          <w:szCs w:val="24"/>
        </w:rPr>
        <w:t xml:space="preserve">There </w:t>
      </w:r>
      <w:r w:rsidR="001373C7" w:rsidRPr="00C85592">
        <w:rPr>
          <w:i w:val="0"/>
          <w:szCs w:val="24"/>
        </w:rPr>
        <w:t>was to be</w:t>
      </w:r>
      <w:r w:rsidR="00CE1D63" w:rsidRPr="00C85592">
        <w:rPr>
          <w:i w:val="0"/>
          <w:szCs w:val="24"/>
        </w:rPr>
        <w:t xml:space="preserve"> a sifting process allowing the HIU D</w:t>
      </w:r>
      <w:r w:rsidR="00D86CC7" w:rsidRPr="00C85592">
        <w:rPr>
          <w:i w:val="0"/>
          <w:szCs w:val="24"/>
        </w:rPr>
        <w:t xml:space="preserve">irector to </w:t>
      </w:r>
      <w:r w:rsidR="00342E61" w:rsidRPr="00C85592">
        <w:rPr>
          <w:i w:val="0"/>
          <w:szCs w:val="24"/>
        </w:rPr>
        <w:t>select</w:t>
      </w:r>
      <w:r w:rsidR="00CE1D63" w:rsidRPr="00C85592">
        <w:rPr>
          <w:i w:val="0"/>
          <w:szCs w:val="24"/>
        </w:rPr>
        <w:t xml:space="preserve"> the cases which the HIU will (re)investigate. This choice also</w:t>
      </w:r>
      <w:r w:rsidRPr="00C85592">
        <w:rPr>
          <w:i w:val="0"/>
          <w:szCs w:val="24"/>
        </w:rPr>
        <w:t xml:space="preserve"> of course controls the outcome.</w:t>
      </w:r>
    </w:p>
    <w:p w14:paraId="43E92344" w14:textId="77777777" w:rsidR="0022715A" w:rsidRPr="00C85592" w:rsidRDefault="0022715A" w:rsidP="004B46F4">
      <w:pPr>
        <w:pStyle w:val="BodyText"/>
        <w:ind w:left="720"/>
        <w:jc w:val="both"/>
        <w:rPr>
          <w:i w:val="0"/>
          <w:szCs w:val="24"/>
        </w:rPr>
      </w:pPr>
    </w:p>
    <w:p w14:paraId="61FABF11" w14:textId="563D8752" w:rsidR="00CE1D63" w:rsidRPr="00C85592" w:rsidRDefault="005055E3" w:rsidP="004B46F4">
      <w:pPr>
        <w:pStyle w:val="BodyText"/>
        <w:ind w:left="720" w:hanging="720"/>
        <w:jc w:val="both"/>
        <w:rPr>
          <w:i w:val="0"/>
          <w:szCs w:val="24"/>
        </w:rPr>
      </w:pPr>
      <w:r w:rsidRPr="00C85592">
        <w:rPr>
          <w:i w:val="0"/>
          <w:szCs w:val="24"/>
        </w:rPr>
        <w:t>4.6</w:t>
      </w:r>
      <w:r w:rsidRPr="00C85592">
        <w:rPr>
          <w:i w:val="0"/>
          <w:szCs w:val="24"/>
        </w:rPr>
        <w:tab/>
      </w:r>
      <w:r w:rsidR="00CE1D63" w:rsidRPr="00C85592">
        <w:rPr>
          <w:i w:val="0"/>
          <w:szCs w:val="24"/>
        </w:rPr>
        <w:t>The HIU</w:t>
      </w:r>
      <w:r w:rsidR="001373C7" w:rsidRPr="00C85592">
        <w:rPr>
          <w:i w:val="0"/>
          <w:szCs w:val="24"/>
        </w:rPr>
        <w:t xml:space="preserve"> was</w:t>
      </w:r>
      <w:r w:rsidR="00CE1D63" w:rsidRPr="00C85592">
        <w:rPr>
          <w:i w:val="0"/>
          <w:szCs w:val="24"/>
        </w:rPr>
        <w:t xml:space="preserve"> specifically</w:t>
      </w:r>
      <w:r w:rsidR="00342E61" w:rsidRPr="00C85592">
        <w:rPr>
          <w:i w:val="0"/>
          <w:szCs w:val="24"/>
        </w:rPr>
        <w:t xml:space="preserve"> tasked</w:t>
      </w:r>
      <w:r w:rsidR="00CE1D63" w:rsidRPr="00C85592">
        <w:rPr>
          <w:i w:val="0"/>
          <w:szCs w:val="24"/>
        </w:rPr>
        <w:t xml:space="preserve"> to investigate </w:t>
      </w:r>
      <w:r w:rsidR="00B037E9">
        <w:rPr>
          <w:i w:val="0"/>
          <w:szCs w:val="24"/>
        </w:rPr>
        <w:t>‘</w:t>
      </w:r>
      <w:r w:rsidR="00CE1D63" w:rsidRPr="00C85592">
        <w:rPr>
          <w:i w:val="0"/>
          <w:szCs w:val="24"/>
        </w:rPr>
        <w:t>collusion</w:t>
      </w:r>
      <w:r w:rsidR="00B037E9">
        <w:rPr>
          <w:i w:val="0"/>
          <w:szCs w:val="24"/>
        </w:rPr>
        <w:t>’</w:t>
      </w:r>
      <w:r w:rsidR="00CE1D63" w:rsidRPr="00C85592">
        <w:rPr>
          <w:i w:val="0"/>
          <w:szCs w:val="24"/>
        </w:rPr>
        <w:t xml:space="preserve"> and the provisions in the </w:t>
      </w:r>
      <w:r w:rsidR="00582631" w:rsidRPr="00C85592">
        <w:rPr>
          <w:i w:val="0"/>
          <w:szCs w:val="24"/>
        </w:rPr>
        <w:t xml:space="preserve">paragraph 7 of Schedule 3 </w:t>
      </w:r>
      <w:r w:rsidR="001373C7" w:rsidRPr="00C85592">
        <w:rPr>
          <w:i w:val="0"/>
          <w:szCs w:val="24"/>
        </w:rPr>
        <w:t>required</w:t>
      </w:r>
      <w:r w:rsidR="00582631" w:rsidRPr="00C85592">
        <w:rPr>
          <w:i w:val="0"/>
          <w:szCs w:val="24"/>
        </w:rPr>
        <w:t xml:space="preserve"> careful consider</w:t>
      </w:r>
      <w:r w:rsidR="001373C7" w:rsidRPr="00C85592">
        <w:rPr>
          <w:i w:val="0"/>
          <w:szCs w:val="24"/>
        </w:rPr>
        <w:t>ation</w:t>
      </w:r>
      <w:r w:rsidR="00582631" w:rsidRPr="00C85592">
        <w:rPr>
          <w:i w:val="0"/>
          <w:szCs w:val="24"/>
        </w:rPr>
        <w:t xml:space="preserve">. Notionally, the PSNI Chief Constable </w:t>
      </w:r>
      <w:r w:rsidR="001373C7" w:rsidRPr="00C85592">
        <w:rPr>
          <w:i w:val="0"/>
          <w:szCs w:val="24"/>
        </w:rPr>
        <w:t>was</w:t>
      </w:r>
      <w:r w:rsidR="00582631" w:rsidRPr="00C85592">
        <w:rPr>
          <w:i w:val="0"/>
          <w:szCs w:val="24"/>
        </w:rPr>
        <w:t xml:space="preserve"> to control the selection of collusion cases but for reasons (as set out in </w:t>
      </w:r>
      <w:r w:rsidR="00B57F20" w:rsidRPr="00C85592">
        <w:rPr>
          <w:i w:val="0"/>
          <w:szCs w:val="24"/>
        </w:rPr>
        <w:t>paras 2.5 to 2.12 of Annex 4</w:t>
      </w:r>
      <w:r w:rsidR="00582631" w:rsidRPr="00C85592">
        <w:rPr>
          <w:i w:val="0"/>
          <w:szCs w:val="24"/>
        </w:rPr>
        <w:t xml:space="preserve">) that </w:t>
      </w:r>
      <w:r w:rsidR="001373C7" w:rsidRPr="00C85592">
        <w:rPr>
          <w:i w:val="0"/>
          <w:szCs w:val="24"/>
        </w:rPr>
        <w:t>could have been</w:t>
      </w:r>
      <w:r w:rsidR="00582631" w:rsidRPr="00C85592">
        <w:rPr>
          <w:i w:val="0"/>
          <w:szCs w:val="24"/>
        </w:rPr>
        <w:t xml:space="preserve"> an illusory limitation and in practice any case which campaigners wish</w:t>
      </w:r>
      <w:r w:rsidR="001373C7" w:rsidRPr="00C85592">
        <w:rPr>
          <w:i w:val="0"/>
          <w:szCs w:val="24"/>
        </w:rPr>
        <w:t>ed</w:t>
      </w:r>
      <w:r w:rsidR="00582631" w:rsidRPr="00C85592">
        <w:rPr>
          <w:i w:val="0"/>
          <w:szCs w:val="24"/>
        </w:rPr>
        <w:t xml:space="preserve"> to include in collusion investigation </w:t>
      </w:r>
      <w:r w:rsidR="001373C7" w:rsidRPr="00C85592">
        <w:rPr>
          <w:i w:val="0"/>
          <w:szCs w:val="24"/>
        </w:rPr>
        <w:t xml:space="preserve">would </w:t>
      </w:r>
      <w:r w:rsidR="00342E61" w:rsidRPr="00C85592">
        <w:rPr>
          <w:i w:val="0"/>
          <w:szCs w:val="24"/>
        </w:rPr>
        <w:t>likely</w:t>
      </w:r>
      <w:r w:rsidR="001373C7" w:rsidRPr="00C85592">
        <w:rPr>
          <w:i w:val="0"/>
          <w:szCs w:val="24"/>
        </w:rPr>
        <w:t xml:space="preserve"> have been</w:t>
      </w:r>
      <w:r w:rsidR="00582631" w:rsidRPr="00C85592">
        <w:rPr>
          <w:i w:val="0"/>
          <w:szCs w:val="24"/>
        </w:rPr>
        <w:t xml:space="preserve"> so investigated.</w:t>
      </w:r>
    </w:p>
    <w:p w14:paraId="6B80E76F" w14:textId="77777777" w:rsidR="0022715A" w:rsidRPr="00C85592" w:rsidRDefault="0022715A" w:rsidP="004B46F4">
      <w:pPr>
        <w:pStyle w:val="BodyText"/>
        <w:ind w:left="360"/>
        <w:jc w:val="both"/>
        <w:rPr>
          <w:i w:val="0"/>
          <w:szCs w:val="24"/>
        </w:rPr>
      </w:pPr>
    </w:p>
    <w:p w14:paraId="260F7B01" w14:textId="27B4A13E" w:rsidR="00B075DC" w:rsidRPr="00C85592" w:rsidRDefault="005055E3" w:rsidP="004B46F4">
      <w:pPr>
        <w:pStyle w:val="BodyText"/>
        <w:ind w:left="720" w:hanging="720"/>
        <w:jc w:val="both"/>
        <w:rPr>
          <w:i w:val="0"/>
          <w:szCs w:val="24"/>
        </w:rPr>
      </w:pPr>
      <w:r w:rsidRPr="00C85592">
        <w:rPr>
          <w:i w:val="0"/>
          <w:szCs w:val="24"/>
        </w:rPr>
        <w:t>4.7</w:t>
      </w:r>
      <w:r w:rsidRPr="00C85592">
        <w:rPr>
          <w:i w:val="0"/>
          <w:szCs w:val="24"/>
        </w:rPr>
        <w:tab/>
        <w:t>T</w:t>
      </w:r>
      <w:r w:rsidR="00B075DC" w:rsidRPr="00C85592">
        <w:rPr>
          <w:i w:val="0"/>
          <w:szCs w:val="24"/>
        </w:rPr>
        <w:t>he draft Bill wrongly combine</w:t>
      </w:r>
      <w:r w:rsidR="001373C7" w:rsidRPr="00C85592">
        <w:rPr>
          <w:i w:val="0"/>
          <w:szCs w:val="24"/>
        </w:rPr>
        <w:t>d</w:t>
      </w:r>
      <w:r w:rsidR="00B075DC" w:rsidRPr="00C85592">
        <w:rPr>
          <w:i w:val="0"/>
          <w:szCs w:val="24"/>
        </w:rPr>
        <w:t xml:space="preserve"> in the HIU the investigative and the </w:t>
      </w:r>
      <w:r w:rsidRPr="00C85592">
        <w:rPr>
          <w:i w:val="0"/>
          <w:szCs w:val="24"/>
        </w:rPr>
        <w:t>adjudicative power.</w:t>
      </w:r>
    </w:p>
    <w:p w14:paraId="579A9140" w14:textId="77777777" w:rsidR="005055E3" w:rsidRPr="00C85592" w:rsidRDefault="005055E3" w:rsidP="004B46F4">
      <w:pPr>
        <w:pStyle w:val="BodyText"/>
        <w:jc w:val="both"/>
        <w:rPr>
          <w:i w:val="0"/>
          <w:szCs w:val="24"/>
        </w:rPr>
      </w:pPr>
    </w:p>
    <w:p w14:paraId="6E1B19B8" w14:textId="70D2AED2" w:rsidR="00B075DC" w:rsidRPr="00C85592" w:rsidRDefault="005055E3" w:rsidP="004B46F4">
      <w:pPr>
        <w:pStyle w:val="BodyText"/>
        <w:ind w:left="720" w:hanging="720"/>
        <w:jc w:val="both"/>
        <w:rPr>
          <w:i w:val="0"/>
          <w:szCs w:val="24"/>
        </w:rPr>
      </w:pPr>
      <w:r w:rsidRPr="00C85592">
        <w:rPr>
          <w:i w:val="0"/>
          <w:szCs w:val="24"/>
        </w:rPr>
        <w:t>4.8</w:t>
      </w:r>
      <w:r w:rsidRPr="00C85592">
        <w:rPr>
          <w:i w:val="0"/>
          <w:szCs w:val="24"/>
        </w:rPr>
        <w:tab/>
        <w:t>T</w:t>
      </w:r>
      <w:r w:rsidR="00B075DC" w:rsidRPr="00C85592">
        <w:rPr>
          <w:i w:val="0"/>
          <w:szCs w:val="24"/>
        </w:rPr>
        <w:t>he draft Bill wrongly confer</w:t>
      </w:r>
      <w:r w:rsidR="001373C7" w:rsidRPr="00C85592">
        <w:rPr>
          <w:i w:val="0"/>
          <w:szCs w:val="24"/>
        </w:rPr>
        <w:t>red</w:t>
      </w:r>
      <w:r w:rsidR="00B075DC" w:rsidRPr="00C85592">
        <w:rPr>
          <w:i w:val="0"/>
          <w:szCs w:val="24"/>
        </w:rPr>
        <w:t xml:space="preserve"> on HIU </w:t>
      </w:r>
      <w:proofErr w:type="gramStart"/>
      <w:r w:rsidR="00B075DC" w:rsidRPr="00C85592">
        <w:rPr>
          <w:i w:val="0"/>
          <w:szCs w:val="24"/>
        </w:rPr>
        <w:t>officers</w:t>
      </w:r>
      <w:proofErr w:type="gramEnd"/>
      <w:r w:rsidR="00B075DC" w:rsidRPr="00C85592">
        <w:rPr>
          <w:i w:val="0"/>
          <w:szCs w:val="24"/>
        </w:rPr>
        <w:t xml:space="preserve"> police powers, when there </w:t>
      </w:r>
      <w:r w:rsidR="001373C7" w:rsidRPr="00C85592">
        <w:rPr>
          <w:i w:val="0"/>
          <w:szCs w:val="24"/>
        </w:rPr>
        <w:t>wa</w:t>
      </w:r>
      <w:r w:rsidR="00B075DC" w:rsidRPr="00C85592">
        <w:rPr>
          <w:i w:val="0"/>
          <w:szCs w:val="24"/>
        </w:rPr>
        <w:t>s no requirement that all HIU o</w:t>
      </w:r>
      <w:r w:rsidRPr="00C85592">
        <w:rPr>
          <w:i w:val="0"/>
          <w:szCs w:val="24"/>
        </w:rPr>
        <w:t>fficers must be police officers.</w:t>
      </w:r>
    </w:p>
    <w:p w14:paraId="02577339" w14:textId="77777777" w:rsidR="005055E3" w:rsidRPr="00C85592" w:rsidRDefault="005055E3" w:rsidP="004B46F4">
      <w:pPr>
        <w:pStyle w:val="BodyText"/>
        <w:jc w:val="both"/>
        <w:rPr>
          <w:i w:val="0"/>
          <w:szCs w:val="24"/>
        </w:rPr>
      </w:pPr>
    </w:p>
    <w:p w14:paraId="355FE1BB" w14:textId="0DC861C1" w:rsidR="0022715A" w:rsidRPr="00C85592" w:rsidRDefault="005055E3" w:rsidP="004B46F4">
      <w:pPr>
        <w:pStyle w:val="BodyText"/>
        <w:ind w:left="720" w:hanging="720"/>
        <w:jc w:val="both"/>
        <w:rPr>
          <w:i w:val="0"/>
          <w:szCs w:val="24"/>
        </w:rPr>
      </w:pPr>
      <w:r w:rsidRPr="00C85592">
        <w:rPr>
          <w:i w:val="0"/>
          <w:szCs w:val="24"/>
        </w:rPr>
        <w:t>4.9</w:t>
      </w:r>
      <w:r w:rsidRPr="00C85592">
        <w:rPr>
          <w:i w:val="0"/>
          <w:szCs w:val="24"/>
        </w:rPr>
        <w:tab/>
        <w:t>T</w:t>
      </w:r>
      <w:r w:rsidR="00B075DC" w:rsidRPr="00C85592">
        <w:rPr>
          <w:i w:val="0"/>
          <w:szCs w:val="24"/>
        </w:rPr>
        <w:t>he draft Bill wrongly propose</w:t>
      </w:r>
      <w:r w:rsidR="001373C7" w:rsidRPr="00C85592">
        <w:rPr>
          <w:i w:val="0"/>
          <w:szCs w:val="24"/>
        </w:rPr>
        <w:t>d</w:t>
      </w:r>
      <w:r w:rsidR="00B075DC" w:rsidRPr="00C85592">
        <w:rPr>
          <w:i w:val="0"/>
          <w:szCs w:val="24"/>
        </w:rPr>
        <w:t xml:space="preserve"> that the HIU in issuing family reports to victims</w:t>
      </w:r>
      <w:r w:rsidR="00B037E9">
        <w:rPr>
          <w:i w:val="0"/>
          <w:szCs w:val="24"/>
        </w:rPr>
        <w:t>’</w:t>
      </w:r>
      <w:r w:rsidR="00B075DC" w:rsidRPr="00C85592">
        <w:rPr>
          <w:i w:val="0"/>
          <w:szCs w:val="24"/>
        </w:rPr>
        <w:t xml:space="preserve"> families m</w:t>
      </w:r>
      <w:r w:rsidR="001373C7" w:rsidRPr="00C85592">
        <w:rPr>
          <w:i w:val="0"/>
          <w:szCs w:val="24"/>
        </w:rPr>
        <w:t>ight</w:t>
      </w:r>
      <w:r w:rsidR="00B075DC" w:rsidRPr="00C85592">
        <w:rPr>
          <w:i w:val="0"/>
          <w:szCs w:val="24"/>
        </w:rPr>
        <w:t xml:space="preserve">, with the exercise of their police powers make adverse comments on the actions (or failure to act) of any individuals when there </w:t>
      </w:r>
      <w:r w:rsidR="001373C7" w:rsidRPr="00C85592">
        <w:rPr>
          <w:i w:val="0"/>
          <w:szCs w:val="24"/>
        </w:rPr>
        <w:t>was</w:t>
      </w:r>
      <w:r w:rsidR="00B075DC" w:rsidRPr="00C85592">
        <w:rPr>
          <w:i w:val="0"/>
          <w:szCs w:val="24"/>
        </w:rPr>
        <w:t xml:space="preserve"> insufficient evidence to take a </w:t>
      </w:r>
      <w:r w:rsidRPr="00C85592">
        <w:rPr>
          <w:i w:val="0"/>
          <w:szCs w:val="24"/>
        </w:rPr>
        <w:t>prosecution against such person.</w:t>
      </w:r>
    </w:p>
    <w:p w14:paraId="64C0D061" w14:textId="77777777" w:rsidR="005055E3" w:rsidRPr="00C85592" w:rsidRDefault="005055E3" w:rsidP="004B46F4">
      <w:pPr>
        <w:pStyle w:val="BodyText"/>
        <w:ind w:left="720" w:hanging="720"/>
        <w:jc w:val="both"/>
        <w:rPr>
          <w:i w:val="0"/>
          <w:szCs w:val="24"/>
        </w:rPr>
      </w:pPr>
    </w:p>
    <w:p w14:paraId="1860022D" w14:textId="0A61A210" w:rsidR="001229D9" w:rsidRPr="00C85592" w:rsidRDefault="005055E3" w:rsidP="004B46F4">
      <w:pPr>
        <w:pStyle w:val="BodyText"/>
        <w:ind w:left="720" w:hanging="720"/>
        <w:jc w:val="both"/>
        <w:rPr>
          <w:i w:val="0"/>
          <w:szCs w:val="24"/>
        </w:rPr>
      </w:pPr>
      <w:r w:rsidRPr="00C85592">
        <w:rPr>
          <w:i w:val="0"/>
          <w:szCs w:val="24"/>
        </w:rPr>
        <w:t>4.10</w:t>
      </w:r>
      <w:r w:rsidRPr="00C85592">
        <w:rPr>
          <w:i w:val="0"/>
          <w:szCs w:val="24"/>
        </w:rPr>
        <w:tab/>
      </w:r>
      <w:r w:rsidR="00582631" w:rsidRPr="00C85592">
        <w:rPr>
          <w:i w:val="0"/>
          <w:szCs w:val="24"/>
        </w:rPr>
        <w:t>The HIU investigatory and reporting procedures</w:t>
      </w:r>
      <w:r w:rsidR="001373C7" w:rsidRPr="00C85592">
        <w:rPr>
          <w:i w:val="0"/>
          <w:szCs w:val="24"/>
        </w:rPr>
        <w:t xml:space="preserve"> were</w:t>
      </w:r>
      <w:r w:rsidR="00D86CC7" w:rsidRPr="00C85592">
        <w:rPr>
          <w:i w:val="0"/>
          <w:szCs w:val="24"/>
        </w:rPr>
        <w:t xml:space="preserve"> unfair to the point of being</w:t>
      </w:r>
      <w:r w:rsidRPr="00C85592">
        <w:rPr>
          <w:i w:val="0"/>
          <w:szCs w:val="24"/>
        </w:rPr>
        <w:t xml:space="preserve"> legally defective.</w:t>
      </w:r>
    </w:p>
    <w:p w14:paraId="2FD15FD4" w14:textId="77777777" w:rsidR="005055E3" w:rsidRPr="00C85592" w:rsidRDefault="005055E3" w:rsidP="004B46F4">
      <w:pPr>
        <w:pStyle w:val="BodyText"/>
        <w:ind w:left="720" w:hanging="720"/>
        <w:jc w:val="both"/>
        <w:rPr>
          <w:szCs w:val="24"/>
        </w:rPr>
      </w:pPr>
    </w:p>
    <w:p w14:paraId="592874F1" w14:textId="0D8FFB46" w:rsidR="001229D9" w:rsidRPr="00C85592" w:rsidRDefault="005055E3" w:rsidP="004B46F4">
      <w:pPr>
        <w:pStyle w:val="BodyText"/>
        <w:ind w:left="720" w:hanging="720"/>
        <w:jc w:val="both"/>
        <w:rPr>
          <w:i w:val="0"/>
          <w:szCs w:val="24"/>
        </w:rPr>
      </w:pPr>
      <w:r w:rsidRPr="00C85592">
        <w:rPr>
          <w:i w:val="0"/>
          <w:szCs w:val="24"/>
        </w:rPr>
        <w:t>4.11</w:t>
      </w:r>
      <w:r w:rsidRPr="00C85592">
        <w:rPr>
          <w:i w:val="0"/>
          <w:szCs w:val="24"/>
        </w:rPr>
        <w:tab/>
      </w:r>
      <w:r w:rsidR="001229D9" w:rsidRPr="00C85592">
        <w:rPr>
          <w:i w:val="0"/>
          <w:szCs w:val="24"/>
        </w:rPr>
        <w:t xml:space="preserve">The provisions for the involvement (at a late stage of the process) of any person likely to be subject to </w:t>
      </w:r>
      <w:r w:rsidR="00B037E9">
        <w:rPr>
          <w:i w:val="0"/>
          <w:szCs w:val="24"/>
        </w:rPr>
        <w:t>‘</w:t>
      </w:r>
      <w:r w:rsidR="001229D9" w:rsidRPr="00C85592">
        <w:rPr>
          <w:i w:val="0"/>
          <w:szCs w:val="24"/>
        </w:rPr>
        <w:t>significant criticism</w:t>
      </w:r>
      <w:r w:rsidR="00B037E9">
        <w:rPr>
          <w:i w:val="0"/>
          <w:szCs w:val="24"/>
        </w:rPr>
        <w:t>’</w:t>
      </w:r>
      <w:r w:rsidR="001229D9" w:rsidRPr="00C85592">
        <w:rPr>
          <w:i w:val="0"/>
          <w:szCs w:val="24"/>
        </w:rPr>
        <w:t xml:space="preserve"> in any family report </w:t>
      </w:r>
      <w:r w:rsidR="001373C7" w:rsidRPr="00C85592">
        <w:rPr>
          <w:i w:val="0"/>
          <w:szCs w:val="24"/>
        </w:rPr>
        <w:t>were</w:t>
      </w:r>
      <w:r w:rsidRPr="00C85592">
        <w:rPr>
          <w:i w:val="0"/>
          <w:szCs w:val="24"/>
        </w:rPr>
        <w:t xml:space="preserve"> inadequate.</w:t>
      </w:r>
    </w:p>
    <w:p w14:paraId="624466C0" w14:textId="77777777" w:rsidR="005055E3" w:rsidRPr="00C85592" w:rsidRDefault="005055E3" w:rsidP="004B46F4">
      <w:pPr>
        <w:pStyle w:val="BodyText"/>
        <w:ind w:left="720" w:hanging="720"/>
        <w:jc w:val="both"/>
        <w:rPr>
          <w:szCs w:val="24"/>
        </w:rPr>
      </w:pPr>
    </w:p>
    <w:p w14:paraId="2B63D816" w14:textId="7898EA7C" w:rsidR="001229D9" w:rsidRPr="00C85592" w:rsidRDefault="005055E3" w:rsidP="004B46F4">
      <w:pPr>
        <w:pStyle w:val="BodyText"/>
        <w:ind w:left="720" w:hanging="720"/>
        <w:jc w:val="both"/>
        <w:rPr>
          <w:i w:val="0"/>
          <w:szCs w:val="24"/>
        </w:rPr>
      </w:pPr>
      <w:r w:rsidRPr="00C85592">
        <w:rPr>
          <w:i w:val="0"/>
          <w:szCs w:val="24"/>
        </w:rPr>
        <w:t>4.12</w:t>
      </w:r>
      <w:r w:rsidRPr="00C85592">
        <w:rPr>
          <w:i w:val="0"/>
          <w:szCs w:val="24"/>
        </w:rPr>
        <w:tab/>
      </w:r>
      <w:r w:rsidR="001229D9" w:rsidRPr="00C85592">
        <w:rPr>
          <w:i w:val="0"/>
          <w:szCs w:val="24"/>
        </w:rPr>
        <w:t>There</w:t>
      </w:r>
      <w:r w:rsidR="001373C7" w:rsidRPr="00C85592">
        <w:rPr>
          <w:i w:val="0"/>
          <w:szCs w:val="24"/>
        </w:rPr>
        <w:t xml:space="preserve"> was</w:t>
      </w:r>
      <w:r w:rsidR="001229D9" w:rsidRPr="00C85592">
        <w:rPr>
          <w:i w:val="0"/>
          <w:szCs w:val="24"/>
        </w:rPr>
        <w:t xml:space="preserve"> no provision for support and protection for individuals who may be suspected as </w:t>
      </w:r>
      <w:r w:rsidR="00B037E9">
        <w:rPr>
          <w:i w:val="0"/>
          <w:szCs w:val="24"/>
        </w:rPr>
        <w:t>‘</w:t>
      </w:r>
      <w:r w:rsidR="001229D9" w:rsidRPr="00C85592">
        <w:rPr>
          <w:i w:val="0"/>
          <w:szCs w:val="24"/>
        </w:rPr>
        <w:t>perpetrators</w:t>
      </w:r>
      <w:r w:rsidR="00B037E9">
        <w:rPr>
          <w:i w:val="0"/>
          <w:szCs w:val="24"/>
        </w:rPr>
        <w:t>’</w:t>
      </w:r>
      <w:r w:rsidR="001229D9" w:rsidRPr="00C85592">
        <w:rPr>
          <w:i w:val="0"/>
          <w:szCs w:val="24"/>
        </w:rPr>
        <w:t xml:space="preserve"> or who m</w:t>
      </w:r>
      <w:r w:rsidR="001373C7" w:rsidRPr="00C85592">
        <w:rPr>
          <w:i w:val="0"/>
          <w:szCs w:val="24"/>
        </w:rPr>
        <w:t>ight</w:t>
      </w:r>
      <w:r w:rsidR="001229D9" w:rsidRPr="00C85592">
        <w:rPr>
          <w:i w:val="0"/>
          <w:szCs w:val="24"/>
        </w:rPr>
        <w:t xml:space="preserve"> have been witnesses to deeply traumatic events in the course of the decades of terrorist and sectarian conflict. Such person</w:t>
      </w:r>
      <w:r w:rsidR="001373C7" w:rsidRPr="00C85592">
        <w:rPr>
          <w:i w:val="0"/>
          <w:szCs w:val="24"/>
        </w:rPr>
        <w:t>s</w:t>
      </w:r>
      <w:r w:rsidR="001229D9" w:rsidRPr="00C85592">
        <w:rPr>
          <w:i w:val="0"/>
          <w:szCs w:val="24"/>
        </w:rPr>
        <w:t xml:space="preserve"> m</w:t>
      </w:r>
      <w:r w:rsidR="001373C7" w:rsidRPr="00C85592">
        <w:rPr>
          <w:i w:val="0"/>
          <w:szCs w:val="24"/>
        </w:rPr>
        <w:t>ight</w:t>
      </w:r>
      <w:r w:rsidR="001229D9" w:rsidRPr="00C85592">
        <w:rPr>
          <w:i w:val="0"/>
          <w:szCs w:val="24"/>
        </w:rPr>
        <w:t xml:space="preserve"> now be frail or vulnerable b</w:t>
      </w:r>
      <w:r w:rsidR="00927F12" w:rsidRPr="00C85592">
        <w:rPr>
          <w:i w:val="0"/>
          <w:szCs w:val="24"/>
        </w:rPr>
        <w:t>y</w:t>
      </w:r>
      <w:r w:rsidR="001229D9" w:rsidRPr="00C85592">
        <w:rPr>
          <w:i w:val="0"/>
          <w:szCs w:val="24"/>
        </w:rPr>
        <w:t xml:space="preserve"> reason of age or infirmity and re-investigation by the HIU m</w:t>
      </w:r>
      <w:r w:rsidR="001373C7" w:rsidRPr="00C85592">
        <w:rPr>
          <w:i w:val="0"/>
          <w:szCs w:val="24"/>
        </w:rPr>
        <w:t>ight</w:t>
      </w:r>
      <w:r w:rsidR="001229D9" w:rsidRPr="00C85592">
        <w:rPr>
          <w:i w:val="0"/>
          <w:szCs w:val="24"/>
        </w:rPr>
        <w:t xml:space="preserve"> cause mental distress</w:t>
      </w:r>
      <w:r w:rsidR="001373C7" w:rsidRPr="00C85592">
        <w:rPr>
          <w:i w:val="0"/>
          <w:szCs w:val="24"/>
        </w:rPr>
        <w:t>.</w:t>
      </w:r>
    </w:p>
    <w:p w14:paraId="6B8BB1BE" w14:textId="77777777" w:rsidR="005055E3" w:rsidRPr="00C85592" w:rsidRDefault="005055E3" w:rsidP="004B46F4">
      <w:pPr>
        <w:pStyle w:val="BodyText"/>
        <w:ind w:left="720" w:hanging="720"/>
        <w:jc w:val="both"/>
        <w:rPr>
          <w:szCs w:val="24"/>
        </w:rPr>
      </w:pPr>
    </w:p>
    <w:p w14:paraId="44DADAA5" w14:textId="7132B63A" w:rsidR="0022715A" w:rsidRPr="00C85592" w:rsidRDefault="005055E3" w:rsidP="004B46F4">
      <w:pPr>
        <w:pStyle w:val="BodyText"/>
        <w:ind w:left="720" w:hanging="720"/>
        <w:jc w:val="both"/>
        <w:rPr>
          <w:b/>
          <w:szCs w:val="24"/>
        </w:rPr>
      </w:pPr>
      <w:r w:rsidRPr="00C85592">
        <w:rPr>
          <w:i w:val="0"/>
          <w:szCs w:val="24"/>
        </w:rPr>
        <w:t>4.13</w:t>
      </w:r>
      <w:r w:rsidRPr="00C85592">
        <w:rPr>
          <w:i w:val="0"/>
          <w:szCs w:val="24"/>
        </w:rPr>
        <w:tab/>
      </w:r>
      <w:r w:rsidR="001229D9" w:rsidRPr="00C85592">
        <w:rPr>
          <w:i w:val="0"/>
          <w:szCs w:val="24"/>
        </w:rPr>
        <w:t xml:space="preserve">The basis on which the </w:t>
      </w:r>
      <w:r w:rsidR="00CE4555" w:rsidRPr="00CE4555">
        <w:rPr>
          <w:i w:val="0"/>
          <w:szCs w:val="24"/>
        </w:rPr>
        <w:t xml:space="preserve">Independent Commission on Information Retrieval </w:t>
      </w:r>
      <w:r w:rsidR="00CE4555">
        <w:rPr>
          <w:i w:val="0"/>
          <w:szCs w:val="24"/>
        </w:rPr>
        <w:t>(</w:t>
      </w:r>
      <w:r w:rsidR="001229D9" w:rsidRPr="00C85592">
        <w:rPr>
          <w:i w:val="0"/>
          <w:szCs w:val="24"/>
        </w:rPr>
        <w:t>ICIR</w:t>
      </w:r>
      <w:r w:rsidR="00CE4555">
        <w:rPr>
          <w:i w:val="0"/>
          <w:szCs w:val="24"/>
        </w:rPr>
        <w:t>)</w:t>
      </w:r>
      <w:r w:rsidR="001229D9" w:rsidRPr="00C85592">
        <w:rPr>
          <w:i w:val="0"/>
          <w:szCs w:val="24"/>
        </w:rPr>
        <w:t xml:space="preserve"> </w:t>
      </w:r>
      <w:r w:rsidR="00D32C24" w:rsidRPr="00C85592">
        <w:rPr>
          <w:i w:val="0"/>
          <w:szCs w:val="24"/>
        </w:rPr>
        <w:t>wa</w:t>
      </w:r>
      <w:r w:rsidR="001229D9" w:rsidRPr="00C85592">
        <w:rPr>
          <w:i w:val="0"/>
          <w:szCs w:val="24"/>
        </w:rPr>
        <w:t>s to operate (with its power to make findings against individuals) r</w:t>
      </w:r>
      <w:r w:rsidR="00D32C24" w:rsidRPr="00C85592">
        <w:rPr>
          <w:i w:val="0"/>
          <w:szCs w:val="24"/>
        </w:rPr>
        <w:t>an</w:t>
      </w:r>
      <w:r w:rsidR="001229D9" w:rsidRPr="00C85592">
        <w:rPr>
          <w:i w:val="0"/>
          <w:szCs w:val="24"/>
        </w:rPr>
        <w:t xml:space="preserve"> contrary to the rule of law, in particular in its failure to afford natural justice in its processes</w:t>
      </w:r>
      <w:r w:rsidR="00B57F20" w:rsidRPr="00C85592">
        <w:rPr>
          <w:i w:val="0"/>
          <w:szCs w:val="24"/>
        </w:rPr>
        <w:t xml:space="preserve"> and</w:t>
      </w:r>
      <w:r w:rsidR="00927F12" w:rsidRPr="00C85592">
        <w:rPr>
          <w:i w:val="0"/>
          <w:szCs w:val="24"/>
        </w:rPr>
        <w:t xml:space="preserve"> by </w:t>
      </w:r>
      <w:r w:rsidR="00B57F20" w:rsidRPr="00C85592">
        <w:rPr>
          <w:i w:val="0"/>
          <w:szCs w:val="24"/>
        </w:rPr>
        <w:t>granting the ICIR immunity from suit and legal process</w:t>
      </w:r>
      <w:r w:rsidR="00B57F20" w:rsidRPr="00C85592">
        <w:rPr>
          <w:rStyle w:val="FootnoteReference"/>
          <w:i w:val="0"/>
          <w:szCs w:val="24"/>
        </w:rPr>
        <w:footnoteReference w:id="2"/>
      </w:r>
      <w:r w:rsidR="00B57F20" w:rsidRPr="00C85592">
        <w:rPr>
          <w:i w:val="0"/>
          <w:szCs w:val="24"/>
        </w:rPr>
        <w:t xml:space="preserve"> thus </w:t>
      </w:r>
      <w:r w:rsidR="00927F12" w:rsidRPr="00C85592">
        <w:rPr>
          <w:i w:val="0"/>
          <w:szCs w:val="24"/>
        </w:rPr>
        <w:t xml:space="preserve">barring </w:t>
      </w:r>
      <w:r w:rsidR="001229D9" w:rsidRPr="00C85592">
        <w:rPr>
          <w:i w:val="0"/>
          <w:szCs w:val="24"/>
        </w:rPr>
        <w:t xml:space="preserve">individuals access to the </w:t>
      </w:r>
      <w:r w:rsidR="00CE4555">
        <w:rPr>
          <w:i w:val="0"/>
          <w:szCs w:val="24"/>
        </w:rPr>
        <w:t>c</w:t>
      </w:r>
      <w:r w:rsidR="001229D9" w:rsidRPr="00C85592">
        <w:rPr>
          <w:i w:val="0"/>
          <w:szCs w:val="24"/>
        </w:rPr>
        <w:t xml:space="preserve">ourts </w:t>
      </w:r>
      <w:r w:rsidR="001229D9" w:rsidRPr="00C85592">
        <w:rPr>
          <w:i w:val="0"/>
          <w:szCs w:val="24"/>
        </w:rPr>
        <w:lastRenderedPageBreak/>
        <w:t xml:space="preserve">and </w:t>
      </w:r>
      <w:r w:rsidR="00927F12" w:rsidRPr="00C85592">
        <w:rPr>
          <w:i w:val="0"/>
          <w:szCs w:val="24"/>
        </w:rPr>
        <w:t>granting</w:t>
      </w:r>
      <w:r w:rsidR="001229D9" w:rsidRPr="00C85592">
        <w:rPr>
          <w:i w:val="0"/>
          <w:szCs w:val="24"/>
        </w:rPr>
        <w:t xml:space="preserve"> the ICIR immunity from relevant legislation such as </w:t>
      </w:r>
      <w:r w:rsidR="00CB0601" w:rsidRPr="00C85592">
        <w:rPr>
          <w:i w:val="0"/>
          <w:szCs w:val="24"/>
        </w:rPr>
        <w:t>Freedom of Information, Data Protection and National Archives legislation</w:t>
      </w:r>
      <w:r w:rsidR="00CB0601" w:rsidRPr="00C85592">
        <w:rPr>
          <w:rStyle w:val="FootnoteReference"/>
          <w:i w:val="0"/>
          <w:szCs w:val="24"/>
        </w:rPr>
        <w:footnoteReference w:id="3"/>
      </w:r>
      <w:r w:rsidR="00CB0601" w:rsidRPr="00C85592">
        <w:rPr>
          <w:i w:val="0"/>
          <w:szCs w:val="24"/>
        </w:rPr>
        <w:t>.</w:t>
      </w:r>
    </w:p>
    <w:p w14:paraId="24F06C5C" w14:textId="77777777" w:rsidR="005055E3" w:rsidRPr="00C85592" w:rsidRDefault="005055E3" w:rsidP="004B46F4">
      <w:pPr>
        <w:pStyle w:val="BodyText"/>
        <w:ind w:left="720" w:hanging="720"/>
        <w:jc w:val="both"/>
        <w:rPr>
          <w:i w:val="0"/>
          <w:szCs w:val="24"/>
        </w:rPr>
      </w:pPr>
    </w:p>
    <w:p w14:paraId="1B02C688" w14:textId="60C7FF27" w:rsidR="00582631" w:rsidRPr="00C85592" w:rsidRDefault="005055E3" w:rsidP="004B46F4">
      <w:pPr>
        <w:pStyle w:val="BodyText"/>
        <w:ind w:left="720" w:hanging="720"/>
        <w:jc w:val="both"/>
        <w:rPr>
          <w:i w:val="0"/>
          <w:szCs w:val="24"/>
        </w:rPr>
      </w:pPr>
      <w:r w:rsidRPr="00C85592">
        <w:rPr>
          <w:i w:val="0"/>
          <w:szCs w:val="24"/>
        </w:rPr>
        <w:t>4.14</w:t>
      </w:r>
      <w:r w:rsidRPr="00C85592">
        <w:rPr>
          <w:i w:val="0"/>
          <w:szCs w:val="24"/>
        </w:rPr>
        <w:tab/>
      </w:r>
      <w:r w:rsidR="00582631" w:rsidRPr="00C85592">
        <w:rPr>
          <w:i w:val="0"/>
          <w:szCs w:val="24"/>
        </w:rPr>
        <w:t xml:space="preserve">The academic experts </w:t>
      </w:r>
      <w:r w:rsidR="00B7266E" w:rsidRPr="00C85592">
        <w:rPr>
          <w:i w:val="0"/>
          <w:szCs w:val="24"/>
        </w:rPr>
        <w:t xml:space="preserve">who </w:t>
      </w:r>
      <w:r w:rsidR="00D32C24" w:rsidRPr="00C85592">
        <w:rPr>
          <w:i w:val="0"/>
          <w:szCs w:val="24"/>
        </w:rPr>
        <w:t>were</w:t>
      </w:r>
      <w:r w:rsidR="00B7266E" w:rsidRPr="00C85592">
        <w:rPr>
          <w:i w:val="0"/>
          <w:szCs w:val="24"/>
        </w:rPr>
        <w:t xml:space="preserve"> to prepare an independent report </w:t>
      </w:r>
      <w:r w:rsidR="00D32C24" w:rsidRPr="00C85592">
        <w:rPr>
          <w:i w:val="0"/>
          <w:szCs w:val="24"/>
        </w:rPr>
        <w:t>wer</w:t>
      </w:r>
      <w:r w:rsidR="00582631" w:rsidRPr="00C85592">
        <w:rPr>
          <w:i w:val="0"/>
          <w:szCs w:val="24"/>
        </w:rPr>
        <w:t>e to be constrained to examine only the documentation set out in the draft Bill and in particular the HIU</w:t>
      </w:r>
      <w:r w:rsidR="00B037E9">
        <w:rPr>
          <w:i w:val="0"/>
          <w:szCs w:val="24"/>
        </w:rPr>
        <w:t>’</w:t>
      </w:r>
      <w:r w:rsidR="00582631" w:rsidRPr="00C85592">
        <w:rPr>
          <w:i w:val="0"/>
          <w:szCs w:val="24"/>
        </w:rPr>
        <w:t xml:space="preserve">s Report to the </w:t>
      </w:r>
      <w:r w:rsidR="00CE4555">
        <w:rPr>
          <w:i w:val="0"/>
          <w:szCs w:val="24"/>
        </w:rPr>
        <w:t xml:space="preserve">proposed </w:t>
      </w:r>
      <w:r w:rsidR="00CE4555" w:rsidRPr="00CE4555">
        <w:rPr>
          <w:i w:val="0"/>
          <w:szCs w:val="24"/>
        </w:rPr>
        <w:t xml:space="preserve">Implementation and Reconciliation Group </w:t>
      </w:r>
      <w:r w:rsidR="00CE4555">
        <w:rPr>
          <w:i w:val="0"/>
          <w:szCs w:val="24"/>
        </w:rPr>
        <w:t>(</w:t>
      </w:r>
      <w:r w:rsidR="00582631" w:rsidRPr="00C85592">
        <w:rPr>
          <w:i w:val="0"/>
          <w:szCs w:val="24"/>
        </w:rPr>
        <w:t>IRG</w:t>
      </w:r>
      <w:r w:rsidR="00CE4555">
        <w:rPr>
          <w:i w:val="0"/>
          <w:szCs w:val="24"/>
        </w:rPr>
        <w:t>)</w:t>
      </w:r>
      <w:r w:rsidR="00582631" w:rsidRPr="00C85592">
        <w:rPr>
          <w:i w:val="0"/>
          <w:szCs w:val="24"/>
        </w:rPr>
        <w:t xml:space="preserve"> and the </w:t>
      </w:r>
      <w:r w:rsidR="00B037E9">
        <w:rPr>
          <w:i w:val="0"/>
          <w:szCs w:val="24"/>
        </w:rPr>
        <w:t>‘</w:t>
      </w:r>
      <w:r w:rsidR="00582631" w:rsidRPr="00C85592">
        <w:rPr>
          <w:i w:val="0"/>
          <w:szCs w:val="24"/>
        </w:rPr>
        <w:t>family reports</w:t>
      </w:r>
      <w:r w:rsidR="00B037E9">
        <w:rPr>
          <w:i w:val="0"/>
          <w:szCs w:val="24"/>
        </w:rPr>
        <w:t>’</w:t>
      </w:r>
      <w:r w:rsidR="00582631" w:rsidRPr="00C85592">
        <w:rPr>
          <w:i w:val="0"/>
          <w:szCs w:val="24"/>
        </w:rPr>
        <w:t xml:space="preserve"> from its caseload. </w:t>
      </w:r>
    </w:p>
    <w:p w14:paraId="54871A09" w14:textId="77777777" w:rsidR="0022715A" w:rsidRPr="00C85592" w:rsidRDefault="0022715A" w:rsidP="004B46F4">
      <w:pPr>
        <w:pStyle w:val="BodyText"/>
        <w:ind w:left="720"/>
        <w:jc w:val="both"/>
        <w:rPr>
          <w:i w:val="0"/>
          <w:szCs w:val="24"/>
        </w:rPr>
      </w:pPr>
    </w:p>
    <w:p w14:paraId="535C2FB5" w14:textId="77777777" w:rsidR="00412C6F" w:rsidRDefault="005055E3" w:rsidP="004B46F4">
      <w:pPr>
        <w:pStyle w:val="BodyText"/>
        <w:ind w:left="720" w:hanging="720"/>
        <w:jc w:val="both"/>
        <w:rPr>
          <w:i w:val="0"/>
          <w:szCs w:val="24"/>
        </w:rPr>
      </w:pPr>
      <w:r w:rsidRPr="00C85592">
        <w:rPr>
          <w:i w:val="0"/>
          <w:szCs w:val="24"/>
        </w:rPr>
        <w:t>4.15</w:t>
      </w:r>
      <w:r w:rsidRPr="00C85592">
        <w:rPr>
          <w:i w:val="0"/>
          <w:szCs w:val="24"/>
        </w:rPr>
        <w:tab/>
      </w:r>
      <w:r w:rsidR="00582631" w:rsidRPr="00C85592">
        <w:rPr>
          <w:i w:val="0"/>
          <w:szCs w:val="24"/>
        </w:rPr>
        <w:t xml:space="preserve">As the </w:t>
      </w:r>
      <w:r w:rsidR="00CE4555">
        <w:rPr>
          <w:i w:val="0"/>
          <w:szCs w:val="24"/>
        </w:rPr>
        <w:t>r</w:t>
      </w:r>
      <w:r w:rsidR="00582631" w:rsidRPr="00C85592">
        <w:rPr>
          <w:i w:val="0"/>
          <w:szCs w:val="24"/>
        </w:rPr>
        <w:t xml:space="preserve">eport to </w:t>
      </w:r>
      <w:r w:rsidR="00D32C24" w:rsidRPr="00C85592">
        <w:rPr>
          <w:i w:val="0"/>
          <w:szCs w:val="24"/>
        </w:rPr>
        <w:t xml:space="preserve">the IRG and the family reports originated in </w:t>
      </w:r>
      <w:r w:rsidR="00582631" w:rsidRPr="00C85592">
        <w:rPr>
          <w:i w:val="0"/>
          <w:szCs w:val="24"/>
        </w:rPr>
        <w:t xml:space="preserve">the </w:t>
      </w:r>
      <w:r w:rsidR="006A7757" w:rsidRPr="00C85592">
        <w:rPr>
          <w:i w:val="0"/>
          <w:szCs w:val="24"/>
        </w:rPr>
        <w:t>HIU</w:t>
      </w:r>
      <w:r w:rsidR="00B037E9">
        <w:rPr>
          <w:i w:val="0"/>
          <w:szCs w:val="24"/>
        </w:rPr>
        <w:t>’</w:t>
      </w:r>
      <w:r w:rsidR="006A7757" w:rsidRPr="00C85592">
        <w:rPr>
          <w:i w:val="0"/>
          <w:szCs w:val="24"/>
        </w:rPr>
        <w:t xml:space="preserve">s </w:t>
      </w:r>
      <w:r w:rsidR="00CA0FCE">
        <w:rPr>
          <w:i w:val="0"/>
          <w:szCs w:val="24"/>
        </w:rPr>
        <w:t>case</w:t>
      </w:r>
      <w:r w:rsidR="00582631" w:rsidRPr="00C85592">
        <w:rPr>
          <w:i w:val="0"/>
          <w:szCs w:val="24"/>
        </w:rPr>
        <w:t>load</w:t>
      </w:r>
      <w:r w:rsidR="00FC7A14" w:rsidRPr="00C85592">
        <w:rPr>
          <w:i w:val="0"/>
          <w:szCs w:val="24"/>
        </w:rPr>
        <w:t>,</w:t>
      </w:r>
      <w:r w:rsidR="00582631" w:rsidRPr="00C85592">
        <w:rPr>
          <w:i w:val="0"/>
          <w:szCs w:val="24"/>
        </w:rPr>
        <w:t xml:space="preserve"> any bias of the HIU in case selection</w:t>
      </w:r>
      <w:r w:rsidR="006A7757" w:rsidRPr="00C85592">
        <w:rPr>
          <w:i w:val="0"/>
          <w:szCs w:val="24"/>
        </w:rPr>
        <w:t xml:space="preserve"> and in its reports</w:t>
      </w:r>
      <w:r w:rsidR="00582631" w:rsidRPr="00C85592">
        <w:rPr>
          <w:i w:val="0"/>
          <w:szCs w:val="24"/>
        </w:rPr>
        <w:t xml:space="preserve"> </w:t>
      </w:r>
      <w:r w:rsidR="00D32C24" w:rsidRPr="00C85592">
        <w:rPr>
          <w:i w:val="0"/>
          <w:szCs w:val="24"/>
        </w:rPr>
        <w:t>would have</w:t>
      </w:r>
      <w:r w:rsidR="00582631" w:rsidRPr="00C85592">
        <w:rPr>
          <w:i w:val="0"/>
          <w:szCs w:val="24"/>
        </w:rPr>
        <w:t xml:space="preserve"> </w:t>
      </w:r>
      <w:r w:rsidR="009649E7" w:rsidRPr="00C85592">
        <w:rPr>
          <w:i w:val="0"/>
          <w:szCs w:val="24"/>
        </w:rPr>
        <w:t>controlled the</w:t>
      </w:r>
      <w:r w:rsidR="00582631" w:rsidRPr="00C85592">
        <w:rPr>
          <w:i w:val="0"/>
          <w:szCs w:val="24"/>
        </w:rPr>
        <w:t xml:space="preserve"> academic experts in their production of their </w:t>
      </w:r>
      <w:r w:rsidR="00B037E9">
        <w:rPr>
          <w:i w:val="0"/>
          <w:szCs w:val="24"/>
        </w:rPr>
        <w:t>‘</w:t>
      </w:r>
      <w:r w:rsidR="00582631" w:rsidRPr="00C85592">
        <w:rPr>
          <w:i w:val="0"/>
          <w:szCs w:val="24"/>
        </w:rPr>
        <w:t>independent</w:t>
      </w:r>
      <w:r w:rsidR="00B037E9">
        <w:rPr>
          <w:i w:val="0"/>
          <w:szCs w:val="24"/>
        </w:rPr>
        <w:t>’</w:t>
      </w:r>
      <w:r w:rsidR="00582631" w:rsidRPr="00C85592">
        <w:rPr>
          <w:i w:val="0"/>
          <w:szCs w:val="24"/>
        </w:rPr>
        <w:t xml:space="preserve"> report.</w:t>
      </w:r>
      <w:r w:rsidR="001229D9" w:rsidRPr="00C85592">
        <w:rPr>
          <w:i w:val="0"/>
          <w:szCs w:val="24"/>
        </w:rPr>
        <w:t xml:space="preserve"> This constrain</w:t>
      </w:r>
      <w:r w:rsidR="00D32C24" w:rsidRPr="00C85592">
        <w:rPr>
          <w:i w:val="0"/>
          <w:szCs w:val="24"/>
        </w:rPr>
        <w:t>ed</w:t>
      </w:r>
      <w:r w:rsidR="001229D9" w:rsidRPr="00C85592">
        <w:rPr>
          <w:i w:val="0"/>
          <w:szCs w:val="24"/>
        </w:rPr>
        <w:t xml:space="preserve"> and subvert</w:t>
      </w:r>
      <w:r w:rsidR="00D32C24" w:rsidRPr="00C85592">
        <w:rPr>
          <w:i w:val="0"/>
          <w:szCs w:val="24"/>
        </w:rPr>
        <w:t>ed</w:t>
      </w:r>
      <w:r w:rsidR="001229D9" w:rsidRPr="00C85592">
        <w:rPr>
          <w:i w:val="0"/>
          <w:szCs w:val="24"/>
        </w:rPr>
        <w:t xml:space="preserve"> true academic freedom.</w:t>
      </w:r>
    </w:p>
    <w:p w14:paraId="7DAF927D" w14:textId="77777777" w:rsidR="00412C6F" w:rsidRDefault="00412C6F" w:rsidP="004B46F4">
      <w:pPr>
        <w:pStyle w:val="BodyText"/>
        <w:ind w:left="720" w:hanging="720"/>
        <w:jc w:val="both"/>
        <w:rPr>
          <w:i w:val="0"/>
          <w:szCs w:val="24"/>
        </w:rPr>
      </w:pPr>
    </w:p>
    <w:p w14:paraId="5393AF22" w14:textId="77777777" w:rsidR="00412C6F" w:rsidRDefault="00412C6F" w:rsidP="004B46F4">
      <w:pPr>
        <w:pStyle w:val="BodyText"/>
        <w:ind w:left="720" w:hanging="720"/>
        <w:jc w:val="both"/>
        <w:rPr>
          <w:i w:val="0"/>
          <w:szCs w:val="24"/>
        </w:rPr>
      </w:pPr>
    </w:p>
    <w:p w14:paraId="52223158" w14:textId="129F2087" w:rsidR="00BF22ED" w:rsidRPr="00C85592" w:rsidRDefault="005055E3" w:rsidP="004B46F4">
      <w:pPr>
        <w:pStyle w:val="BodyText"/>
        <w:ind w:left="720" w:hanging="720"/>
        <w:jc w:val="both"/>
        <w:rPr>
          <w:i w:val="0"/>
          <w:szCs w:val="24"/>
        </w:rPr>
      </w:pPr>
      <w:r w:rsidRPr="00C85592">
        <w:rPr>
          <w:i w:val="0"/>
          <w:szCs w:val="24"/>
        </w:rPr>
        <w:t>4.16</w:t>
      </w:r>
      <w:r w:rsidRPr="00C85592">
        <w:rPr>
          <w:i w:val="0"/>
          <w:szCs w:val="24"/>
        </w:rPr>
        <w:tab/>
      </w:r>
      <w:r w:rsidR="00BF22ED" w:rsidRPr="00C85592">
        <w:rPr>
          <w:i w:val="0"/>
          <w:szCs w:val="24"/>
        </w:rPr>
        <w:t xml:space="preserve">The provisions for </w:t>
      </w:r>
      <w:r w:rsidR="00B037E9">
        <w:rPr>
          <w:i w:val="0"/>
          <w:szCs w:val="24"/>
        </w:rPr>
        <w:t>‘</w:t>
      </w:r>
      <w:r w:rsidR="00BF22ED" w:rsidRPr="00C85592">
        <w:rPr>
          <w:i w:val="0"/>
          <w:szCs w:val="24"/>
        </w:rPr>
        <w:t>non-criminal police misconduct</w:t>
      </w:r>
      <w:r w:rsidR="00B037E9">
        <w:rPr>
          <w:i w:val="0"/>
          <w:szCs w:val="24"/>
        </w:rPr>
        <w:t>’</w:t>
      </w:r>
      <w:r w:rsidR="00BF22ED" w:rsidRPr="00C85592">
        <w:rPr>
          <w:i w:val="0"/>
          <w:szCs w:val="24"/>
        </w:rPr>
        <w:t xml:space="preserve"> were discriminatory and contrary to the rule of law in their retrospective application to retired police officers.</w:t>
      </w:r>
    </w:p>
    <w:p w14:paraId="38205DEB" w14:textId="77777777" w:rsidR="00F14FF9" w:rsidRPr="00C85592" w:rsidRDefault="00F14FF9" w:rsidP="004B46F4">
      <w:pPr>
        <w:pStyle w:val="BodyText"/>
        <w:jc w:val="both"/>
        <w:rPr>
          <w:i w:val="0"/>
          <w:szCs w:val="24"/>
        </w:rPr>
      </w:pPr>
    </w:p>
    <w:p w14:paraId="721A8C39" w14:textId="08FA9544" w:rsidR="00B7266E" w:rsidRPr="00C85592" w:rsidRDefault="005055E3" w:rsidP="004B46F4">
      <w:pPr>
        <w:ind w:left="720" w:hanging="720"/>
        <w:jc w:val="both"/>
        <w:rPr>
          <w:b w:val="0"/>
          <w:szCs w:val="24"/>
        </w:rPr>
      </w:pPr>
      <w:r w:rsidRPr="00C85592">
        <w:rPr>
          <w:b w:val="0"/>
          <w:szCs w:val="24"/>
        </w:rPr>
        <w:t>4.17</w:t>
      </w:r>
      <w:r w:rsidRPr="00C85592">
        <w:rPr>
          <w:b w:val="0"/>
          <w:szCs w:val="24"/>
        </w:rPr>
        <w:tab/>
      </w:r>
      <w:r w:rsidR="00BF22ED" w:rsidRPr="00C85592">
        <w:rPr>
          <w:b w:val="0"/>
          <w:szCs w:val="24"/>
        </w:rPr>
        <w:t>There is, in any case, a material question as to whether an HIU investigation</w:t>
      </w:r>
      <w:r w:rsidR="00863A7D" w:rsidRPr="00C85592">
        <w:rPr>
          <w:b w:val="0"/>
          <w:szCs w:val="24"/>
        </w:rPr>
        <w:t xml:space="preserve"> of any Article 2 </w:t>
      </w:r>
      <w:r w:rsidR="009649E7" w:rsidRPr="00C85592">
        <w:rPr>
          <w:b w:val="0"/>
          <w:szCs w:val="24"/>
        </w:rPr>
        <w:t>death on</w:t>
      </w:r>
      <w:r w:rsidR="00863A7D" w:rsidRPr="00C85592">
        <w:rPr>
          <w:b w:val="0"/>
          <w:szCs w:val="24"/>
        </w:rPr>
        <w:t xml:space="preserve"> its own </w:t>
      </w:r>
      <w:r w:rsidR="00BF22ED" w:rsidRPr="00C85592">
        <w:rPr>
          <w:b w:val="0"/>
          <w:szCs w:val="24"/>
        </w:rPr>
        <w:t xml:space="preserve">would </w:t>
      </w:r>
      <w:r w:rsidR="00863A7D" w:rsidRPr="00C85592">
        <w:rPr>
          <w:b w:val="0"/>
          <w:szCs w:val="24"/>
        </w:rPr>
        <w:t>legally equate to</w:t>
      </w:r>
      <w:r w:rsidR="00BF22ED" w:rsidRPr="00C85592">
        <w:rPr>
          <w:b w:val="0"/>
          <w:szCs w:val="24"/>
        </w:rPr>
        <w:t xml:space="preserve"> an adequate investigation for the purpose of compliance with the rulings of the European Court of Human Rights on the carrying out of such investigations in accordance with their requi</w:t>
      </w:r>
      <w:r w:rsidR="00927F12" w:rsidRPr="00C85592">
        <w:rPr>
          <w:b w:val="0"/>
          <w:szCs w:val="24"/>
        </w:rPr>
        <w:t>rements in respect of Article 2.</w:t>
      </w:r>
    </w:p>
    <w:p w14:paraId="4BAE9CB5" w14:textId="77777777" w:rsidR="00BF22ED" w:rsidRPr="00C85592" w:rsidRDefault="00BF22ED" w:rsidP="004B46F4">
      <w:pPr>
        <w:jc w:val="both"/>
        <w:rPr>
          <w:b w:val="0"/>
          <w:szCs w:val="24"/>
        </w:rPr>
      </w:pPr>
    </w:p>
    <w:p w14:paraId="04BEA4EC" w14:textId="1A8C47E1" w:rsidR="00BF22ED" w:rsidRPr="00C85592" w:rsidRDefault="005055E3" w:rsidP="004B46F4">
      <w:pPr>
        <w:ind w:left="720" w:hanging="720"/>
        <w:jc w:val="both"/>
        <w:rPr>
          <w:b w:val="0"/>
          <w:szCs w:val="24"/>
        </w:rPr>
      </w:pPr>
      <w:r w:rsidRPr="00C85592">
        <w:rPr>
          <w:b w:val="0"/>
          <w:szCs w:val="24"/>
        </w:rPr>
        <w:t>4.18</w:t>
      </w:r>
      <w:r w:rsidRPr="00C85592">
        <w:rPr>
          <w:b w:val="0"/>
          <w:szCs w:val="24"/>
        </w:rPr>
        <w:tab/>
      </w:r>
      <w:r w:rsidR="00BF22ED" w:rsidRPr="00C85592">
        <w:rPr>
          <w:b w:val="0"/>
          <w:szCs w:val="24"/>
        </w:rPr>
        <w:t xml:space="preserve">Annex 3 </w:t>
      </w:r>
      <w:r w:rsidR="008D2494" w:rsidRPr="00C85592">
        <w:rPr>
          <w:b w:val="0"/>
          <w:szCs w:val="24"/>
        </w:rPr>
        <w:t xml:space="preserve">sets out </w:t>
      </w:r>
      <w:r w:rsidR="00BF22ED" w:rsidRPr="00C85592">
        <w:rPr>
          <w:b w:val="0"/>
          <w:szCs w:val="24"/>
        </w:rPr>
        <w:t>examples from the United Kingdom and Ireland as to the (elaborate) procedures for carrying out such investigations</w:t>
      </w:r>
      <w:r w:rsidR="00863A7D" w:rsidRPr="00C85592">
        <w:rPr>
          <w:b w:val="0"/>
          <w:szCs w:val="24"/>
        </w:rPr>
        <w:t>,</w:t>
      </w:r>
      <w:r w:rsidR="00BF22ED" w:rsidRPr="00C85592">
        <w:rPr>
          <w:b w:val="0"/>
          <w:szCs w:val="24"/>
        </w:rPr>
        <w:t xml:space="preserve"> which involve direct participation of those under investigation and of victims and an independent adjudicatory element.</w:t>
      </w:r>
    </w:p>
    <w:p w14:paraId="7F6163AA" w14:textId="77777777" w:rsidR="00BF22ED" w:rsidRPr="00C85592" w:rsidRDefault="00BF22ED" w:rsidP="004B46F4">
      <w:pPr>
        <w:jc w:val="both"/>
        <w:rPr>
          <w:b w:val="0"/>
          <w:szCs w:val="24"/>
        </w:rPr>
      </w:pPr>
    </w:p>
    <w:p w14:paraId="756FF685" w14:textId="078212DB" w:rsidR="00BF22ED" w:rsidRPr="00C85592" w:rsidRDefault="005055E3" w:rsidP="004B46F4">
      <w:pPr>
        <w:ind w:left="720" w:hanging="720"/>
        <w:jc w:val="both"/>
        <w:rPr>
          <w:b w:val="0"/>
          <w:szCs w:val="24"/>
        </w:rPr>
      </w:pPr>
      <w:r w:rsidRPr="00C85592">
        <w:rPr>
          <w:b w:val="0"/>
          <w:szCs w:val="24"/>
        </w:rPr>
        <w:t>4.19</w:t>
      </w:r>
      <w:r w:rsidRPr="00C85592">
        <w:rPr>
          <w:b w:val="0"/>
          <w:szCs w:val="24"/>
        </w:rPr>
        <w:tab/>
      </w:r>
      <w:r w:rsidR="00BF22ED" w:rsidRPr="00C85592">
        <w:rPr>
          <w:b w:val="0"/>
          <w:szCs w:val="24"/>
        </w:rPr>
        <w:t xml:space="preserve">These seem to us to </w:t>
      </w:r>
      <w:r w:rsidR="00927F12" w:rsidRPr="00C85592">
        <w:rPr>
          <w:b w:val="0"/>
          <w:szCs w:val="24"/>
        </w:rPr>
        <w:t>indicate</w:t>
      </w:r>
      <w:r w:rsidR="00BF22ED" w:rsidRPr="00C85592">
        <w:rPr>
          <w:b w:val="0"/>
          <w:szCs w:val="24"/>
        </w:rPr>
        <w:t xml:space="preserve"> that a</w:t>
      </w:r>
      <w:r w:rsidR="00927F12" w:rsidRPr="00C85592">
        <w:rPr>
          <w:b w:val="0"/>
          <w:szCs w:val="24"/>
        </w:rPr>
        <w:t xml:space="preserve"> much</w:t>
      </w:r>
      <w:r w:rsidR="00BF22ED" w:rsidRPr="00C85592">
        <w:rPr>
          <w:b w:val="0"/>
          <w:szCs w:val="24"/>
        </w:rPr>
        <w:t xml:space="preserve"> more comprehensive scheme </w:t>
      </w:r>
      <w:r w:rsidR="00927F12" w:rsidRPr="00C85592">
        <w:rPr>
          <w:b w:val="0"/>
          <w:szCs w:val="24"/>
        </w:rPr>
        <w:t xml:space="preserve">would </w:t>
      </w:r>
      <w:r w:rsidR="0061650B" w:rsidRPr="00C85592">
        <w:rPr>
          <w:b w:val="0"/>
          <w:szCs w:val="24"/>
        </w:rPr>
        <w:t>be required</w:t>
      </w:r>
      <w:r w:rsidR="00BF22ED" w:rsidRPr="00C85592">
        <w:rPr>
          <w:b w:val="0"/>
          <w:szCs w:val="24"/>
        </w:rPr>
        <w:t xml:space="preserve"> than the HIU</w:t>
      </w:r>
      <w:r w:rsidR="00B037E9">
        <w:rPr>
          <w:b w:val="0"/>
          <w:szCs w:val="24"/>
        </w:rPr>
        <w:t>’</w:t>
      </w:r>
      <w:r w:rsidR="00927F12" w:rsidRPr="00C85592">
        <w:rPr>
          <w:b w:val="0"/>
          <w:szCs w:val="24"/>
        </w:rPr>
        <w:t>s</w:t>
      </w:r>
      <w:r w:rsidR="00BF22ED" w:rsidRPr="00C85592">
        <w:rPr>
          <w:b w:val="0"/>
          <w:szCs w:val="24"/>
        </w:rPr>
        <w:t xml:space="preserve"> </w:t>
      </w:r>
      <w:r w:rsidR="00863A7D" w:rsidRPr="00C85592">
        <w:rPr>
          <w:b w:val="0"/>
          <w:szCs w:val="24"/>
        </w:rPr>
        <w:t xml:space="preserve">abridged </w:t>
      </w:r>
      <w:r w:rsidR="00BF22ED" w:rsidRPr="00C85592">
        <w:rPr>
          <w:b w:val="0"/>
          <w:szCs w:val="24"/>
        </w:rPr>
        <w:t>procedure.</w:t>
      </w:r>
    </w:p>
    <w:p w14:paraId="06EECD1C" w14:textId="77777777" w:rsidR="008D2494" w:rsidRPr="00C85592" w:rsidRDefault="008D2494" w:rsidP="004B46F4">
      <w:pPr>
        <w:jc w:val="both"/>
        <w:rPr>
          <w:b w:val="0"/>
          <w:szCs w:val="24"/>
        </w:rPr>
      </w:pPr>
    </w:p>
    <w:p w14:paraId="4A3F41A7" w14:textId="260D0DD6" w:rsidR="00D32C24" w:rsidRDefault="005055E3" w:rsidP="004B46F4">
      <w:pPr>
        <w:jc w:val="both"/>
        <w:rPr>
          <w:b w:val="0"/>
          <w:szCs w:val="24"/>
        </w:rPr>
      </w:pPr>
      <w:r w:rsidRPr="00C85592">
        <w:rPr>
          <w:b w:val="0"/>
          <w:szCs w:val="24"/>
        </w:rPr>
        <w:t>4.20</w:t>
      </w:r>
      <w:r w:rsidRPr="00C85592">
        <w:rPr>
          <w:b w:val="0"/>
          <w:szCs w:val="24"/>
        </w:rPr>
        <w:tab/>
      </w:r>
      <w:r w:rsidR="008D2494" w:rsidRPr="00C85592">
        <w:rPr>
          <w:b w:val="0"/>
          <w:szCs w:val="24"/>
        </w:rPr>
        <w:t>Annex 4 contains a more detailed analysis of the legal defects of the draft Bill.</w:t>
      </w:r>
    </w:p>
    <w:p w14:paraId="1A65EC1A" w14:textId="77777777" w:rsidR="00FF1631" w:rsidRPr="00C85592" w:rsidRDefault="00FF1631" w:rsidP="004B46F4">
      <w:pPr>
        <w:jc w:val="both"/>
        <w:rPr>
          <w:b w:val="0"/>
          <w:szCs w:val="24"/>
        </w:rPr>
      </w:pPr>
    </w:p>
    <w:p w14:paraId="3137C753" w14:textId="77777777" w:rsidR="00412C6F" w:rsidRDefault="00412C6F" w:rsidP="004B46F4">
      <w:pPr>
        <w:jc w:val="both"/>
        <w:rPr>
          <w:szCs w:val="24"/>
        </w:rPr>
      </w:pPr>
    </w:p>
    <w:p w14:paraId="77C67629" w14:textId="06BF1A29" w:rsidR="00D32C24" w:rsidRPr="00C85592" w:rsidRDefault="005055E3" w:rsidP="004B46F4">
      <w:pPr>
        <w:jc w:val="both"/>
        <w:rPr>
          <w:szCs w:val="24"/>
        </w:rPr>
      </w:pPr>
      <w:r w:rsidRPr="00C85592">
        <w:rPr>
          <w:szCs w:val="24"/>
        </w:rPr>
        <w:t>5</w:t>
      </w:r>
      <w:r w:rsidRPr="00C85592">
        <w:rPr>
          <w:szCs w:val="24"/>
        </w:rPr>
        <w:tab/>
      </w:r>
      <w:r w:rsidR="00A03E04" w:rsidRPr="00C85592">
        <w:rPr>
          <w:szCs w:val="24"/>
        </w:rPr>
        <w:t>Conclusion</w:t>
      </w:r>
    </w:p>
    <w:p w14:paraId="7B366338" w14:textId="77777777" w:rsidR="00A03E04" w:rsidRPr="00C85592" w:rsidRDefault="00A03E04" w:rsidP="004B46F4">
      <w:pPr>
        <w:jc w:val="both"/>
        <w:rPr>
          <w:szCs w:val="24"/>
        </w:rPr>
      </w:pPr>
    </w:p>
    <w:p w14:paraId="77EB7EFD" w14:textId="6E47D272" w:rsidR="000E2833" w:rsidRPr="00C85592" w:rsidRDefault="000E2833" w:rsidP="004B46F4">
      <w:pPr>
        <w:pStyle w:val="NormalWeb"/>
        <w:shd w:val="clear" w:color="auto" w:fill="FFFFFF"/>
        <w:spacing w:before="0" w:beforeAutospacing="0" w:after="0" w:afterAutospacing="0"/>
        <w:jc w:val="both"/>
        <w:rPr>
          <w:color w:val="333333"/>
        </w:rPr>
      </w:pPr>
      <w:r w:rsidRPr="00C85592">
        <w:rPr>
          <w:color w:val="333333"/>
        </w:rPr>
        <w:t>We hope that the New Proposals will:</w:t>
      </w:r>
      <w:r w:rsidR="001F7EE3" w:rsidRPr="00C85592">
        <w:rPr>
          <w:color w:val="333333"/>
        </w:rPr>
        <w:t>–</w:t>
      </w:r>
    </w:p>
    <w:p w14:paraId="2073960A" w14:textId="77777777" w:rsidR="000E2833" w:rsidRPr="00C85592" w:rsidRDefault="000E2833" w:rsidP="004B46F4">
      <w:pPr>
        <w:pStyle w:val="NormalWeb"/>
        <w:shd w:val="clear" w:color="auto" w:fill="FFFFFF"/>
        <w:spacing w:before="0" w:beforeAutospacing="0" w:after="0" w:afterAutospacing="0"/>
        <w:jc w:val="both"/>
        <w:rPr>
          <w:color w:val="333333"/>
        </w:rPr>
      </w:pPr>
    </w:p>
    <w:p w14:paraId="0D4FC74A" w14:textId="41CACB8A" w:rsidR="000E2833" w:rsidRPr="00C85592" w:rsidRDefault="005055E3" w:rsidP="004B46F4">
      <w:pPr>
        <w:pStyle w:val="NormalWeb"/>
        <w:shd w:val="clear" w:color="auto" w:fill="FFFFFF"/>
        <w:spacing w:before="0" w:beforeAutospacing="0" w:after="0" w:afterAutospacing="0"/>
        <w:ind w:left="720" w:hanging="720"/>
        <w:jc w:val="both"/>
        <w:rPr>
          <w:color w:val="333333"/>
        </w:rPr>
      </w:pPr>
      <w:r w:rsidRPr="00C85592">
        <w:rPr>
          <w:color w:val="333333"/>
        </w:rPr>
        <w:t>5.1</w:t>
      </w:r>
      <w:r w:rsidRPr="00C85592">
        <w:rPr>
          <w:color w:val="333333"/>
        </w:rPr>
        <w:tab/>
        <w:t>D</w:t>
      </w:r>
      <w:r w:rsidR="000E2833" w:rsidRPr="00C85592">
        <w:rPr>
          <w:color w:val="333333"/>
        </w:rPr>
        <w:t>uly respect the cardinal democratic freedoms identified by the judge in the Miller case</w:t>
      </w:r>
      <w:r w:rsidR="00927F12" w:rsidRPr="00C85592">
        <w:rPr>
          <w:color w:val="333333"/>
        </w:rPr>
        <w:t xml:space="preserve"> (see our </w:t>
      </w:r>
      <w:r w:rsidR="000A614B">
        <w:rPr>
          <w:color w:val="333333"/>
        </w:rPr>
        <w:t>n</w:t>
      </w:r>
      <w:r w:rsidR="00927F12" w:rsidRPr="00C85592">
        <w:rPr>
          <w:color w:val="333333"/>
        </w:rPr>
        <w:t>ote in Annex 2</w:t>
      </w:r>
      <w:r w:rsidR="009649E7" w:rsidRPr="00C85592">
        <w:rPr>
          <w:color w:val="333333"/>
        </w:rPr>
        <w:t>) and</w:t>
      </w:r>
      <w:r w:rsidR="000E2833" w:rsidRPr="00C85592">
        <w:rPr>
          <w:color w:val="333333"/>
        </w:rPr>
        <w:t xml:space="preserve"> so will preclude the conferral of police powers on those who are not police o</w:t>
      </w:r>
      <w:r w:rsidRPr="00C85592">
        <w:rPr>
          <w:color w:val="333333"/>
        </w:rPr>
        <w:t>fficers.</w:t>
      </w:r>
    </w:p>
    <w:p w14:paraId="616D9EF4" w14:textId="77777777" w:rsidR="005055E3" w:rsidRPr="00C85592" w:rsidRDefault="005055E3" w:rsidP="004B46F4">
      <w:pPr>
        <w:pStyle w:val="NormalWeb"/>
        <w:shd w:val="clear" w:color="auto" w:fill="FFFFFF"/>
        <w:spacing w:before="0" w:beforeAutospacing="0" w:after="0" w:afterAutospacing="0"/>
        <w:jc w:val="both"/>
        <w:rPr>
          <w:color w:val="333333"/>
        </w:rPr>
      </w:pPr>
    </w:p>
    <w:p w14:paraId="489D2A90" w14:textId="621339D3" w:rsidR="000E2833" w:rsidRPr="00C85592" w:rsidRDefault="00C42963" w:rsidP="004B46F4">
      <w:pPr>
        <w:pStyle w:val="NormalWeb"/>
        <w:shd w:val="clear" w:color="auto" w:fill="FFFFFF"/>
        <w:spacing w:before="0" w:beforeAutospacing="0" w:after="0" w:afterAutospacing="0"/>
        <w:ind w:left="720" w:hanging="720"/>
        <w:jc w:val="both"/>
        <w:rPr>
          <w:color w:val="333333"/>
        </w:rPr>
      </w:pPr>
      <w:r w:rsidRPr="00C85592">
        <w:rPr>
          <w:color w:val="333333"/>
        </w:rPr>
        <w:t>5.2</w:t>
      </w:r>
      <w:r w:rsidRPr="00C85592">
        <w:rPr>
          <w:color w:val="333333"/>
        </w:rPr>
        <w:tab/>
      </w:r>
      <w:r w:rsidR="005055E3" w:rsidRPr="00C85592">
        <w:rPr>
          <w:color w:val="333333"/>
        </w:rPr>
        <w:t>N</w:t>
      </w:r>
      <w:r w:rsidR="000E2833" w:rsidRPr="00C85592">
        <w:rPr>
          <w:color w:val="333333"/>
        </w:rPr>
        <w:t xml:space="preserve">ot countenance the misuse of police </w:t>
      </w:r>
      <w:r w:rsidR="009649E7" w:rsidRPr="00C85592">
        <w:rPr>
          <w:color w:val="333333"/>
        </w:rPr>
        <w:t>powers to</w:t>
      </w:r>
      <w:r w:rsidR="000E2833" w:rsidRPr="00C85592">
        <w:rPr>
          <w:color w:val="333333"/>
        </w:rPr>
        <w:t xml:space="preserve"> permit the police to make adjudications against anyone who </w:t>
      </w:r>
      <w:proofErr w:type="gramStart"/>
      <w:r w:rsidR="000E2833" w:rsidRPr="00C85592">
        <w:rPr>
          <w:color w:val="333333"/>
        </w:rPr>
        <w:t>is</w:t>
      </w:r>
      <w:proofErr w:type="gramEnd"/>
      <w:r w:rsidR="000E2833" w:rsidRPr="00C85592">
        <w:rPr>
          <w:color w:val="333333"/>
        </w:rPr>
        <w:t xml:space="preserve"> not</w:t>
      </w:r>
      <w:r w:rsidR="005055E3" w:rsidRPr="00C85592">
        <w:rPr>
          <w:color w:val="333333"/>
        </w:rPr>
        <w:t xml:space="preserve"> duly found guilty of any crime.</w:t>
      </w:r>
    </w:p>
    <w:p w14:paraId="7E1C073C" w14:textId="77777777" w:rsidR="005055E3" w:rsidRPr="00C85592" w:rsidRDefault="005055E3" w:rsidP="004B46F4">
      <w:pPr>
        <w:pStyle w:val="NormalWeb"/>
        <w:shd w:val="clear" w:color="auto" w:fill="FFFFFF"/>
        <w:spacing w:before="0" w:beforeAutospacing="0" w:after="0" w:afterAutospacing="0"/>
        <w:jc w:val="both"/>
        <w:rPr>
          <w:color w:val="333333"/>
        </w:rPr>
      </w:pPr>
    </w:p>
    <w:p w14:paraId="5076B77E" w14:textId="7A33634E" w:rsidR="000E2833" w:rsidRPr="00C85592" w:rsidRDefault="00C42963" w:rsidP="004B46F4">
      <w:pPr>
        <w:pStyle w:val="NormalWeb"/>
        <w:shd w:val="clear" w:color="auto" w:fill="FFFFFF"/>
        <w:spacing w:before="0" w:beforeAutospacing="0" w:after="0" w:afterAutospacing="0"/>
        <w:ind w:left="720" w:hanging="720"/>
        <w:jc w:val="both"/>
        <w:rPr>
          <w:color w:val="333333"/>
        </w:rPr>
      </w:pPr>
      <w:r w:rsidRPr="00C85592">
        <w:rPr>
          <w:color w:val="333333"/>
        </w:rPr>
        <w:lastRenderedPageBreak/>
        <w:t>5.3</w:t>
      </w:r>
      <w:r w:rsidRPr="00C85592">
        <w:rPr>
          <w:color w:val="333333"/>
        </w:rPr>
        <w:tab/>
      </w:r>
      <w:r w:rsidR="005055E3" w:rsidRPr="00C85592">
        <w:rPr>
          <w:color w:val="333333"/>
        </w:rPr>
        <w:t>D</w:t>
      </w:r>
      <w:r w:rsidR="000E2833" w:rsidRPr="00C85592">
        <w:rPr>
          <w:color w:val="333333"/>
        </w:rPr>
        <w:t>uly recognise the distinction between investigation and adjudication and ensure that these functio</w:t>
      </w:r>
      <w:r w:rsidR="005055E3" w:rsidRPr="00C85592">
        <w:rPr>
          <w:color w:val="333333"/>
        </w:rPr>
        <w:t>ns are separately carried out.</w:t>
      </w:r>
    </w:p>
    <w:p w14:paraId="7FB52162" w14:textId="77777777" w:rsidR="005055E3" w:rsidRPr="00C85592" w:rsidRDefault="005055E3" w:rsidP="004B46F4">
      <w:pPr>
        <w:pStyle w:val="NormalWeb"/>
        <w:shd w:val="clear" w:color="auto" w:fill="FFFFFF"/>
        <w:spacing w:before="0" w:beforeAutospacing="0" w:after="0" w:afterAutospacing="0"/>
        <w:jc w:val="both"/>
        <w:rPr>
          <w:color w:val="333333"/>
        </w:rPr>
      </w:pPr>
    </w:p>
    <w:p w14:paraId="756A4D2A" w14:textId="349E4E34" w:rsidR="000E2833" w:rsidRPr="00C85592" w:rsidRDefault="00C42963" w:rsidP="004B46F4">
      <w:pPr>
        <w:pStyle w:val="NormalWeb"/>
        <w:shd w:val="clear" w:color="auto" w:fill="FFFFFF"/>
        <w:spacing w:before="0" w:beforeAutospacing="0" w:after="0" w:afterAutospacing="0"/>
        <w:ind w:left="720" w:hanging="720"/>
        <w:jc w:val="both"/>
        <w:rPr>
          <w:color w:val="333333"/>
        </w:rPr>
      </w:pPr>
      <w:r w:rsidRPr="00C85592">
        <w:rPr>
          <w:color w:val="333333"/>
        </w:rPr>
        <w:t>5.4</w:t>
      </w:r>
      <w:r w:rsidRPr="00C85592">
        <w:rPr>
          <w:color w:val="333333"/>
        </w:rPr>
        <w:tab/>
      </w:r>
      <w:r w:rsidR="005055E3" w:rsidRPr="00C85592">
        <w:rPr>
          <w:color w:val="333333"/>
        </w:rPr>
        <w:t>E</w:t>
      </w:r>
      <w:r w:rsidR="000E2833" w:rsidRPr="00C85592">
        <w:rPr>
          <w:color w:val="333333"/>
        </w:rPr>
        <w:t xml:space="preserve">nsure </w:t>
      </w:r>
      <w:r w:rsidR="009649E7" w:rsidRPr="00C85592">
        <w:rPr>
          <w:color w:val="333333"/>
        </w:rPr>
        <w:t>that anyone</w:t>
      </w:r>
      <w:r w:rsidR="000E2833" w:rsidRPr="00C85592">
        <w:rPr>
          <w:color w:val="333333"/>
        </w:rPr>
        <w:t xml:space="preserve"> who may be criticised by any new body </w:t>
      </w:r>
      <w:r w:rsidR="009649E7" w:rsidRPr="00C85592">
        <w:rPr>
          <w:color w:val="333333"/>
        </w:rPr>
        <w:t>is entitled</w:t>
      </w:r>
      <w:r w:rsidR="000E2833" w:rsidRPr="00C85592">
        <w:rPr>
          <w:color w:val="333333"/>
        </w:rPr>
        <w:t xml:space="preserve"> to fair </w:t>
      </w:r>
      <w:r w:rsidR="009649E7" w:rsidRPr="00C85592">
        <w:rPr>
          <w:color w:val="333333"/>
        </w:rPr>
        <w:t>procedures throughout</w:t>
      </w:r>
      <w:r w:rsidR="005055E3" w:rsidRPr="00C85592">
        <w:rPr>
          <w:color w:val="333333"/>
        </w:rPr>
        <w:t xml:space="preserve"> </w:t>
      </w:r>
      <w:r w:rsidR="009649E7" w:rsidRPr="00C85592">
        <w:rPr>
          <w:color w:val="333333"/>
        </w:rPr>
        <w:t>the investigation</w:t>
      </w:r>
      <w:r w:rsidR="005055E3" w:rsidRPr="00C85592">
        <w:rPr>
          <w:color w:val="333333"/>
        </w:rPr>
        <w:t>.</w:t>
      </w:r>
    </w:p>
    <w:p w14:paraId="0E3CCD38" w14:textId="77777777" w:rsidR="005055E3" w:rsidRPr="00C85592" w:rsidRDefault="005055E3" w:rsidP="004B46F4">
      <w:pPr>
        <w:pStyle w:val="NormalWeb"/>
        <w:shd w:val="clear" w:color="auto" w:fill="FFFFFF"/>
        <w:spacing w:before="0" w:beforeAutospacing="0" w:after="0" w:afterAutospacing="0"/>
        <w:jc w:val="both"/>
        <w:rPr>
          <w:color w:val="333333"/>
        </w:rPr>
      </w:pPr>
    </w:p>
    <w:p w14:paraId="0A1F2FC9" w14:textId="16975FC1" w:rsidR="000E2833" w:rsidRPr="00C85592" w:rsidRDefault="00C42963" w:rsidP="004B46F4">
      <w:pPr>
        <w:pStyle w:val="NormalWeb"/>
        <w:shd w:val="clear" w:color="auto" w:fill="FFFFFF"/>
        <w:spacing w:before="0" w:beforeAutospacing="0" w:after="0" w:afterAutospacing="0"/>
        <w:ind w:left="720" w:hanging="720"/>
        <w:jc w:val="both"/>
        <w:rPr>
          <w:color w:val="333333"/>
        </w:rPr>
      </w:pPr>
      <w:r w:rsidRPr="00C85592">
        <w:rPr>
          <w:color w:val="333333"/>
        </w:rPr>
        <w:t>5.5</w:t>
      </w:r>
      <w:r w:rsidRPr="00C85592">
        <w:rPr>
          <w:color w:val="333333"/>
        </w:rPr>
        <w:tab/>
      </w:r>
      <w:r w:rsidR="005055E3" w:rsidRPr="00C85592">
        <w:rPr>
          <w:color w:val="333333"/>
        </w:rPr>
        <w:t>Aff</w:t>
      </w:r>
      <w:r w:rsidR="000E2833" w:rsidRPr="00C85592">
        <w:rPr>
          <w:color w:val="333333"/>
        </w:rPr>
        <w:t>ord to</w:t>
      </w:r>
      <w:r w:rsidR="00927F12" w:rsidRPr="00C85592">
        <w:rPr>
          <w:color w:val="333333"/>
        </w:rPr>
        <w:t xml:space="preserve"> those</w:t>
      </w:r>
      <w:r w:rsidR="000E2833" w:rsidRPr="00C85592">
        <w:rPr>
          <w:color w:val="333333"/>
        </w:rPr>
        <w:t xml:space="preserve"> </w:t>
      </w:r>
      <w:r w:rsidR="009649E7" w:rsidRPr="00C85592">
        <w:rPr>
          <w:color w:val="333333"/>
        </w:rPr>
        <w:t>under investigation</w:t>
      </w:r>
      <w:r w:rsidR="00CE4555">
        <w:rPr>
          <w:color w:val="333333"/>
        </w:rPr>
        <w:t>,</w:t>
      </w:r>
      <w:r w:rsidR="009649E7" w:rsidRPr="00C85592">
        <w:rPr>
          <w:color w:val="333333"/>
        </w:rPr>
        <w:t xml:space="preserve"> protective</w:t>
      </w:r>
      <w:r w:rsidR="000E2833" w:rsidRPr="00C85592">
        <w:rPr>
          <w:color w:val="333333"/>
        </w:rPr>
        <w:t xml:space="preserve"> and supportive measures equivalent to </w:t>
      </w:r>
      <w:r w:rsidR="009649E7" w:rsidRPr="00C85592">
        <w:rPr>
          <w:color w:val="333333"/>
        </w:rPr>
        <w:t>those for</w:t>
      </w:r>
      <w:r w:rsidR="000E2833" w:rsidRPr="00C85592">
        <w:rPr>
          <w:color w:val="333333"/>
        </w:rPr>
        <w:t xml:space="preserve"> victims</w:t>
      </w:r>
      <w:r w:rsidR="00B037E9">
        <w:rPr>
          <w:color w:val="333333"/>
        </w:rPr>
        <w:t>’</w:t>
      </w:r>
      <w:r w:rsidR="000E2833" w:rsidRPr="00C85592">
        <w:rPr>
          <w:color w:val="333333"/>
        </w:rPr>
        <w:t xml:space="preserve"> families</w:t>
      </w:r>
      <w:r w:rsidR="005055E3" w:rsidRPr="00C85592">
        <w:rPr>
          <w:color w:val="333333"/>
        </w:rPr>
        <w:t>.</w:t>
      </w:r>
    </w:p>
    <w:p w14:paraId="5259D379" w14:textId="77777777" w:rsidR="005055E3" w:rsidRPr="00C85592" w:rsidRDefault="005055E3" w:rsidP="004B46F4">
      <w:pPr>
        <w:pStyle w:val="NormalWeb"/>
        <w:shd w:val="clear" w:color="auto" w:fill="FFFFFF"/>
        <w:spacing w:before="0" w:beforeAutospacing="0" w:after="0" w:afterAutospacing="0"/>
        <w:jc w:val="both"/>
        <w:rPr>
          <w:color w:val="333333"/>
        </w:rPr>
      </w:pPr>
    </w:p>
    <w:p w14:paraId="6978D84E" w14:textId="780CD3A5" w:rsidR="000E2833" w:rsidRPr="00C85592" w:rsidRDefault="00C42963" w:rsidP="004B46F4">
      <w:pPr>
        <w:pStyle w:val="NormalWeb"/>
        <w:shd w:val="clear" w:color="auto" w:fill="FFFFFF"/>
        <w:spacing w:before="0" w:beforeAutospacing="0" w:after="0" w:afterAutospacing="0"/>
        <w:ind w:left="720" w:hanging="720"/>
        <w:jc w:val="both"/>
        <w:rPr>
          <w:color w:val="333333"/>
        </w:rPr>
      </w:pPr>
      <w:r w:rsidRPr="00C85592">
        <w:rPr>
          <w:color w:val="333333"/>
        </w:rPr>
        <w:t>5.6</w:t>
      </w:r>
      <w:r w:rsidRPr="00C85592">
        <w:rPr>
          <w:color w:val="333333"/>
        </w:rPr>
        <w:tab/>
      </w:r>
      <w:r w:rsidR="005055E3" w:rsidRPr="00C85592">
        <w:rPr>
          <w:color w:val="333333"/>
        </w:rPr>
        <w:t>E</w:t>
      </w:r>
      <w:r w:rsidR="000E2833" w:rsidRPr="00C85592">
        <w:rPr>
          <w:color w:val="333333"/>
        </w:rPr>
        <w:t xml:space="preserve">liminate any perversion of police power which would mark (under the guise of </w:t>
      </w:r>
      <w:r w:rsidR="00B037E9">
        <w:rPr>
          <w:color w:val="333333"/>
        </w:rPr>
        <w:t>‘</w:t>
      </w:r>
      <w:r w:rsidR="000E2833" w:rsidRPr="00C85592">
        <w:rPr>
          <w:color w:val="333333"/>
        </w:rPr>
        <w:t>addressing legacy</w:t>
      </w:r>
      <w:r w:rsidR="00B037E9">
        <w:rPr>
          <w:color w:val="333333"/>
        </w:rPr>
        <w:t>’</w:t>
      </w:r>
      <w:r w:rsidR="000E2833" w:rsidRPr="00C85592">
        <w:rPr>
          <w:color w:val="333333"/>
        </w:rPr>
        <w:t>) a drift into police autho</w:t>
      </w:r>
      <w:r w:rsidR="005055E3" w:rsidRPr="00C85592">
        <w:rPr>
          <w:color w:val="333333"/>
        </w:rPr>
        <w:t>ritarianism in Northern Ireland.</w:t>
      </w:r>
    </w:p>
    <w:p w14:paraId="00E26BEF" w14:textId="77777777" w:rsidR="005055E3" w:rsidRPr="00C85592" w:rsidRDefault="005055E3" w:rsidP="004B46F4">
      <w:pPr>
        <w:pStyle w:val="NormalWeb"/>
        <w:shd w:val="clear" w:color="auto" w:fill="FFFFFF"/>
        <w:spacing w:before="0" w:beforeAutospacing="0" w:after="0" w:afterAutospacing="0"/>
        <w:jc w:val="both"/>
        <w:rPr>
          <w:color w:val="333333"/>
        </w:rPr>
      </w:pPr>
    </w:p>
    <w:p w14:paraId="2EFF44E1" w14:textId="0D4DAE36" w:rsidR="000E2833" w:rsidRPr="00C85592" w:rsidRDefault="00C42963" w:rsidP="004B46F4">
      <w:pPr>
        <w:pStyle w:val="NormalWeb"/>
        <w:shd w:val="clear" w:color="auto" w:fill="FFFFFF"/>
        <w:spacing w:before="0" w:beforeAutospacing="0" w:after="0" w:afterAutospacing="0"/>
        <w:ind w:left="720" w:hanging="720"/>
        <w:jc w:val="both"/>
        <w:rPr>
          <w:color w:val="333333"/>
        </w:rPr>
      </w:pPr>
      <w:r w:rsidRPr="00C85592">
        <w:rPr>
          <w:color w:val="333333"/>
        </w:rPr>
        <w:t>5.7</w:t>
      </w:r>
      <w:r w:rsidRPr="00C85592">
        <w:rPr>
          <w:color w:val="333333"/>
        </w:rPr>
        <w:tab/>
      </w:r>
      <w:r w:rsidR="005055E3" w:rsidRPr="00C85592">
        <w:rPr>
          <w:color w:val="333333"/>
        </w:rPr>
        <w:t>E</w:t>
      </w:r>
      <w:r w:rsidR="000E2833" w:rsidRPr="00C85592">
        <w:rPr>
          <w:color w:val="333333"/>
        </w:rPr>
        <w:t>nsure full protection for academic freedom, including in particular the right of academic experts to consult whatever sources and publications that they in their independent profes</w:t>
      </w:r>
      <w:r w:rsidR="005055E3" w:rsidRPr="00C85592">
        <w:rPr>
          <w:color w:val="333333"/>
        </w:rPr>
        <w:t>sional opinion deem appropriate.</w:t>
      </w:r>
    </w:p>
    <w:p w14:paraId="0C4E17E0" w14:textId="77777777" w:rsidR="005055E3" w:rsidRPr="00C85592" w:rsidRDefault="005055E3" w:rsidP="004B46F4">
      <w:pPr>
        <w:pStyle w:val="NormalWeb"/>
        <w:shd w:val="clear" w:color="auto" w:fill="FFFFFF"/>
        <w:spacing w:before="0" w:beforeAutospacing="0" w:after="0" w:afterAutospacing="0"/>
        <w:jc w:val="both"/>
        <w:rPr>
          <w:color w:val="333333"/>
        </w:rPr>
      </w:pPr>
    </w:p>
    <w:p w14:paraId="47CFC3B8" w14:textId="159BC769" w:rsidR="00FF1631" w:rsidRDefault="00C42963" w:rsidP="00412C6F">
      <w:pPr>
        <w:pStyle w:val="NormalWeb"/>
        <w:shd w:val="clear" w:color="auto" w:fill="FFFFFF"/>
        <w:spacing w:before="0" w:beforeAutospacing="0" w:after="0" w:afterAutospacing="0"/>
        <w:ind w:left="720" w:hanging="720"/>
        <w:jc w:val="both"/>
        <w:rPr>
          <w:color w:val="333333"/>
        </w:rPr>
      </w:pPr>
      <w:r w:rsidRPr="00C85592">
        <w:rPr>
          <w:color w:val="333333"/>
        </w:rPr>
        <w:t>5.8</w:t>
      </w:r>
      <w:r w:rsidRPr="00C85592">
        <w:rPr>
          <w:color w:val="333333"/>
        </w:rPr>
        <w:tab/>
      </w:r>
      <w:r w:rsidR="005055E3" w:rsidRPr="00C85592">
        <w:rPr>
          <w:color w:val="333333"/>
        </w:rPr>
        <w:t>E</w:t>
      </w:r>
      <w:r w:rsidR="000E2833" w:rsidRPr="00C85592">
        <w:rPr>
          <w:color w:val="333333"/>
        </w:rPr>
        <w:t>nsure that the perversions of justice proposed for the operation of the ICIR are fully eliminated.</w:t>
      </w:r>
    </w:p>
    <w:p w14:paraId="63B29094" w14:textId="77777777" w:rsidR="00412C6F" w:rsidRPr="00412C6F" w:rsidRDefault="00412C6F" w:rsidP="00412C6F">
      <w:pPr>
        <w:pStyle w:val="NormalWeb"/>
        <w:shd w:val="clear" w:color="auto" w:fill="FFFFFF"/>
        <w:spacing w:before="0" w:beforeAutospacing="0" w:after="0" w:afterAutospacing="0"/>
        <w:ind w:left="720" w:hanging="720"/>
        <w:jc w:val="both"/>
        <w:rPr>
          <w:color w:val="333333"/>
        </w:rPr>
      </w:pPr>
    </w:p>
    <w:p w14:paraId="43E67B11" w14:textId="77777777" w:rsidR="00412C6F" w:rsidRDefault="00412C6F" w:rsidP="00FF1631">
      <w:pPr>
        <w:pStyle w:val="Heading1"/>
        <w:jc w:val="center"/>
        <w:rPr>
          <w:b/>
          <w:szCs w:val="24"/>
        </w:rPr>
      </w:pPr>
    </w:p>
    <w:p w14:paraId="469A0A13" w14:textId="784F93BA" w:rsidR="008D2494" w:rsidRPr="00C1477A" w:rsidRDefault="008D2494" w:rsidP="00FF1631">
      <w:pPr>
        <w:pStyle w:val="Heading1"/>
        <w:jc w:val="center"/>
        <w:rPr>
          <w:b/>
          <w:szCs w:val="24"/>
        </w:rPr>
      </w:pPr>
      <w:r w:rsidRPr="00C1477A">
        <w:rPr>
          <w:b/>
          <w:szCs w:val="24"/>
        </w:rPr>
        <w:t>Peter Smith CBE QC</w:t>
      </w:r>
      <w:r w:rsidR="005055E3" w:rsidRPr="00C1477A">
        <w:rPr>
          <w:b/>
          <w:szCs w:val="24"/>
        </w:rPr>
        <w:t xml:space="preserve"> </w:t>
      </w:r>
      <w:r w:rsidRPr="00C1477A">
        <w:rPr>
          <w:b/>
          <w:szCs w:val="24"/>
        </w:rPr>
        <w:t>and Neil Faris, Solicitor, Belfast</w:t>
      </w:r>
    </w:p>
    <w:p w14:paraId="7F825A51" w14:textId="1E8159EA" w:rsidR="008D2494" w:rsidRPr="00C85592" w:rsidRDefault="008D2494" w:rsidP="004B46F4">
      <w:pPr>
        <w:jc w:val="both"/>
        <w:rPr>
          <w:b w:val="0"/>
          <w:color w:val="auto"/>
          <w:spacing w:val="0"/>
          <w:szCs w:val="24"/>
        </w:rPr>
      </w:pPr>
      <w:r w:rsidRPr="00C85592">
        <w:rPr>
          <w:i/>
          <w:szCs w:val="24"/>
        </w:rPr>
        <w:br w:type="page"/>
      </w:r>
    </w:p>
    <w:p w14:paraId="79529490" w14:textId="60710DBA" w:rsidR="001F393A" w:rsidRPr="00C85592" w:rsidRDefault="001F393A" w:rsidP="00AD1A72">
      <w:pPr>
        <w:pStyle w:val="BodyText"/>
        <w:rPr>
          <w:b/>
          <w:i w:val="0"/>
          <w:szCs w:val="24"/>
        </w:rPr>
      </w:pPr>
      <w:r w:rsidRPr="00C85592">
        <w:rPr>
          <w:b/>
          <w:i w:val="0"/>
          <w:szCs w:val="24"/>
        </w:rPr>
        <w:lastRenderedPageBreak/>
        <w:t>ANNEX 1</w:t>
      </w:r>
    </w:p>
    <w:p w14:paraId="701A5CEF" w14:textId="77777777" w:rsidR="001F393A" w:rsidRPr="00C85592" w:rsidRDefault="001F393A" w:rsidP="00AD1A72">
      <w:pPr>
        <w:pStyle w:val="BodyText"/>
        <w:rPr>
          <w:b/>
          <w:i w:val="0"/>
          <w:szCs w:val="24"/>
        </w:rPr>
      </w:pPr>
    </w:p>
    <w:p w14:paraId="3E6C2A25" w14:textId="41403493" w:rsidR="001F393A" w:rsidRPr="00C85592" w:rsidRDefault="001F393A" w:rsidP="00AD1A72">
      <w:pPr>
        <w:pStyle w:val="BodyText"/>
        <w:rPr>
          <w:b/>
          <w:i w:val="0"/>
          <w:szCs w:val="24"/>
        </w:rPr>
      </w:pPr>
      <w:r w:rsidRPr="00C85592">
        <w:rPr>
          <w:b/>
          <w:i w:val="0"/>
          <w:szCs w:val="24"/>
        </w:rPr>
        <w:t>S</w:t>
      </w:r>
      <w:r w:rsidR="00B037E9">
        <w:rPr>
          <w:b/>
          <w:i w:val="0"/>
          <w:szCs w:val="24"/>
        </w:rPr>
        <w:t>ummary</w:t>
      </w:r>
      <w:r w:rsidRPr="00C85592">
        <w:rPr>
          <w:b/>
          <w:i w:val="0"/>
          <w:szCs w:val="24"/>
        </w:rPr>
        <w:t xml:space="preserve"> of the investigatory provisions of the </w:t>
      </w:r>
      <w:r w:rsidR="000D0F96">
        <w:rPr>
          <w:b/>
          <w:i w:val="0"/>
          <w:szCs w:val="24"/>
        </w:rPr>
        <w:t>2018 draft</w:t>
      </w:r>
      <w:r w:rsidR="00BD7E5B">
        <w:rPr>
          <w:b/>
          <w:i w:val="0"/>
          <w:szCs w:val="24"/>
        </w:rPr>
        <w:t xml:space="preserve"> </w:t>
      </w:r>
      <w:r w:rsidRPr="00C85592">
        <w:rPr>
          <w:b/>
          <w:i w:val="0"/>
          <w:szCs w:val="24"/>
        </w:rPr>
        <w:t>Bill</w:t>
      </w:r>
    </w:p>
    <w:p w14:paraId="5699A7E1" w14:textId="77777777" w:rsidR="001F393A" w:rsidRPr="00C85592" w:rsidRDefault="001F393A" w:rsidP="00AD1A72">
      <w:pPr>
        <w:pStyle w:val="BodyText"/>
        <w:rPr>
          <w:szCs w:val="24"/>
        </w:rPr>
      </w:pPr>
    </w:p>
    <w:p w14:paraId="5FCA45CB" w14:textId="0B1B25A0" w:rsidR="001F393A" w:rsidRPr="00C85592" w:rsidRDefault="001F393A" w:rsidP="00AD1A72">
      <w:pPr>
        <w:pStyle w:val="BodyText"/>
        <w:rPr>
          <w:szCs w:val="24"/>
        </w:rPr>
      </w:pPr>
      <w:r w:rsidRPr="00C85592">
        <w:rPr>
          <w:szCs w:val="24"/>
        </w:rPr>
        <w:t xml:space="preserve">NB </w:t>
      </w:r>
      <w:r w:rsidR="00624B05" w:rsidRPr="00C85592">
        <w:rPr>
          <w:szCs w:val="24"/>
        </w:rPr>
        <w:t>T</w:t>
      </w:r>
      <w:r w:rsidRPr="00C85592">
        <w:rPr>
          <w:szCs w:val="24"/>
        </w:rPr>
        <w:t>he draft Bill dr</w:t>
      </w:r>
      <w:r w:rsidR="009B1618" w:rsidRPr="00C85592">
        <w:rPr>
          <w:szCs w:val="24"/>
        </w:rPr>
        <w:t>ew</w:t>
      </w:r>
      <w:r w:rsidRPr="00C85592">
        <w:rPr>
          <w:szCs w:val="24"/>
        </w:rPr>
        <w:t xml:space="preserve"> an apparent distinction in providing that some of the investigatory functions </w:t>
      </w:r>
      <w:r w:rsidR="009B1618" w:rsidRPr="00C85592">
        <w:rPr>
          <w:szCs w:val="24"/>
        </w:rPr>
        <w:t>wer</w:t>
      </w:r>
      <w:r w:rsidRPr="00C85592">
        <w:rPr>
          <w:szCs w:val="24"/>
        </w:rPr>
        <w:t xml:space="preserve">e to be carried out by the HIU – while others </w:t>
      </w:r>
      <w:r w:rsidR="009B1618" w:rsidRPr="00C85592">
        <w:rPr>
          <w:szCs w:val="24"/>
        </w:rPr>
        <w:t>we</w:t>
      </w:r>
      <w:r w:rsidRPr="00C85592">
        <w:rPr>
          <w:szCs w:val="24"/>
        </w:rPr>
        <w:t>re to be carried out by the Director of the HIU. It is necessary to bear in mind the degree of operational control reserved to the Director, personally.</w:t>
      </w:r>
    </w:p>
    <w:p w14:paraId="6DE45B87" w14:textId="77777777" w:rsidR="001F393A" w:rsidRPr="00C85592" w:rsidRDefault="001F393A" w:rsidP="00AD1A72">
      <w:pPr>
        <w:pStyle w:val="BodyText"/>
        <w:rPr>
          <w:szCs w:val="24"/>
        </w:rPr>
      </w:pPr>
    </w:p>
    <w:p w14:paraId="6C9841A0" w14:textId="0CA95EB8" w:rsidR="001F393A" w:rsidRPr="00C85592" w:rsidRDefault="001F393A" w:rsidP="00AD1A72">
      <w:pPr>
        <w:pStyle w:val="BodyText"/>
        <w:rPr>
          <w:i w:val="0"/>
          <w:szCs w:val="24"/>
        </w:rPr>
      </w:pPr>
      <w:r w:rsidRPr="00C85592">
        <w:rPr>
          <w:szCs w:val="24"/>
        </w:rPr>
        <w:t xml:space="preserve">References to clause numbers are to clauses in the </w:t>
      </w:r>
      <w:r w:rsidR="00AD1A72">
        <w:rPr>
          <w:szCs w:val="24"/>
        </w:rPr>
        <w:t xml:space="preserve">2018 </w:t>
      </w:r>
      <w:r w:rsidRPr="00C85592">
        <w:rPr>
          <w:szCs w:val="24"/>
        </w:rPr>
        <w:t>draft Bill</w:t>
      </w:r>
    </w:p>
    <w:p w14:paraId="281A936F" w14:textId="77777777" w:rsidR="001F393A" w:rsidRPr="004D46D0" w:rsidRDefault="001F393A" w:rsidP="004B46F4">
      <w:pPr>
        <w:pStyle w:val="BodyText"/>
        <w:jc w:val="both"/>
        <w:rPr>
          <w:i w:val="0"/>
          <w:szCs w:val="24"/>
        </w:rPr>
      </w:pPr>
    </w:p>
    <w:p w14:paraId="1E96C9FD" w14:textId="77777777" w:rsidR="001F393A" w:rsidRPr="004D46D0" w:rsidRDefault="001F393A" w:rsidP="004B46F4">
      <w:pPr>
        <w:pStyle w:val="BodyText"/>
        <w:jc w:val="both"/>
        <w:rPr>
          <w:i w:val="0"/>
          <w:szCs w:val="24"/>
        </w:rPr>
      </w:pPr>
    </w:p>
    <w:p w14:paraId="19CFBF63" w14:textId="5DC9109D" w:rsidR="001F393A" w:rsidRPr="004D46D0" w:rsidRDefault="001F393A" w:rsidP="004B46F4">
      <w:pPr>
        <w:pStyle w:val="BodyText"/>
        <w:numPr>
          <w:ilvl w:val="0"/>
          <w:numId w:val="57"/>
        </w:numPr>
        <w:jc w:val="both"/>
        <w:rPr>
          <w:b/>
          <w:i w:val="0"/>
          <w:szCs w:val="24"/>
        </w:rPr>
      </w:pPr>
      <w:r w:rsidRPr="004D46D0">
        <w:rPr>
          <w:b/>
          <w:i w:val="0"/>
          <w:szCs w:val="24"/>
        </w:rPr>
        <w:t>The General Principles</w:t>
      </w:r>
    </w:p>
    <w:p w14:paraId="51EDEF96" w14:textId="77777777" w:rsidR="001F393A" w:rsidRPr="004D46D0" w:rsidRDefault="001F393A" w:rsidP="004B46F4">
      <w:pPr>
        <w:pStyle w:val="BodyText"/>
        <w:jc w:val="both"/>
        <w:rPr>
          <w:b/>
          <w:i w:val="0"/>
          <w:szCs w:val="24"/>
        </w:rPr>
      </w:pPr>
    </w:p>
    <w:p w14:paraId="300D374B" w14:textId="2D293F4F" w:rsidR="001F393A" w:rsidRPr="004D46D0" w:rsidRDefault="001F393A" w:rsidP="004B46F4">
      <w:pPr>
        <w:pStyle w:val="BodyText"/>
        <w:jc w:val="both"/>
        <w:rPr>
          <w:i w:val="0"/>
          <w:szCs w:val="24"/>
        </w:rPr>
      </w:pPr>
      <w:r w:rsidRPr="004D46D0">
        <w:rPr>
          <w:i w:val="0"/>
          <w:szCs w:val="24"/>
        </w:rPr>
        <w:t>1.1</w:t>
      </w:r>
      <w:r w:rsidRPr="004D46D0">
        <w:rPr>
          <w:i w:val="0"/>
          <w:szCs w:val="24"/>
        </w:rPr>
        <w:tab/>
        <w:t>Clause 1 provide</w:t>
      </w:r>
      <w:r w:rsidR="009B1618" w:rsidRPr="004D46D0">
        <w:rPr>
          <w:i w:val="0"/>
          <w:szCs w:val="24"/>
        </w:rPr>
        <w:t>d</w:t>
      </w:r>
      <w:r w:rsidRPr="004D46D0">
        <w:rPr>
          <w:i w:val="0"/>
          <w:szCs w:val="24"/>
        </w:rPr>
        <w:t xml:space="preserve"> that any references in the Bill to </w:t>
      </w:r>
      <w:r w:rsidR="00B037E9">
        <w:rPr>
          <w:i w:val="0"/>
          <w:szCs w:val="24"/>
        </w:rPr>
        <w:t>‘</w:t>
      </w:r>
      <w:r w:rsidRPr="004D46D0">
        <w:rPr>
          <w:i w:val="0"/>
          <w:szCs w:val="24"/>
        </w:rPr>
        <w:t>General Principles</w:t>
      </w:r>
      <w:r w:rsidR="00B037E9">
        <w:rPr>
          <w:i w:val="0"/>
          <w:szCs w:val="24"/>
        </w:rPr>
        <w:t>’</w:t>
      </w:r>
      <w:r w:rsidRPr="004D46D0">
        <w:rPr>
          <w:i w:val="0"/>
          <w:szCs w:val="24"/>
        </w:rPr>
        <w:t xml:space="preserve"> </w:t>
      </w:r>
    </w:p>
    <w:p w14:paraId="060EFE02" w14:textId="3A6BD9C5" w:rsidR="001F393A" w:rsidRPr="004D46D0" w:rsidRDefault="001F393A" w:rsidP="004B46F4">
      <w:pPr>
        <w:pStyle w:val="BodyText"/>
        <w:ind w:left="720"/>
        <w:jc w:val="both"/>
        <w:rPr>
          <w:i w:val="0"/>
          <w:szCs w:val="24"/>
        </w:rPr>
      </w:pPr>
      <w:proofErr w:type="gramStart"/>
      <w:r w:rsidRPr="004D46D0">
        <w:rPr>
          <w:i w:val="0"/>
          <w:szCs w:val="24"/>
        </w:rPr>
        <w:t>mean</w:t>
      </w:r>
      <w:r w:rsidR="009B1618" w:rsidRPr="004D46D0">
        <w:rPr>
          <w:i w:val="0"/>
          <w:szCs w:val="24"/>
        </w:rPr>
        <w:t>t</w:t>
      </w:r>
      <w:proofErr w:type="gramEnd"/>
      <w:r w:rsidRPr="004D46D0">
        <w:rPr>
          <w:i w:val="0"/>
          <w:szCs w:val="24"/>
        </w:rPr>
        <w:t xml:space="preserve"> that:</w:t>
      </w:r>
    </w:p>
    <w:p w14:paraId="08334A54" w14:textId="77777777" w:rsidR="001F393A" w:rsidRPr="004D46D0" w:rsidRDefault="001F393A" w:rsidP="004B46F4">
      <w:pPr>
        <w:pStyle w:val="BodyText"/>
        <w:ind w:left="720"/>
        <w:jc w:val="both"/>
        <w:rPr>
          <w:i w:val="0"/>
          <w:szCs w:val="24"/>
        </w:rPr>
      </w:pPr>
    </w:p>
    <w:p w14:paraId="32B72373" w14:textId="77777777" w:rsidR="001F393A" w:rsidRPr="004D46D0" w:rsidRDefault="001F393A" w:rsidP="004B46F4">
      <w:pPr>
        <w:pStyle w:val="BodyText"/>
        <w:numPr>
          <w:ilvl w:val="0"/>
          <w:numId w:val="40"/>
        </w:numPr>
        <w:jc w:val="both"/>
        <w:rPr>
          <w:i w:val="0"/>
          <w:szCs w:val="24"/>
        </w:rPr>
      </w:pPr>
      <w:r w:rsidRPr="004D46D0">
        <w:rPr>
          <w:i w:val="0"/>
          <w:szCs w:val="24"/>
        </w:rPr>
        <w:t>reconciliation should be promoted;</w:t>
      </w:r>
    </w:p>
    <w:p w14:paraId="36D7CFB0" w14:textId="77777777" w:rsidR="001F393A" w:rsidRPr="004D46D0" w:rsidRDefault="001F393A" w:rsidP="004B46F4">
      <w:pPr>
        <w:pStyle w:val="BodyText"/>
        <w:numPr>
          <w:ilvl w:val="0"/>
          <w:numId w:val="40"/>
        </w:numPr>
        <w:jc w:val="both"/>
        <w:rPr>
          <w:i w:val="0"/>
          <w:szCs w:val="24"/>
        </w:rPr>
      </w:pPr>
      <w:r w:rsidRPr="004D46D0">
        <w:rPr>
          <w:i w:val="0"/>
          <w:szCs w:val="24"/>
        </w:rPr>
        <w:t>the rule of law should be upheld;</w:t>
      </w:r>
    </w:p>
    <w:p w14:paraId="104775C5" w14:textId="77777777" w:rsidR="001F393A" w:rsidRPr="004D46D0" w:rsidRDefault="001F393A" w:rsidP="004B46F4">
      <w:pPr>
        <w:pStyle w:val="BodyText"/>
        <w:numPr>
          <w:ilvl w:val="0"/>
          <w:numId w:val="40"/>
        </w:numPr>
        <w:jc w:val="both"/>
        <w:rPr>
          <w:i w:val="0"/>
          <w:szCs w:val="24"/>
        </w:rPr>
      </w:pPr>
      <w:r w:rsidRPr="004D46D0">
        <w:rPr>
          <w:i w:val="0"/>
          <w:szCs w:val="24"/>
        </w:rPr>
        <w:t>the suffering of victims and survivors should be acknowledged;</w:t>
      </w:r>
    </w:p>
    <w:p w14:paraId="207DD073" w14:textId="77777777" w:rsidR="001F393A" w:rsidRPr="004D46D0" w:rsidRDefault="001F393A" w:rsidP="004B46F4">
      <w:pPr>
        <w:pStyle w:val="BodyText"/>
        <w:numPr>
          <w:ilvl w:val="0"/>
          <w:numId w:val="40"/>
        </w:numPr>
        <w:jc w:val="both"/>
        <w:rPr>
          <w:i w:val="0"/>
          <w:szCs w:val="24"/>
        </w:rPr>
      </w:pPr>
      <w:r w:rsidRPr="004D46D0">
        <w:rPr>
          <w:i w:val="0"/>
          <w:szCs w:val="24"/>
        </w:rPr>
        <w:t xml:space="preserve"> the pursuit of justice and the recovery of information should be facilitated;</w:t>
      </w:r>
    </w:p>
    <w:p w14:paraId="15B28301" w14:textId="77777777" w:rsidR="001F393A" w:rsidRPr="004D46D0" w:rsidRDefault="001F393A" w:rsidP="004B46F4">
      <w:pPr>
        <w:pStyle w:val="BodyText"/>
        <w:numPr>
          <w:ilvl w:val="0"/>
          <w:numId w:val="40"/>
        </w:numPr>
        <w:jc w:val="both"/>
        <w:rPr>
          <w:i w:val="0"/>
          <w:szCs w:val="24"/>
        </w:rPr>
      </w:pPr>
      <w:r w:rsidRPr="004D46D0">
        <w:rPr>
          <w:i w:val="0"/>
          <w:szCs w:val="24"/>
        </w:rPr>
        <w:t>human rights obligations should be complied with;</w:t>
      </w:r>
    </w:p>
    <w:p w14:paraId="7C586BD1" w14:textId="77777777" w:rsidR="001F393A" w:rsidRPr="004D46D0" w:rsidRDefault="001F393A" w:rsidP="004B46F4">
      <w:pPr>
        <w:pStyle w:val="BodyText"/>
        <w:ind w:left="1080"/>
        <w:jc w:val="both"/>
        <w:rPr>
          <w:i w:val="0"/>
          <w:szCs w:val="24"/>
        </w:rPr>
      </w:pPr>
      <w:r w:rsidRPr="004D46D0">
        <w:rPr>
          <w:i w:val="0"/>
          <w:szCs w:val="24"/>
        </w:rPr>
        <w:t xml:space="preserve"> </w:t>
      </w:r>
      <w:proofErr w:type="gramStart"/>
      <w:r w:rsidRPr="004D46D0">
        <w:rPr>
          <w:i w:val="0"/>
          <w:szCs w:val="24"/>
        </w:rPr>
        <w:t>and</w:t>
      </w:r>
      <w:proofErr w:type="gramEnd"/>
    </w:p>
    <w:p w14:paraId="672D2271" w14:textId="0230FF95" w:rsidR="001F393A" w:rsidRPr="004D46D0" w:rsidRDefault="001F393A" w:rsidP="004B46F4">
      <w:pPr>
        <w:pStyle w:val="BodyText"/>
        <w:numPr>
          <w:ilvl w:val="0"/>
          <w:numId w:val="40"/>
        </w:numPr>
        <w:jc w:val="both"/>
        <w:rPr>
          <w:i w:val="0"/>
          <w:szCs w:val="24"/>
        </w:rPr>
      </w:pPr>
      <w:proofErr w:type="gramStart"/>
      <w:r w:rsidRPr="004D46D0">
        <w:rPr>
          <w:i w:val="0"/>
          <w:szCs w:val="24"/>
        </w:rPr>
        <w:t>the</w:t>
      </w:r>
      <w:proofErr w:type="gramEnd"/>
      <w:r w:rsidRPr="004D46D0">
        <w:rPr>
          <w:i w:val="0"/>
          <w:szCs w:val="24"/>
        </w:rPr>
        <w:t xml:space="preserve"> approach to dealing with Northern Ireland</w:t>
      </w:r>
      <w:r w:rsidR="00B037E9">
        <w:rPr>
          <w:i w:val="0"/>
          <w:szCs w:val="24"/>
        </w:rPr>
        <w:t>’</w:t>
      </w:r>
      <w:r w:rsidRPr="004D46D0">
        <w:rPr>
          <w:i w:val="0"/>
          <w:szCs w:val="24"/>
        </w:rPr>
        <w:t>s past should be balanced, proportionate, transparent, fair and equitable.</w:t>
      </w:r>
    </w:p>
    <w:p w14:paraId="498F2A15" w14:textId="77777777" w:rsidR="001F393A" w:rsidRPr="004D46D0" w:rsidRDefault="001F393A" w:rsidP="004B46F4">
      <w:pPr>
        <w:pStyle w:val="BodyText"/>
        <w:ind w:left="720"/>
        <w:jc w:val="both"/>
        <w:rPr>
          <w:i w:val="0"/>
          <w:szCs w:val="24"/>
        </w:rPr>
      </w:pPr>
    </w:p>
    <w:p w14:paraId="144E4A16" w14:textId="280A50A1" w:rsidR="001F393A" w:rsidRPr="004D46D0" w:rsidRDefault="001F393A" w:rsidP="004B46F4">
      <w:pPr>
        <w:pStyle w:val="BodyText"/>
        <w:ind w:left="720" w:hanging="720"/>
        <w:jc w:val="both"/>
        <w:rPr>
          <w:i w:val="0"/>
          <w:szCs w:val="24"/>
        </w:rPr>
      </w:pPr>
      <w:r w:rsidRPr="004D46D0">
        <w:rPr>
          <w:i w:val="0"/>
          <w:szCs w:val="24"/>
        </w:rPr>
        <w:t>1.2</w:t>
      </w:r>
      <w:r w:rsidRPr="004D46D0">
        <w:rPr>
          <w:i w:val="0"/>
          <w:szCs w:val="24"/>
        </w:rPr>
        <w:tab/>
        <w:t xml:space="preserve">In regard to HIU investigations, the General Principles </w:t>
      </w:r>
      <w:r w:rsidR="009B1618" w:rsidRPr="004D46D0">
        <w:rPr>
          <w:i w:val="0"/>
          <w:szCs w:val="24"/>
        </w:rPr>
        <w:t>we</w:t>
      </w:r>
      <w:r w:rsidRPr="004D46D0">
        <w:rPr>
          <w:i w:val="0"/>
          <w:szCs w:val="24"/>
        </w:rPr>
        <w:t>re to apply in the exercise of its functions – see clause 7 (1) below.</w:t>
      </w:r>
    </w:p>
    <w:p w14:paraId="1A7CFB65" w14:textId="77777777" w:rsidR="001F393A" w:rsidRPr="004D46D0" w:rsidRDefault="001F393A" w:rsidP="004B46F4">
      <w:pPr>
        <w:pStyle w:val="BodyText"/>
        <w:jc w:val="both"/>
        <w:rPr>
          <w:i w:val="0"/>
          <w:szCs w:val="24"/>
        </w:rPr>
      </w:pPr>
    </w:p>
    <w:p w14:paraId="47C51D85" w14:textId="77777777" w:rsidR="001F393A" w:rsidRPr="004D46D0" w:rsidRDefault="001F393A" w:rsidP="004B46F4">
      <w:pPr>
        <w:pStyle w:val="BodyText"/>
        <w:jc w:val="both"/>
        <w:rPr>
          <w:i w:val="0"/>
          <w:szCs w:val="24"/>
        </w:rPr>
      </w:pPr>
    </w:p>
    <w:p w14:paraId="700A4A42" w14:textId="381ACF30" w:rsidR="001F393A" w:rsidRPr="004D46D0" w:rsidRDefault="001F393A" w:rsidP="004B46F4">
      <w:pPr>
        <w:pStyle w:val="BodyText"/>
        <w:jc w:val="both"/>
        <w:rPr>
          <w:b/>
          <w:i w:val="0"/>
          <w:szCs w:val="24"/>
        </w:rPr>
      </w:pPr>
      <w:r w:rsidRPr="004D46D0">
        <w:rPr>
          <w:b/>
          <w:i w:val="0"/>
          <w:szCs w:val="24"/>
        </w:rPr>
        <w:t>2.</w:t>
      </w:r>
      <w:r w:rsidRPr="004D46D0">
        <w:rPr>
          <w:b/>
          <w:i w:val="0"/>
          <w:szCs w:val="24"/>
        </w:rPr>
        <w:tab/>
        <w:t xml:space="preserve">The remit of the HIU </w:t>
      </w:r>
      <w:r w:rsidR="001F7EE3" w:rsidRPr="004D46D0">
        <w:rPr>
          <w:b/>
          <w:i w:val="0"/>
          <w:szCs w:val="24"/>
        </w:rPr>
        <w:t>–</w:t>
      </w:r>
      <w:r w:rsidRPr="004D46D0">
        <w:rPr>
          <w:b/>
          <w:i w:val="0"/>
          <w:szCs w:val="24"/>
        </w:rPr>
        <w:t xml:space="preserve"> to investigate </w:t>
      </w:r>
      <w:r w:rsidR="00B037E9">
        <w:rPr>
          <w:b/>
          <w:i w:val="0"/>
          <w:szCs w:val="24"/>
        </w:rPr>
        <w:t>‘</w:t>
      </w:r>
      <w:r w:rsidR="000723BF">
        <w:rPr>
          <w:b/>
          <w:i w:val="0"/>
          <w:szCs w:val="24"/>
        </w:rPr>
        <w:t>Troubles-</w:t>
      </w:r>
      <w:r w:rsidRPr="004D46D0">
        <w:rPr>
          <w:b/>
          <w:i w:val="0"/>
          <w:szCs w:val="24"/>
        </w:rPr>
        <w:t>related deaths</w:t>
      </w:r>
      <w:r w:rsidR="00B037E9">
        <w:rPr>
          <w:b/>
          <w:i w:val="0"/>
          <w:szCs w:val="24"/>
        </w:rPr>
        <w:t>’</w:t>
      </w:r>
    </w:p>
    <w:p w14:paraId="55CFC91A" w14:textId="77777777" w:rsidR="001F393A" w:rsidRPr="004D46D0" w:rsidRDefault="001F393A" w:rsidP="004B46F4">
      <w:pPr>
        <w:pStyle w:val="BodyText"/>
        <w:jc w:val="both"/>
        <w:rPr>
          <w:b/>
          <w:i w:val="0"/>
          <w:szCs w:val="24"/>
        </w:rPr>
      </w:pPr>
    </w:p>
    <w:p w14:paraId="1F62BF7E" w14:textId="714BE310" w:rsidR="001F393A" w:rsidRPr="004D46D0" w:rsidRDefault="001F393A" w:rsidP="004B46F4">
      <w:pPr>
        <w:pStyle w:val="BodyText"/>
        <w:jc w:val="both"/>
        <w:rPr>
          <w:i w:val="0"/>
          <w:szCs w:val="24"/>
        </w:rPr>
      </w:pPr>
      <w:r w:rsidRPr="004D46D0">
        <w:rPr>
          <w:i w:val="0"/>
          <w:szCs w:val="24"/>
        </w:rPr>
        <w:t>2.1</w:t>
      </w:r>
      <w:r w:rsidRPr="004D46D0">
        <w:rPr>
          <w:i w:val="0"/>
          <w:szCs w:val="24"/>
        </w:rPr>
        <w:tab/>
        <w:t>Clause 5 and Schedule 3 set out HIU</w:t>
      </w:r>
      <w:r w:rsidR="00B037E9">
        <w:rPr>
          <w:i w:val="0"/>
          <w:szCs w:val="24"/>
        </w:rPr>
        <w:t>’</w:t>
      </w:r>
      <w:r w:rsidRPr="004D46D0">
        <w:rPr>
          <w:i w:val="0"/>
          <w:szCs w:val="24"/>
        </w:rPr>
        <w:t>s deaths</w:t>
      </w:r>
      <w:r w:rsidR="00B037E9">
        <w:rPr>
          <w:i w:val="0"/>
          <w:szCs w:val="24"/>
        </w:rPr>
        <w:t>’</w:t>
      </w:r>
      <w:r w:rsidRPr="004D46D0">
        <w:rPr>
          <w:i w:val="0"/>
          <w:szCs w:val="24"/>
        </w:rPr>
        <w:t xml:space="preserve"> remit which comprise</w:t>
      </w:r>
      <w:r w:rsidR="00187B96" w:rsidRPr="004D46D0">
        <w:rPr>
          <w:i w:val="0"/>
          <w:szCs w:val="24"/>
        </w:rPr>
        <w:t>d</w:t>
      </w:r>
      <w:r w:rsidRPr="004D46D0">
        <w:rPr>
          <w:i w:val="0"/>
          <w:szCs w:val="24"/>
        </w:rPr>
        <w:t>:</w:t>
      </w:r>
    </w:p>
    <w:p w14:paraId="2A58FE78" w14:textId="77777777" w:rsidR="001F393A" w:rsidRPr="004D46D0" w:rsidRDefault="001F393A" w:rsidP="004B46F4">
      <w:pPr>
        <w:pStyle w:val="BodyText"/>
        <w:jc w:val="both"/>
        <w:rPr>
          <w:i w:val="0"/>
          <w:szCs w:val="24"/>
        </w:rPr>
      </w:pPr>
    </w:p>
    <w:p w14:paraId="33271630" w14:textId="0DDF37B1" w:rsidR="001F393A" w:rsidRPr="004D46D0" w:rsidRDefault="001F393A" w:rsidP="004B46F4">
      <w:pPr>
        <w:pStyle w:val="BodyText"/>
        <w:numPr>
          <w:ilvl w:val="0"/>
          <w:numId w:val="31"/>
        </w:numPr>
        <w:jc w:val="both"/>
        <w:rPr>
          <w:i w:val="0"/>
          <w:szCs w:val="24"/>
        </w:rPr>
      </w:pPr>
      <w:r w:rsidRPr="004D46D0">
        <w:rPr>
          <w:i w:val="0"/>
          <w:szCs w:val="24"/>
        </w:rPr>
        <w:t>those deaths in the caseload of the</w:t>
      </w:r>
      <w:r w:rsidR="003370BA" w:rsidRPr="004D46D0">
        <w:rPr>
          <w:i w:val="0"/>
          <w:szCs w:val="24"/>
        </w:rPr>
        <w:t xml:space="preserve"> HET</w:t>
      </w:r>
      <w:r w:rsidRPr="004D46D0">
        <w:rPr>
          <w:i w:val="0"/>
          <w:szCs w:val="24"/>
        </w:rPr>
        <w:t xml:space="preserve"> and the Police Ombudsman</w:t>
      </w:r>
      <w:r w:rsidR="00B037E9">
        <w:rPr>
          <w:i w:val="0"/>
          <w:szCs w:val="24"/>
        </w:rPr>
        <w:t>’</w:t>
      </w:r>
      <w:r w:rsidRPr="004D46D0">
        <w:rPr>
          <w:i w:val="0"/>
          <w:szCs w:val="24"/>
        </w:rPr>
        <w:t>s Historical Investigations Directorate</w:t>
      </w:r>
      <w:r w:rsidR="007B7295" w:rsidRPr="004D46D0">
        <w:rPr>
          <w:i w:val="0"/>
          <w:szCs w:val="24"/>
        </w:rPr>
        <w:t xml:space="preserve"> (HID)</w:t>
      </w:r>
      <w:r w:rsidRPr="004D46D0">
        <w:rPr>
          <w:i w:val="0"/>
          <w:szCs w:val="24"/>
        </w:rPr>
        <w:t xml:space="preserve"> which require</w:t>
      </w:r>
      <w:r w:rsidR="00187B96" w:rsidRPr="004D46D0">
        <w:rPr>
          <w:i w:val="0"/>
          <w:szCs w:val="24"/>
        </w:rPr>
        <w:t>d</w:t>
      </w:r>
      <w:r w:rsidRPr="004D46D0">
        <w:rPr>
          <w:i w:val="0"/>
          <w:szCs w:val="24"/>
        </w:rPr>
        <w:t xml:space="preserve"> further investigation by HIU,</w:t>
      </w:r>
    </w:p>
    <w:p w14:paraId="7D8B0C0C" w14:textId="77777777" w:rsidR="001F393A" w:rsidRPr="004D46D0" w:rsidRDefault="001F393A" w:rsidP="004B46F4">
      <w:pPr>
        <w:pStyle w:val="BodyText"/>
        <w:ind w:left="1080"/>
        <w:jc w:val="both"/>
        <w:rPr>
          <w:i w:val="0"/>
          <w:szCs w:val="24"/>
        </w:rPr>
      </w:pPr>
      <w:proofErr w:type="gramStart"/>
      <w:r w:rsidRPr="004D46D0">
        <w:rPr>
          <w:i w:val="0"/>
          <w:szCs w:val="24"/>
        </w:rPr>
        <w:t>and</w:t>
      </w:r>
      <w:proofErr w:type="gramEnd"/>
    </w:p>
    <w:p w14:paraId="5A5A15AE" w14:textId="77777777" w:rsidR="001F393A" w:rsidRPr="004D46D0" w:rsidRDefault="001F393A" w:rsidP="004B46F4">
      <w:pPr>
        <w:pStyle w:val="BodyText"/>
        <w:numPr>
          <w:ilvl w:val="0"/>
          <w:numId w:val="31"/>
        </w:numPr>
        <w:jc w:val="both"/>
        <w:rPr>
          <w:i w:val="0"/>
          <w:szCs w:val="24"/>
        </w:rPr>
      </w:pPr>
      <w:r w:rsidRPr="004D46D0">
        <w:rPr>
          <w:i w:val="0"/>
          <w:szCs w:val="24"/>
        </w:rPr>
        <w:t xml:space="preserve">deaths between 11 April 1998 and 31 March 2004, </w:t>
      </w:r>
    </w:p>
    <w:p w14:paraId="4CFE8EA6" w14:textId="77777777" w:rsidR="001F393A" w:rsidRPr="004D46D0" w:rsidRDefault="001F393A" w:rsidP="004B46F4">
      <w:pPr>
        <w:pStyle w:val="BodyText"/>
        <w:ind w:left="1080"/>
        <w:jc w:val="both"/>
        <w:rPr>
          <w:i w:val="0"/>
          <w:szCs w:val="24"/>
        </w:rPr>
      </w:pPr>
      <w:proofErr w:type="gramStart"/>
      <w:r w:rsidRPr="004D46D0">
        <w:rPr>
          <w:i w:val="0"/>
          <w:szCs w:val="24"/>
        </w:rPr>
        <w:t>and</w:t>
      </w:r>
      <w:proofErr w:type="gramEnd"/>
    </w:p>
    <w:p w14:paraId="5CB3595C" w14:textId="6FF3776F" w:rsidR="001F393A" w:rsidRPr="004D46D0" w:rsidRDefault="001F393A" w:rsidP="004B46F4">
      <w:pPr>
        <w:pStyle w:val="BodyText"/>
        <w:numPr>
          <w:ilvl w:val="0"/>
          <w:numId w:val="31"/>
        </w:numPr>
        <w:jc w:val="both"/>
        <w:rPr>
          <w:i w:val="0"/>
          <w:szCs w:val="24"/>
        </w:rPr>
      </w:pPr>
      <w:r w:rsidRPr="004D46D0">
        <w:rPr>
          <w:i w:val="0"/>
          <w:szCs w:val="24"/>
        </w:rPr>
        <w:t>deaths which require</w:t>
      </w:r>
      <w:r w:rsidR="00187B96" w:rsidRPr="004D46D0">
        <w:rPr>
          <w:i w:val="0"/>
          <w:szCs w:val="24"/>
        </w:rPr>
        <w:t>d</w:t>
      </w:r>
      <w:r w:rsidRPr="004D46D0">
        <w:rPr>
          <w:i w:val="0"/>
          <w:szCs w:val="24"/>
        </w:rPr>
        <w:t xml:space="preserve"> further investigation</w:t>
      </w:r>
    </w:p>
    <w:p w14:paraId="6777FD34" w14:textId="77777777" w:rsidR="001F393A" w:rsidRPr="004D46D0" w:rsidRDefault="001F393A" w:rsidP="004B46F4">
      <w:pPr>
        <w:pStyle w:val="BodyText"/>
        <w:jc w:val="both"/>
        <w:rPr>
          <w:i w:val="0"/>
          <w:szCs w:val="24"/>
        </w:rPr>
      </w:pPr>
    </w:p>
    <w:p w14:paraId="0139AB7B" w14:textId="48E31691" w:rsidR="001F393A" w:rsidRPr="004D46D0" w:rsidRDefault="001F393A" w:rsidP="004B46F4">
      <w:pPr>
        <w:pStyle w:val="BodyText"/>
        <w:ind w:left="720" w:hanging="720"/>
        <w:jc w:val="both"/>
        <w:rPr>
          <w:i w:val="0"/>
          <w:szCs w:val="24"/>
        </w:rPr>
      </w:pPr>
      <w:r w:rsidRPr="004D46D0">
        <w:rPr>
          <w:i w:val="0"/>
          <w:szCs w:val="24"/>
        </w:rPr>
        <w:t>2.2</w:t>
      </w:r>
      <w:r w:rsidRPr="004D46D0">
        <w:rPr>
          <w:i w:val="0"/>
          <w:szCs w:val="24"/>
        </w:rPr>
        <w:tab/>
        <w:t>Schedule 3 provide</w:t>
      </w:r>
      <w:r w:rsidR="00187B96" w:rsidRPr="004D46D0">
        <w:rPr>
          <w:i w:val="0"/>
          <w:szCs w:val="24"/>
        </w:rPr>
        <w:t>d</w:t>
      </w:r>
      <w:r w:rsidRPr="004D46D0">
        <w:rPr>
          <w:i w:val="0"/>
          <w:szCs w:val="24"/>
        </w:rPr>
        <w:t xml:space="preserve"> for a certification process by the Chief Constable and the Police Ombudsman that the relevant deaths were part of their respective caseloads and they must also certify that the investigations of the deaths had not begun before the certifying date, or had begun but not been completed before that date.</w:t>
      </w:r>
    </w:p>
    <w:p w14:paraId="1C743D44" w14:textId="77777777" w:rsidR="001F393A" w:rsidRPr="004D46D0" w:rsidRDefault="001F393A" w:rsidP="004B46F4">
      <w:pPr>
        <w:pStyle w:val="BodyText"/>
        <w:jc w:val="both"/>
        <w:rPr>
          <w:i w:val="0"/>
          <w:szCs w:val="24"/>
        </w:rPr>
      </w:pPr>
    </w:p>
    <w:p w14:paraId="325F1A4B" w14:textId="252A4877" w:rsidR="001F393A" w:rsidRPr="004D46D0" w:rsidRDefault="001F393A" w:rsidP="004B46F4">
      <w:pPr>
        <w:pStyle w:val="BodyText"/>
        <w:ind w:left="720" w:hanging="720"/>
        <w:jc w:val="both"/>
        <w:rPr>
          <w:i w:val="0"/>
          <w:szCs w:val="24"/>
        </w:rPr>
      </w:pPr>
      <w:r w:rsidRPr="004D46D0">
        <w:rPr>
          <w:i w:val="0"/>
          <w:szCs w:val="24"/>
        </w:rPr>
        <w:lastRenderedPageBreak/>
        <w:t>2.3</w:t>
      </w:r>
      <w:r w:rsidRPr="004D46D0">
        <w:rPr>
          <w:i w:val="0"/>
          <w:szCs w:val="24"/>
        </w:rPr>
        <w:tab/>
        <w:t xml:space="preserve">There </w:t>
      </w:r>
      <w:r w:rsidR="00187B96" w:rsidRPr="004D46D0">
        <w:rPr>
          <w:i w:val="0"/>
          <w:szCs w:val="24"/>
        </w:rPr>
        <w:t>wa</w:t>
      </w:r>
      <w:r w:rsidRPr="004D46D0">
        <w:rPr>
          <w:i w:val="0"/>
          <w:szCs w:val="24"/>
        </w:rPr>
        <w:t>s also provision for the DPP to refer deaths to the HIU where under para 1 of Schedule 6 the DPP believe</w:t>
      </w:r>
      <w:r w:rsidR="00187B96" w:rsidRPr="004D46D0">
        <w:rPr>
          <w:i w:val="0"/>
          <w:szCs w:val="24"/>
        </w:rPr>
        <w:t>d</w:t>
      </w:r>
      <w:r w:rsidRPr="004D46D0">
        <w:rPr>
          <w:i w:val="0"/>
          <w:szCs w:val="24"/>
        </w:rPr>
        <w:t xml:space="preserve"> new evidence m</w:t>
      </w:r>
      <w:r w:rsidR="00187B96" w:rsidRPr="004D46D0">
        <w:rPr>
          <w:i w:val="0"/>
          <w:szCs w:val="24"/>
        </w:rPr>
        <w:t>ight</w:t>
      </w:r>
      <w:r w:rsidRPr="004D46D0">
        <w:rPr>
          <w:i w:val="0"/>
          <w:szCs w:val="24"/>
        </w:rPr>
        <w:t xml:space="preserve"> be found.</w:t>
      </w:r>
    </w:p>
    <w:p w14:paraId="05808442" w14:textId="77777777" w:rsidR="001F393A" w:rsidRPr="004D46D0" w:rsidRDefault="001F393A" w:rsidP="004B46F4">
      <w:pPr>
        <w:pStyle w:val="BodyText"/>
        <w:jc w:val="both"/>
        <w:rPr>
          <w:i w:val="0"/>
          <w:szCs w:val="24"/>
        </w:rPr>
      </w:pPr>
    </w:p>
    <w:p w14:paraId="2E5E7B02" w14:textId="77BEAC4D" w:rsidR="001F393A" w:rsidRPr="004D46D0" w:rsidRDefault="001F393A" w:rsidP="004B46F4">
      <w:pPr>
        <w:pStyle w:val="BodyText"/>
        <w:ind w:left="720" w:hanging="720"/>
        <w:jc w:val="both"/>
        <w:rPr>
          <w:i w:val="0"/>
          <w:szCs w:val="24"/>
        </w:rPr>
      </w:pPr>
      <w:r w:rsidRPr="004D46D0">
        <w:rPr>
          <w:i w:val="0"/>
          <w:szCs w:val="24"/>
        </w:rPr>
        <w:t>2.4</w:t>
      </w:r>
      <w:r w:rsidRPr="004D46D0">
        <w:rPr>
          <w:i w:val="0"/>
          <w:szCs w:val="24"/>
        </w:rPr>
        <w:tab/>
        <w:t xml:space="preserve">Under Schedule 3 there </w:t>
      </w:r>
      <w:r w:rsidR="00187B96" w:rsidRPr="004D46D0">
        <w:rPr>
          <w:i w:val="0"/>
          <w:szCs w:val="24"/>
        </w:rPr>
        <w:t>wer</w:t>
      </w:r>
      <w:r w:rsidRPr="004D46D0">
        <w:rPr>
          <w:i w:val="0"/>
          <w:szCs w:val="24"/>
        </w:rPr>
        <w:t>e two categories of deaths where the investigatory process ha</w:t>
      </w:r>
      <w:r w:rsidR="00187B96" w:rsidRPr="004D46D0">
        <w:rPr>
          <w:i w:val="0"/>
          <w:szCs w:val="24"/>
        </w:rPr>
        <w:t>d</w:t>
      </w:r>
      <w:r w:rsidRPr="004D46D0">
        <w:rPr>
          <w:i w:val="0"/>
          <w:szCs w:val="24"/>
        </w:rPr>
        <w:t xml:space="preserve"> been completed but which require</w:t>
      </w:r>
      <w:r w:rsidR="00187B96" w:rsidRPr="004D46D0">
        <w:rPr>
          <w:i w:val="0"/>
          <w:szCs w:val="24"/>
        </w:rPr>
        <w:t>d</w:t>
      </w:r>
      <w:r w:rsidRPr="004D46D0">
        <w:rPr>
          <w:i w:val="0"/>
          <w:szCs w:val="24"/>
        </w:rPr>
        <w:t xml:space="preserve"> further investigation:</w:t>
      </w:r>
    </w:p>
    <w:p w14:paraId="79A1BF32" w14:textId="77777777" w:rsidR="001F393A" w:rsidRPr="004D46D0" w:rsidRDefault="001F393A" w:rsidP="004B46F4">
      <w:pPr>
        <w:pStyle w:val="BodyText"/>
        <w:jc w:val="both"/>
        <w:rPr>
          <w:i w:val="0"/>
          <w:szCs w:val="24"/>
        </w:rPr>
      </w:pPr>
    </w:p>
    <w:p w14:paraId="4D30E3F3" w14:textId="64D808BB" w:rsidR="001F393A" w:rsidRPr="004D46D0" w:rsidRDefault="001F393A" w:rsidP="004B46F4">
      <w:pPr>
        <w:pStyle w:val="BodyText"/>
        <w:numPr>
          <w:ilvl w:val="0"/>
          <w:numId w:val="32"/>
        </w:numPr>
        <w:jc w:val="both"/>
        <w:rPr>
          <w:i w:val="0"/>
          <w:szCs w:val="24"/>
        </w:rPr>
      </w:pPr>
      <w:r w:rsidRPr="004D46D0">
        <w:rPr>
          <w:i w:val="0"/>
          <w:szCs w:val="24"/>
          <w:u w:val="single"/>
        </w:rPr>
        <w:t>Paragraph 6:</w:t>
      </w:r>
      <w:r w:rsidRPr="004D46D0">
        <w:rPr>
          <w:i w:val="0"/>
          <w:szCs w:val="24"/>
        </w:rPr>
        <w:t xml:space="preserve"> there </w:t>
      </w:r>
      <w:r w:rsidR="00187B96" w:rsidRPr="004D46D0">
        <w:rPr>
          <w:i w:val="0"/>
          <w:szCs w:val="24"/>
        </w:rPr>
        <w:t>wa</w:t>
      </w:r>
      <w:r w:rsidRPr="004D46D0">
        <w:rPr>
          <w:i w:val="0"/>
          <w:szCs w:val="24"/>
        </w:rPr>
        <w:t xml:space="preserve">s new evidence relating to the death. There </w:t>
      </w:r>
      <w:r w:rsidR="00187B96" w:rsidRPr="004D46D0">
        <w:rPr>
          <w:i w:val="0"/>
          <w:szCs w:val="24"/>
        </w:rPr>
        <w:t>we</w:t>
      </w:r>
      <w:r w:rsidRPr="004D46D0">
        <w:rPr>
          <w:i w:val="0"/>
          <w:szCs w:val="24"/>
        </w:rPr>
        <w:t xml:space="preserve">re complex provisions under sub-paragraphs (1) to (10) specifying under the categories of </w:t>
      </w:r>
      <w:r w:rsidR="00B037E9">
        <w:rPr>
          <w:i w:val="0"/>
          <w:szCs w:val="24"/>
        </w:rPr>
        <w:t>‘</w:t>
      </w:r>
      <w:r w:rsidRPr="004D46D0">
        <w:rPr>
          <w:i w:val="0"/>
          <w:szCs w:val="24"/>
        </w:rPr>
        <w:t>Ground A</w:t>
      </w:r>
      <w:r w:rsidR="00B037E9">
        <w:rPr>
          <w:i w:val="0"/>
          <w:szCs w:val="24"/>
        </w:rPr>
        <w:t>’</w:t>
      </w:r>
      <w:r w:rsidRPr="004D46D0">
        <w:rPr>
          <w:i w:val="0"/>
          <w:szCs w:val="24"/>
        </w:rPr>
        <w:t xml:space="preserve"> or </w:t>
      </w:r>
      <w:r w:rsidR="00B037E9">
        <w:rPr>
          <w:i w:val="0"/>
          <w:szCs w:val="24"/>
        </w:rPr>
        <w:t>‘</w:t>
      </w:r>
      <w:r w:rsidRPr="004D46D0">
        <w:rPr>
          <w:i w:val="0"/>
          <w:szCs w:val="24"/>
        </w:rPr>
        <w:t>Ground B</w:t>
      </w:r>
      <w:r w:rsidR="00B037E9">
        <w:rPr>
          <w:i w:val="0"/>
          <w:szCs w:val="24"/>
        </w:rPr>
        <w:t>’</w:t>
      </w:r>
      <w:r w:rsidRPr="004D46D0">
        <w:rPr>
          <w:i w:val="0"/>
          <w:szCs w:val="24"/>
        </w:rPr>
        <w:t xml:space="preserve"> what </w:t>
      </w:r>
      <w:r w:rsidR="00187B96" w:rsidRPr="004D46D0">
        <w:rPr>
          <w:i w:val="0"/>
          <w:szCs w:val="24"/>
        </w:rPr>
        <w:t>wa</w:t>
      </w:r>
      <w:r w:rsidRPr="004D46D0">
        <w:rPr>
          <w:i w:val="0"/>
          <w:szCs w:val="24"/>
        </w:rPr>
        <w:t xml:space="preserve">s </w:t>
      </w:r>
      <w:r w:rsidR="00B037E9">
        <w:rPr>
          <w:i w:val="0"/>
          <w:szCs w:val="24"/>
        </w:rPr>
        <w:t>‘</w:t>
      </w:r>
      <w:r w:rsidRPr="004D46D0">
        <w:rPr>
          <w:i w:val="0"/>
          <w:szCs w:val="24"/>
        </w:rPr>
        <w:t>new evidence</w:t>
      </w:r>
      <w:r w:rsidR="00B037E9">
        <w:rPr>
          <w:i w:val="0"/>
          <w:szCs w:val="24"/>
        </w:rPr>
        <w:t>’</w:t>
      </w:r>
      <w:r w:rsidRPr="004D46D0">
        <w:rPr>
          <w:i w:val="0"/>
          <w:szCs w:val="24"/>
        </w:rPr>
        <w:t xml:space="preserve"> for this purpose.</w:t>
      </w:r>
    </w:p>
    <w:p w14:paraId="67A5D065" w14:textId="4BA2721E" w:rsidR="001F393A" w:rsidRPr="004D46D0" w:rsidRDefault="001F393A" w:rsidP="004B46F4">
      <w:pPr>
        <w:pStyle w:val="BodyText"/>
        <w:numPr>
          <w:ilvl w:val="0"/>
          <w:numId w:val="32"/>
        </w:numPr>
        <w:jc w:val="both"/>
        <w:rPr>
          <w:i w:val="0"/>
          <w:szCs w:val="24"/>
        </w:rPr>
      </w:pPr>
      <w:r w:rsidRPr="004D46D0">
        <w:rPr>
          <w:i w:val="0"/>
          <w:szCs w:val="24"/>
          <w:u w:val="single"/>
        </w:rPr>
        <w:t>Paragraph 7:</w:t>
      </w:r>
      <w:r w:rsidRPr="004D46D0">
        <w:rPr>
          <w:i w:val="0"/>
          <w:szCs w:val="24"/>
        </w:rPr>
        <w:t xml:space="preserve"> This paragraph contain</w:t>
      </w:r>
      <w:r w:rsidR="00187B96" w:rsidRPr="004D46D0">
        <w:rPr>
          <w:i w:val="0"/>
          <w:szCs w:val="24"/>
        </w:rPr>
        <w:t>ed</w:t>
      </w:r>
      <w:r w:rsidRPr="004D46D0">
        <w:rPr>
          <w:i w:val="0"/>
          <w:szCs w:val="24"/>
        </w:rPr>
        <w:t xml:space="preserve"> important provisions entitling HIU to re-open closed cases in the circumstances relating to the conduct of a person (</w:t>
      </w:r>
      <w:r w:rsidR="00B037E9">
        <w:rPr>
          <w:i w:val="0"/>
          <w:szCs w:val="24"/>
        </w:rPr>
        <w:t>‘</w:t>
      </w:r>
      <w:r w:rsidRPr="004D46D0">
        <w:rPr>
          <w:i w:val="0"/>
          <w:szCs w:val="24"/>
        </w:rPr>
        <w:t>P</w:t>
      </w:r>
      <w:r w:rsidR="00B037E9">
        <w:rPr>
          <w:i w:val="0"/>
          <w:szCs w:val="24"/>
        </w:rPr>
        <w:t>’</w:t>
      </w:r>
      <w:r w:rsidRPr="004D46D0">
        <w:rPr>
          <w:i w:val="0"/>
          <w:szCs w:val="24"/>
        </w:rPr>
        <w:t>) where:</w:t>
      </w:r>
    </w:p>
    <w:p w14:paraId="5F389AD7" w14:textId="77777777" w:rsidR="001F393A" w:rsidRPr="004D46D0" w:rsidRDefault="001F393A" w:rsidP="004B46F4">
      <w:pPr>
        <w:pStyle w:val="BodyText"/>
        <w:ind w:left="720"/>
        <w:jc w:val="both"/>
        <w:rPr>
          <w:i w:val="0"/>
          <w:szCs w:val="24"/>
          <w:u w:val="single"/>
        </w:rPr>
      </w:pPr>
    </w:p>
    <w:p w14:paraId="19991661" w14:textId="77777777" w:rsidR="001F393A" w:rsidRPr="004D46D0" w:rsidRDefault="001F393A" w:rsidP="004B46F4">
      <w:pPr>
        <w:pStyle w:val="BodyText"/>
        <w:ind w:left="720" w:firstLine="360"/>
        <w:jc w:val="both"/>
        <w:rPr>
          <w:i w:val="0"/>
          <w:szCs w:val="24"/>
        </w:rPr>
      </w:pPr>
      <w:r w:rsidRPr="004D46D0">
        <w:rPr>
          <w:i w:val="0"/>
          <w:szCs w:val="24"/>
        </w:rPr>
        <w:t>Ground C</w:t>
      </w:r>
    </w:p>
    <w:p w14:paraId="20FC4CC6" w14:textId="77777777" w:rsidR="001F393A" w:rsidRPr="004D46D0" w:rsidRDefault="001F393A" w:rsidP="004B46F4">
      <w:pPr>
        <w:pStyle w:val="BodyText"/>
        <w:ind w:left="720"/>
        <w:jc w:val="both"/>
        <w:rPr>
          <w:i w:val="0"/>
          <w:szCs w:val="24"/>
        </w:rPr>
      </w:pPr>
    </w:p>
    <w:p w14:paraId="0A1A10FD" w14:textId="62CD16E7" w:rsidR="001F393A" w:rsidRPr="004D46D0" w:rsidRDefault="001F393A" w:rsidP="004B46F4">
      <w:pPr>
        <w:pStyle w:val="BodyText"/>
        <w:numPr>
          <w:ilvl w:val="0"/>
          <w:numId w:val="33"/>
        </w:numPr>
        <w:jc w:val="both"/>
        <w:rPr>
          <w:i w:val="0"/>
          <w:szCs w:val="24"/>
        </w:rPr>
      </w:pPr>
      <w:r w:rsidRPr="004D46D0">
        <w:rPr>
          <w:i w:val="0"/>
          <w:szCs w:val="24"/>
        </w:rPr>
        <w:t xml:space="preserve"> the Chief Constable ha</w:t>
      </w:r>
      <w:r w:rsidR="00187B96" w:rsidRPr="004D46D0">
        <w:rPr>
          <w:i w:val="0"/>
          <w:szCs w:val="24"/>
        </w:rPr>
        <w:t>d</w:t>
      </w:r>
      <w:r w:rsidRPr="004D46D0">
        <w:rPr>
          <w:i w:val="0"/>
          <w:szCs w:val="24"/>
        </w:rPr>
        <w:t xml:space="preserve"> reasonable grounds for believing that the death was the direct use of force by P, </w:t>
      </w:r>
    </w:p>
    <w:p w14:paraId="250A7136" w14:textId="77777777" w:rsidR="001F393A" w:rsidRPr="004D46D0" w:rsidRDefault="001F393A" w:rsidP="004B46F4">
      <w:pPr>
        <w:pStyle w:val="BodyText"/>
        <w:ind w:left="1440"/>
        <w:jc w:val="both"/>
        <w:rPr>
          <w:i w:val="0"/>
          <w:szCs w:val="24"/>
        </w:rPr>
      </w:pPr>
      <w:proofErr w:type="gramStart"/>
      <w:r w:rsidRPr="004D46D0">
        <w:rPr>
          <w:i w:val="0"/>
          <w:szCs w:val="24"/>
        </w:rPr>
        <w:t>and</w:t>
      </w:r>
      <w:proofErr w:type="gramEnd"/>
    </w:p>
    <w:p w14:paraId="1CA5DA0B" w14:textId="4E44D1BF" w:rsidR="001F393A" w:rsidRPr="004D46D0" w:rsidRDefault="00187B96" w:rsidP="004B46F4">
      <w:pPr>
        <w:pStyle w:val="BodyText"/>
        <w:numPr>
          <w:ilvl w:val="0"/>
          <w:numId w:val="33"/>
        </w:numPr>
        <w:jc w:val="both"/>
        <w:rPr>
          <w:i w:val="0"/>
          <w:szCs w:val="24"/>
        </w:rPr>
      </w:pPr>
      <w:proofErr w:type="gramStart"/>
      <w:r w:rsidRPr="004D46D0">
        <w:rPr>
          <w:i w:val="0"/>
          <w:szCs w:val="24"/>
        </w:rPr>
        <w:t>wa</w:t>
      </w:r>
      <w:r w:rsidR="001F393A" w:rsidRPr="004D46D0">
        <w:rPr>
          <w:i w:val="0"/>
          <w:szCs w:val="24"/>
        </w:rPr>
        <w:t>s</w:t>
      </w:r>
      <w:proofErr w:type="gramEnd"/>
      <w:r w:rsidR="001F393A" w:rsidRPr="004D46D0">
        <w:rPr>
          <w:i w:val="0"/>
          <w:szCs w:val="24"/>
        </w:rPr>
        <w:t xml:space="preserve"> satisfied that conduct by P require</w:t>
      </w:r>
      <w:r w:rsidRPr="004D46D0">
        <w:rPr>
          <w:i w:val="0"/>
          <w:szCs w:val="24"/>
        </w:rPr>
        <w:t>d</w:t>
      </w:r>
      <w:r w:rsidR="001F393A" w:rsidRPr="004D46D0">
        <w:rPr>
          <w:i w:val="0"/>
          <w:szCs w:val="24"/>
        </w:rPr>
        <w:t xml:space="preserve"> further investigation.</w:t>
      </w:r>
    </w:p>
    <w:p w14:paraId="21AA9F08" w14:textId="77777777" w:rsidR="001F393A" w:rsidRPr="004D46D0" w:rsidRDefault="001F393A" w:rsidP="004B46F4">
      <w:pPr>
        <w:pStyle w:val="BodyText"/>
        <w:ind w:left="720"/>
        <w:jc w:val="both"/>
        <w:rPr>
          <w:i w:val="0"/>
          <w:szCs w:val="24"/>
        </w:rPr>
      </w:pPr>
    </w:p>
    <w:p w14:paraId="29A3B0E0" w14:textId="77777777" w:rsidR="001F393A" w:rsidRPr="004D46D0" w:rsidRDefault="001F393A" w:rsidP="004B46F4">
      <w:pPr>
        <w:pStyle w:val="BodyText"/>
        <w:ind w:left="720"/>
        <w:jc w:val="both"/>
        <w:rPr>
          <w:i w:val="0"/>
          <w:szCs w:val="24"/>
        </w:rPr>
      </w:pPr>
      <w:proofErr w:type="gramStart"/>
      <w:r w:rsidRPr="004D46D0">
        <w:rPr>
          <w:i w:val="0"/>
          <w:szCs w:val="24"/>
        </w:rPr>
        <w:t>or</w:t>
      </w:r>
      <w:proofErr w:type="gramEnd"/>
    </w:p>
    <w:p w14:paraId="07C55958" w14:textId="77777777" w:rsidR="001F393A" w:rsidRPr="004D46D0" w:rsidRDefault="001F393A" w:rsidP="004B46F4">
      <w:pPr>
        <w:pStyle w:val="BodyText"/>
        <w:ind w:left="720" w:firstLine="360"/>
        <w:jc w:val="both"/>
        <w:rPr>
          <w:i w:val="0"/>
          <w:szCs w:val="24"/>
        </w:rPr>
      </w:pPr>
      <w:r w:rsidRPr="004D46D0">
        <w:rPr>
          <w:i w:val="0"/>
          <w:szCs w:val="24"/>
        </w:rPr>
        <w:t>Ground D</w:t>
      </w:r>
    </w:p>
    <w:p w14:paraId="390141E3" w14:textId="77777777" w:rsidR="001F393A" w:rsidRPr="004D46D0" w:rsidRDefault="001F393A" w:rsidP="004B46F4">
      <w:pPr>
        <w:pStyle w:val="BodyText"/>
        <w:ind w:left="720"/>
        <w:jc w:val="both"/>
        <w:rPr>
          <w:i w:val="0"/>
          <w:szCs w:val="24"/>
        </w:rPr>
      </w:pPr>
    </w:p>
    <w:p w14:paraId="00496ECC" w14:textId="52940F30" w:rsidR="001F393A" w:rsidRPr="004D46D0" w:rsidRDefault="001F393A" w:rsidP="004B46F4">
      <w:pPr>
        <w:pStyle w:val="BodyText"/>
        <w:numPr>
          <w:ilvl w:val="0"/>
          <w:numId w:val="34"/>
        </w:numPr>
        <w:jc w:val="both"/>
        <w:rPr>
          <w:i w:val="0"/>
          <w:szCs w:val="24"/>
        </w:rPr>
      </w:pPr>
      <w:r w:rsidRPr="004D46D0">
        <w:rPr>
          <w:i w:val="0"/>
          <w:szCs w:val="24"/>
        </w:rPr>
        <w:t>The Chief Constable ha</w:t>
      </w:r>
      <w:r w:rsidR="00187B96" w:rsidRPr="004D46D0">
        <w:rPr>
          <w:i w:val="0"/>
          <w:szCs w:val="24"/>
        </w:rPr>
        <w:t>d</w:t>
      </w:r>
      <w:r w:rsidRPr="004D46D0">
        <w:rPr>
          <w:i w:val="0"/>
          <w:szCs w:val="24"/>
        </w:rPr>
        <w:t xml:space="preserve"> reasonable grounds for suspecting that P –</w:t>
      </w:r>
    </w:p>
    <w:p w14:paraId="1C2C269C" w14:textId="77777777" w:rsidR="001F393A" w:rsidRPr="004D46D0" w:rsidRDefault="001F393A" w:rsidP="004B46F4">
      <w:pPr>
        <w:pStyle w:val="BodyText"/>
        <w:numPr>
          <w:ilvl w:val="0"/>
          <w:numId w:val="35"/>
        </w:numPr>
        <w:jc w:val="both"/>
        <w:rPr>
          <w:i w:val="0"/>
          <w:szCs w:val="24"/>
        </w:rPr>
      </w:pPr>
      <w:r w:rsidRPr="004D46D0">
        <w:rPr>
          <w:i w:val="0"/>
          <w:szCs w:val="24"/>
        </w:rPr>
        <w:t xml:space="preserve">facilitated an offence or avoidance of justice relating to the death, </w:t>
      </w:r>
    </w:p>
    <w:p w14:paraId="64D1DF60" w14:textId="77777777" w:rsidR="001F393A" w:rsidRPr="004D46D0" w:rsidRDefault="001F393A" w:rsidP="004B46F4">
      <w:pPr>
        <w:pStyle w:val="BodyText"/>
        <w:ind w:left="2160"/>
        <w:jc w:val="both"/>
        <w:rPr>
          <w:i w:val="0"/>
          <w:szCs w:val="24"/>
        </w:rPr>
      </w:pPr>
      <w:proofErr w:type="gramStart"/>
      <w:r w:rsidRPr="004D46D0">
        <w:rPr>
          <w:i w:val="0"/>
          <w:szCs w:val="24"/>
        </w:rPr>
        <w:t>and</w:t>
      </w:r>
      <w:proofErr w:type="gramEnd"/>
    </w:p>
    <w:p w14:paraId="627350A5" w14:textId="77777777" w:rsidR="001F393A" w:rsidRPr="004D46D0" w:rsidRDefault="001F393A" w:rsidP="004B46F4">
      <w:pPr>
        <w:pStyle w:val="BodyText"/>
        <w:numPr>
          <w:ilvl w:val="0"/>
          <w:numId w:val="35"/>
        </w:numPr>
        <w:jc w:val="both"/>
        <w:rPr>
          <w:i w:val="0"/>
          <w:szCs w:val="24"/>
        </w:rPr>
      </w:pPr>
      <w:r w:rsidRPr="004D46D0">
        <w:rPr>
          <w:i w:val="0"/>
          <w:szCs w:val="24"/>
        </w:rPr>
        <w:t>did so with the intention of achieving an unlawful or improper purpose,</w:t>
      </w:r>
    </w:p>
    <w:p w14:paraId="7CE9C3EC" w14:textId="77777777" w:rsidR="001F393A" w:rsidRPr="004D46D0" w:rsidRDefault="001F393A" w:rsidP="004B46F4">
      <w:pPr>
        <w:pStyle w:val="BodyText"/>
        <w:ind w:left="2160"/>
        <w:jc w:val="both"/>
        <w:rPr>
          <w:i w:val="0"/>
          <w:szCs w:val="24"/>
        </w:rPr>
      </w:pPr>
      <w:r w:rsidRPr="004D46D0">
        <w:rPr>
          <w:i w:val="0"/>
          <w:szCs w:val="24"/>
        </w:rPr>
        <w:t xml:space="preserve"> </w:t>
      </w:r>
      <w:proofErr w:type="gramStart"/>
      <w:r w:rsidRPr="004D46D0">
        <w:rPr>
          <w:i w:val="0"/>
          <w:szCs w:val="24"/>
        </w:rPr>
        <w:t>and</w:t>
      </w:r>
      <w:proofErr w:type="gramEnd"/>
    </w:p>
    <w:p w14:paraId="2F0E29D9" w14:textId="77777777" w:rsidR="001F393A" w:rsidRPr="004D46D0" w:rsidRDefault="001F393A" w:rsidP="004B46F4">
      <w:pPr>
        <w:pStyle w:val="BodyText"/>
        <w:numPr>
          <w:ilvl w:val="0"/>
          <w:numId w:val="34"/>
        </w:numPr>
        <w:jc w:val="both"/>
        <w:rPr>
          <w:i w:val="0"/>
          <w:szCs w:val="24"/>
        </w:rPr>
      </w:pPr>
      <w:r w:rsidRPr="004D46D0">
        <w:rPr>
          <w:i w:val="0"/>
          <w:szCs w:val="24"/>
        </w:rPr>
        <w:t>either –</w:t>
      </w:r>
    </w:p>
    <w:p w14:paraId="4D684013" w14:textId="45594D2B" w:rsidR="001F393A" w:rsidRPr="004D46D0" w:rsidRDefault="001F393A" w:rsidP="004B46F4">
      <w:pPr>
        <w:pStyle w:val="BodyText"/>
        <w:numPr>
          <w:ilvl w:val="0"/>
          <w:numId w:val="36"/>
        </w:numPr>
        <w:jc w:val="both"/>
        <w:rPr>
          <w:i w:val="0"/>
          <w:szCs w:val="24"/>
        </w:rPr>
      </w:pPr>
      <w:r w:rsidRPr="004D46D0">
        <w:rPr>
          <w:i w:val="0"/>
          <w:szCs w:val="24"/>
        </w:rPr>
        <w:t>the Chief Constable ha</w:t>
      </w:r>
      <w:r w:rsidR="00187B96" w:rsidRPr="004D46D0">
        <w:rPr>
          <w:i w:val="0"/>
          <w:szCs w:val="24"/>
        </w:rPr>
        <w:t>d</w:t>
      </w:r>
      <w:r w:rsidRPr="004D46D0">
        <w:rPr>
          <w:i w:val="0"/>
          <w:szCs w:val="24"/>
        </w:rPr>
        <w:t xml:space="preserve"> reasonable grounds for suspecting that, by doing so, P committed a criminal offence, </w:t>
      </w:r>
    </w:p>
    <w:p w14:paraId="336EF55D" w14:textId="77777777" w:rsidR="001F393A" w:rsidRPr="004D46D0" w:rsidRDefault="001F393A" w:rsidP="004B46F4">
      <w:pPr>
        <w:pStyle w:val="BodyText"/>
        <w:ind w:left="2160"/>
        <w:jc w:val="both"/>
        <w:rPr>
          <w:i w:val="0"/>
          <w:szCs w:val="24"/>
        </w:rPr>
      </w:pPr>
      <w:proofErr w:type="gramStart"/>
      <w:r w:rsidRPr="004D46D0">
        <w:rPr>
          <w:i w:val="0"/>
          <w:szCs w:val="24"/>
        </w:rPr>
        <w:t>or</w:t>
      </w:r>
      <w:proofErr w:type="gramEnd"/>
    </w:p>
    <w:p w14:paraId="42C7D02B" w14:textId="6294BA52" w:rsidR="001F393A" w:rsidRPr="004D46D0" w:rsidRDefault="001F393A" w:rsidP="004B46F4">
      <w:pPr>
        <w:pStyle w:val="BodyText"/>
        <w:numPr>
          <w:ilvl w:val="0"/>
          <w:numId w:val="36"/>
        </w:numPr>
        <w:jc w:val="both"/>
        <w:rPr>
          <w:i w:val="0"/>
          <w:szCs w:val="24"/>
        </w:rPr>
      </w:pPr>
      <w:r w:rsidRPr="004D46D0">
        <w:rPr>
          <w:i w:val="0"/>
          <w:szCs w:val="24"/>
        </w:rPr>
        <w:t>the Chief Constable consider</w:t>
      </w:r>
      <w:r w:rsidR="00187B96" w:rsidRPr="004D46D0">
        <w:rPr>
          <w:i w:val="0"/>
          <w:szCs w:val="24"/>
        </w:rPr>
        <w:t>ed</w:t>
      </w:r>
      <w:r w:rsidRPr="004D46D0">
        <w:rPr>
          <w:i w:val="0"/>
          <w:szCs w:val="24"/>
        </w:rPr>
        <w:t xml:space="preserve"> that the HIU should investigate the death because of the gravity of P</w:t>
      </w:r>
      <w:r w:rsidR="00B037E9">
        <w:rPr>
          <w:i w:val="0"/>
          <w:szCs w:val="24"/>
        </w:rPr>
        <w:t>’</w:t>
      </w:r>
      <w:r w:rsidRPr="004D46D0">
        <w:rPr>
          <w:i w:val="0"/>
          <w:szCs w:val="24"/>
        </w:rPr>
        <w:t xml:space="preserve">s conduct or because there </w:t>
      </w:r>
      <w:r w:rsidR="00187B96" w:rsidRPr="004D46D0">
        <w:rPr>
          <w:i w:val="0"/>
          <w:szCs w:val="24"/>
        </w:rPr>
        <w:t>we</w:t>
      </w:r>
      <w:r w:rsidRPr="004D46D0">
        <w:rPr>
          <w:i w:val="0"/>
          <w:szCs w:val="24"/>
        </w:rPr>
        <w:t xml:space="preserve">re exceptional circumstances, </w:t>
      </w:r>
    </w:p>
    <w:p w14:paraId="0689E43B" w14:textId="77777777" w:rsidR="001F393A" w:rsidRPr="004D46D0" w:rsidRDefault="001F393A" w:rsidP="004B46F4">
      <w:pPr>
        <w:pStyle w:val="BodyText"/>
        <w:ind w:left="2160"/>
        <w:jc w:val="both"/>
        <w:rPr>
          <w:i w:val="0"/>
          <w:szCs w:val="24"/>
        </w:rPr>
      </w:pPr>
      <w:proofErr w:type="gramStart"/>
      <w:r w:rsidRPr="004D46D0">
        <w:rPr>
          <w:i w:val="0"/>
          <w:szCs w:val="24"/>
        </w:rPr>
        <w:t>and</w:t>
      </w:r>
      <w:proofErr w:type="gramEnd"/>
    </w:p>
    <w:p w14:paraId="73056068" w14:textId="043E178B" w:rsidR="001F393A" w:rsidRPr="004D46D0" w:rsidRDefault="001F393A" w:rsidP="004B46F4">
      <w:pPr>
        <w:pStyle w:val="BodyText"/>
        <w:numPr>
          <w:ilvl w:val="0"/>
          <w:numId w:val="34"/>
        </w:numPr>
        <w:jc w:val="both"/>
        <w:rPr>
          <w:i w:val="0"/>
          <w:szCs w:val="24"/>
        </w:rPr>
      </w:pPr>
      <w:proofErr w:type="gramStart"/>
      <w:r w:rsidRPr="004D46D0">
        <w:rPr>
          <w:i w:val="0"/>
          <w:szCs w:val="24"/>
        </w:rPr>
        <w:t>the</w:t>
      </w:r>
      <w:proofErr w:type="gramEnd"/>
      <w:r w:rsidRPr="004D46D0">
        <w:rPr>
          <w:i w:val="0"/>
          <w:szCs w:val="24"/>
        </w:rPr>
        <w:t xml:space="preserve"> Chief Constable </w:t>
      </w:r>
      <w:r w:rsidR="00187B96" w:rsidRPr="004D46D0">
        <w:rPr>
          <w:i w:val="0"/>
          <w:szCs w:val="24"/>
        </w:rPr>
        <w:t>wa</w:t>
      </w:r>
      <w:r w:rsidRPr="004D46D0">
        <w:rPr>
          <w:i w:val="0"/>
          <w:szCs w:val="24"/>
        </w:rPr>
        <w:t>s satisfied that the conduct by P mentioned in para (a) (i) or (ii) require</w:t>
      </w:r>
      <w:r w:rsidR="00187B96" w:rsidRPr="004D46D0">
        <w:rPr>
          <w:i w:val="0"/>
          <w:szCs w:val="24"/>
        </w:rPr>
        <w:t>d</w:t>
      </w:r>
      <w:r w:rsidRPr="004D46D0">
        <w:rPr>
          <w:i w:val="0"/>
          <w:szCs w:val="24"/>
        </w:rPr>
        <w:t xml:space="preserve"> further investigation.</w:t>
      </w:r>
    </w:p>
    <w:p w14:paraId="30505FBB" w14:textId="77777777" w:rsidR="001F393A" w:rsidRPr="004D46D0" w:rsidRDefault="001F393A" w:rsidP="004B46F4">
      <w:pPr>
        <w:pStyle w:val="BodyText"/>
        <w:jc w:val="both"/>
        <w:rPr>
          <w:i w:val="0"/>
          <w:szCs w:val="24"/>
        </w:rPr>
      </w:pPr>
    </w:p>
    <w:p w14:paraId="16755CC8" w14:textId="54EE03F2" w:rsidR="001F393A" w:rsidRPr="004D46D0" w:rsidRDefault="001F393A" w:rsidP="004B46F4">
      <w:pPr>
        <w:pStyle w:val="BodyText"/>
        <w:ind w:left="720" w:hanging="720"/>
        <w:jc w:val="both"/>
        <w:rPr>
          <w:i w:val="0"/>
          <w:szCs w:val="24"/>
        </w:rPr>
      </w:pPr>
      <w:r w:rsidRPr="004D46D0">
        <w:rPr>
          <w:i w:val="0"/>
          <w:szCs w:val="24"/>
        </w:rPr>
        <w:t>2.5</w:t>
      </w:r>
      <w:r w:rsidRPr="004D46D0">
        <w:rPr>
          <w:i w:val="0"/>
          <w:szCs w:val="24"/>
        </w:rPr>
        <w:tab/>
        <w:t>Furthermore, in deciding whether the conduct by P in respect of a death require</w:t>
      </w:r>
      <w:r w:rsidR="00187B96" w:rsidRPr="004D46D0">
        <w:rPr>
          <w:i w:val="0"/>
          <w:szCs w:val="24"/>
        </w:rPr>
        <w:t>d</w:t>
      </w:r>
      <w:r w:rsidRPr="004D46D0">
        <w:rPr>
          <w:i w:val="0"/>
          <w:szCs w:val="24"/>
        </w:rPr>
        <w:t xml:space="preserve"> further investigation, the Chief Constable </w:t>
      </w:r>
      <w:r w:rsidR="00187B96" w:rsidRPr="004D46D0">
        <w:rPr>
          <w:i w:val="0"/>
          <w:szCs w:val="24"/>
        </w:rPr>
        <w:t>was to</w:t>
      </w:r>
      <w:r w:rsidRPr="004D46D0">
        <w:rPr>
          <w:i w:val="0"/>
          <w:szCs w:val="24"/>
        </w:rPr>
        <w:t xml:space="preserve"> have particular regard to the report of the inspectors of constabulary entitled </w:t>
      </w:r>
      <w:r w:rsidR="00B037E9">
        <w:rPr>
          <w:i w:val="0"/>
          <w:szCs w:val="24"/>
        </w:rPr>
        <w:t>‘</w:t>
      </w:r>
      <w:r w:rsidRPr="004D46D0">
        <w:rPr>
          <w:i w:val="0"/>
          <w:szCs w:val="24"/>
        </w:rPr>
        <w:t>Inspection of Police Service of Northern Ireland Historical Enquiries Team</w:t>
      </w:r>
      <w:r w:rsidR="00B037E9">
        <w:rPr>
          <w:i w:val="0"/>
          <w:szCs w:val="24"/>
        </w:rPr>
        <w:t>’</w:t>
      </w:r>
      <w:r w:rsidRPr="004D46D0">
        <w:rPr>
          <w:i w:val="0"/>
          <w:szCs w:val="24"/>
        </w:rPr>
        <w:t xml:space="preserve"> published 3 July 2013.</w:t>
      </w:r>
    </w:p>
    <w:p w14:paraId="2F7521F3" w14:textId="77777777" w:rsidR="001F393A" w:rsidRPr="004D46D0" w:rsidRDefault="001F393A" w:rsidP="004B46F4">
      <w:pPr>
        <w:pStyle w:val="BodyText"/>
        <w:jc w:val="both"/>
        <w:rPr>
          <w:i w:val="0"/>
          <w:szCs w:val="24"/>
        </w:rPr>
      </w:pPr>
    </w:p>
    <w:p w14:paraId="3BA43115" w14:textId="10A3D07B" w:rsidR="001F393A" w:rsidRPr="004D46D0" w:rsidRDefault="001F393A" w:rsidP="004B46F4">
      <w:pPr>
        <w:pStyle w:val="BodyText"/>
        <w:ind w:left="720" w:hanging="720"/>
        <w:jc w:val="both"/>
        <w:rPr>
          <w:i w:val="0"/>
          <w:szCs w:val="24"/>
        </w:rPr>
      </w:pPr>
      <w:r w:rsidRPr="004D46D0">
        <w:rPr>
          <w:i w:val="0"/>
          <w:szCs w:val="24"/>
        </w:rPr>
        <w:t>2.6</w:t>
      </w:r>
      <w:r w:rsidRPr="004D46D0">
        <w:rPr>
          <w:i w:val="0"/>
          <w:szCs w:val="24"/>
        </w:rPr>
        <w:tab/>
        <w:t>Paragraph 7 (6) of Schedule 3</w:t>
      </w:r>
      <w:r w:rsidR="00AD1A72" w:rsidRPr="004D46D0">
        <w:rPr>
          <w:i w:val="0"/>
          <w:szCs w:val="24"/>
        </w:rPr>
        <w:t xml:space="preserve"> </w:t>
      </w:r>
      <w:r w:rsidRPr="004D46D0">
        <w:rPr>
          <w:i w:val="0"/>
          <w:szCs w:val="24"/>
        </w:rPr>
        <w:t>contain</w:t>
      </w:r>
      <w:r w:rsidR="00187B96" w:rsidRPr="004D46D0">
        <w:rPr>
          <w:i w:val="0"/>
          <w:szCs w:val="24"/>
        </w:rPr>
        <w:t>ed</w:t>
      </w:r>
      <w:r w:rsidRPr="004D46D0">
        <w:rPr>
          <w:i w:val="0"/>
          <w:szCs w:val="24"/>
        </w:rPr>
        <w:t xml:space="preserve"> further provision as to whether P facilitated an offence or avoidance of justice relating to a death and paragraph 7 (7) specifie</w:t>
      </w:r>
      <w:r w:rsidR="00187B96" w:rsidRPr="004D46D0">
        <w:rPr>
          <w:i w:val="0"/>
          <w:szCs w:val="24"/>
        </w:rPr>
        <w:t>d</w:t>
      </w:r>
      <w:r w:rsidRPr="004D46D0">
        <w:rPr>
          <w:i w:val="0"/>
          <w:szCs w:val="24"/>
        </w:rPr>
        <w:t xml:space="preserve"> some particular circumstances where Ground C or Ground D m</w:t>
      </w:r>
      <w:r w:rsidR="00187B96" w:rsidRPr="004D46D0">
        <w:rPr>
          <w:i w:val="0"/>
          <w:szCs w:val="24"/>
        </w:rPr>
        <w:t>ight</w:t>
      </w:r>
      <w:r w:rsidRPr="004D46D0">
        <w:rPr>
          <w:i w:val="0"/>
          <w:szCs w:val="24"/>
        </w:rPr>
        <w:t xml:space="preserve"> not apply.</w:t>
      </w:r>
    </w:p>
    <w:p w14:paraId="24FBC93F" w14:textId="77777777" w:rsidR="001F393A" w:rsidRPr="004D46D0" w:rsidRDefault="001F393A" w:rsidP="004B46F4">
      <w:pPr>
        <w:pStyle w:val="BodyText"/>
        <w:jc w:val="both"/>
        <w:rPr>
          <w:i w:val="0"/>
          <w:szCs w:val="24"/>
        </w:rPr>
      </w:pPr>
    </w:p>
    <w:p w14:paraId="6A644ED3" w14:textId="77777777" w:rsidR="001F393A" w:rsidRPr="004D46D0" w:rsidRDefault="001F393A" w:rsidP="004B46F4">
      <w:pPr>
        <w:pStyle w:val="BodyText"/>
        <w:jc w:val="both"/>
        <w:rPr>
          <w:i w:val="0"/>
          <w:szCs w:val="24"/>
        </w:rPr>
      </w:pPr>
    </w:p>
    <w:p w14:paraId="2530E5CC" w14:textId="6DD07A78" w:rsidR="001F393A" w:rsidRPr="004D46D0" w:rsidRDefault="001F393A" w:rsidP="004B46F4">
      <w:pPr>
        <w:pStyle w:val="BodyText"/>
        <w:jc w:val="both"/>
        <w:rPr>
          <w:b/>
          <w:i w:val="0"/>
          <w:szCs w:val="24"/>
        </w:rPr>
      </w:pPr>
      <w:r w:rsidRPr="004D46D0">
        <w:rPr>
          <w:b/>
          <w:i w:val="0"/>
          <w:szCs w:val="24"/>
        </w:rPr>
        <w:t>3.</w:t>
      </w:r>
      <w:r w:rsidRPr="004D46D0">
        <w:rPr>
          <w:b/>
          <w:i w:val="0"/>
          <w:szCs w:val="24"/>
        </w:rPr>
        <w:tab/>
        <w:t>HIU</w:t>
      </w:r>
      <w:r w:rsidR="00B037E9">
        <w:rPr>
          <w:b/>
          <w:i w:val="0"/>
          <w:szCs w:val="24"/>
        </w:rPr>
        <w:t>’</w:t>
      </w:r>
      <w:r w:rsidRPr="004D46D0">
        <w:rPr>
          <w:b/>
          <w:i w:val="0"/>
          <w:szCs w:val="24"/>
        </w:rPr>
        <w:t>s duty to investigate</w:t>
      </w:r>
    </w:p>
    <w:p w14:paraId="5FEC8139" w14:textId="77777777" w:rsidR="001F393A" w:rsidRPr="004D46D0" w:rsidRDefault="001F393A" w:rsidP="004B46F4">
      <w:pPr>
        <w:pStyle w:val="BodyText"/>
        <w:jc w:val="both"/>
        <w:rPr>
          <w:b/>
          <w:i w:val="0"/>
          <w:szCs w:val="24"/>
        </w:rPr>
      </w:pPr>
    </w:p>
    <w:p w14:paraId="0F2657CE" w14:textId="24C4A5C6" w:rsidR="001F393A" w:rsidRPr="004D46D0" w:rsidRDefault="001F393A" w:rsidP="004B46F4">
      <w:pPr>
        <w:pStyle w:val="BodyText"/>
        <w:ind w:left="720" w:hanging="720"/>
        <w:jc w:val="both"/>
        <w:rPr>
          <w:i w:val="0"/>
          <w:szCs w:val="24"/>
        </w:rPr>
      </w:pPr>
      <w:r w:rsidRPr="004D46D0">
        <w:rPr>
          <w:i w:val="0"/>
          <w:szCs w:val="24"/>
        </w:rPr>
        <w:t>3.1</w:t>
      </w:r>
      <w:r w:rsidRPr="004D46D0">
        <w:rPr>
          <w:i w:val="0"/>
          <w:szCs w:val="24"/>
        </w:rPr>
        <w:tab/>
        <w:t xml:space="preserve">Under clause 6 (1) the HIU </w:t>
      </w:r>
      <w:r w:rsidR="00187B96" w:rsidRPr="004D46D0">
        <w:rPr>
          <w:i w:val="0"/>
          <w:szCs w:val="24"/>
        </w:rPr>
        <w:t>was to</w:t>
      </w:r>
      <w:r w:rsidRPr="004D46D0">
        <w:rPr>
          <w:i w:val="0"/>
          <w:szCs w:val="24"/>
        </w:rPr>
        <w:t xml:space="preserve"> investigate deaths within its remit but note carefully that under clause 6 (2) this duty (and other duties imposed by the clause) </w:t>
      </w:r>
      <w:proofErr w:type="gramStart"/>
      <w:r w:rsidR="00187B96" w:rsidRPr="004D46D0">
        <w:rPr>
          <w:i w:val="0"/>
          <w:szCs w:val="24"/>
        </w:rPr>
        <w:t>we</w:t>
      </w:r>
      <w:r w:rsidRPr="004D46D0">
        <w:rPr>
          <w:i w:val="0"/>
          <w:szCs w:val="24"/>
        </w:rPr>
        <w:t>re</w:t>
      </w:r>
      <w:proofErr w:type="gramEnd"/>
      <w:r w:rsidRPr="004D46D0">
        <w:rPr>
          <w:i w:val="0"/>
          <w:szCs w:val="24"/>
        </w:rPr>
        <w:t xml:space="preserve"> subject to the other provisions of Part 2, in particular clause 9. As will be seen, the HIU Director </w:t>
      </w:r>
      <w:r w:rsidR="00187B96" w:rsidRPr="004D46D0">
        <w:rPr>
          <w:i w:val="0"/>
          <w:szCs w:val="24"/>
        </w:rPr>
        <w:t>was to have</w:t>
      </w:r>
      <w:r w:rsidRPr="004D46D0">
        <w:rPr>
          <w:i w:val="0"/>
          <w:szCs w:val="24"/>
        </w:rPr>
        <w:t xml:space="preserve"> operational control of the investigatory function. This mean</w:t>
      </w:r>
      <w:r w:rsidR="00187B96" w:rsidRPr="004D46D0">
        <w:rPr>
          <w:i w:val="0"/>
          <w:szCs w:val="24"/>
        </w:rPr>
        <w:t>t</w:t>
      </w:r>
      <w:r w:rsidRPr="004D46D0">
        <w:rPr>
          <w:i w:val="0"/>
          <w:szCs w:val="24"/>
        </w:rPr>
        <w:t xml:space="preserve"> that no</w:t>
      </w:r>
      <w:r w:rsidR="00187B96" w:rsidRPr="004D46D0">
        <w:rPr>
          <w:i w:val="0"/>
          <w:szCs w:val="24"/>
        </w:rPr>
        <w:t>t all deaths within the remit would</w:t>
      </w:r>
      <w:r w:rsidRPr="004D46D0">
        <w:rPr>
          <w:i w:val="0"/>
          <w:szCs w:val="24"/>
        </w:rPr>
        <w:t xml:space="preserve"> in fact be investigated (or re-investigated)</w:t>
      </w:r>
    </w:p>
    <w:p w14:paraId="4D03231F" w14:textId="77777777" w:rsidR="001F393A" w:rsidRPr="004D46D0" w:rsidRDefault="001F393A" w:rsidP="004B46F4">
      <w:pPr>
        <w:pStyle w:val="BodyText"/>
        <w:jc w:val="both"/>
        <w:rPr>
          <w:i w:val="0"/>
          <w:szCs w:val="24"/>
        </w:rPr>
      </w:pPr>
    </w:p>
    <w:p w14:paraId="0C673953" w14:textId="0F214C39" w:rsidR="001F393A" w:rsidRPr="004D46D0" w:rsidRDefault="001F393A" w:rsidP="004B46F4">
      <w:pPr>
        <w:pStyle w:val="BodyText"/>
        <w:ind w:left="720" w:hanging="720"/>
        <w:jc w:val="both"/>
        <w:rPr>
          <w:i w:val="0"/>
          <w:szCs w:val="24"/>
        </w:rPr>
      </w:pPr>
      <w:r w:rsidRPr="004D46D0">
        <w:rPr>
          <w:i w:val="0"/>
          <w:szCs w:val="24"/>
        </w:rPr>
        <w:t>3.2</w:t>
      </w:r>
      <w:r w:rsidRPr="004D46D0">
        <w:rPr>
          <w:i w:val="0"/>
          <w:szCs w:val="24"/>
        </w:rPr>
        <w:tab/>
        <w:t xml:space="preserve">Under clause 6 (3) and (4) the Director </w:t>
      </w:r>
      <w:r w:rsidR="00187B96" w:rsidRPr="004D46D0">
        <w:rPr>
          <w:i w:val="0"/>
          <w:szCs w:val="24"/>
        </w:rPr>
        <w:t xml:space="preserve">was to </w:t>
      </w:r>
      <w:r w:rsidRPr="004D46D0">
        <w:rPr>
          <w:i w:val="0"/>
          <w:szCs w:val="24"/>
        </w:rPr>
        <w:t xml:space="preserve">issue a statement setting out the manner in which the HIU </w:t>
      </w:r>
      <w:r w:rsidR="00187B96" w:rsidRPr="004D46D0">
        <w:rPr>
          <w:i w:val="0"/>
          <w:szCs w:val="24"/>
        </w:rPr>
        <w:t>wa</w:t>
      </w:r>
      <w:r w:rsidRPr="004D46D0">
        <w:rPr>
          <w:i w:val="0"/>
          <w:szCs w:val="24"/>
        </w:rPr>
        <w:t xml:space="preserve">s to exercise its investigatory function and this </w:t>
      </w:r>
      <w:r w:rsidR="00187B96" w:rsidRPr="004D46D0">
        <w:rPr>
          <w:i w:val="0"/>
          <w:szCs w:val="24"/>
        </w:rPr>
        <w:t>was to</w:t>
      </w:r>
      <w:r w:rsidRPr="004D46D0">
        <w:rPr>
          <w:i w:val="0"/>
          <w:szCs w:val="24"/>
        </w:rPr>
        <w:t xml:space="preserve"> include how HIU </w:t>
      </w:r>
      <w:r w:rsidR="00187B96" w:rsidRPr="004D46D0">
        <w:rPr>
          <w:i w:val="0"/>
          <w:szCs w:val="24"/>
        </w:rPr>
        <w:t>wa</w:t>
      </w:r>
      <w:r w:rsidRPr="004D46D0">
        <w:rPr>
          <w:i w:val="0"/>
          <w:szCs w:val="24"/>
        </w:rPr>
        <w:t xml:space="preserve">s to exercise </w:t>
      </w:r>
      <w:r w:rsidR="007F0DA3" w:rsidRPr="004D46D0">
        <w:rPr>
          <w:i w:val="0"/>
          <w:szCs w:val="24"/>
        </w:rPr>
        <w:t xml:space="preserve">such </w:t>
      </w:r>
      <w:r w:rsidRPr="004D46D0">
        <w:rPr>
          <w:i w:val="0"/>
          <w:szCs w:val="24"/>
        </w:rPr>
        <w:t>function so as to secure:</w:t>
      </w:r>
    </w:p>
    <w:p w14:paraId="6F0EEF8E" w14:textId="77777777" w:rsidR="001F393A" w:rsidRPr="004D46D0" w:rsidRDefault="001F393A" w:rsidP="004B46F4">
      <w:pPr>
        <w:pStyle w:val="BodyText"/>
        <w:jc w:val="both"/>
        <w:rPr>
          <w:i w:val="0"/>
          <w:szCs w:val="24"/>
        </w:rPr>
      </w:pPr>
    </w:p>
    <w:p w14:paraId="2B090297" w14:textId="37889527" w:rsidR="001F393A" w:rsidRPr="004D46D0" w:rsidRDefault="001F393A" w:rsidP="004B46F4">
      <w:pPr>
        <w:pStyle w:val="BodyText"/>
        <w:numPr>
          <w:ilvl w:val="0"/>
          <w:numId w:val="37"/>
        </w:numPr>
        <w:jc w:val="both"/>
        <w:rPr>
          <w:i w:val="0"/>
          <w:szCs w:val="24"/>
        </w:rPr>
      </w:pPr>
      <w:r w:rsidRPr="004D46D0">
        <w:rPr>
          <w:i w:val="0"/>
          <w:szCs w:val="24"/>
        </w:rPr>
        <w:t xml:space="preserve">that its Article 2 obligations </w:t>
      </w:r>
      <w:r w:rsidR="00187B96" w:rsidRPr="004D46D0">
        <w:rPr>
          <w:i w:val="0"/>
          <w:szCs w:val="24"/>
        </w:rPr>
        <w:t>we</w:t>
      </w:r>
      <w:r w:rsidRPr="004D46D0">
        <w:rPr>
          <w:i w:val="0"/>
          <w:szCs w:val="24"/>
        </w:rPr>
        <w:t>re complied with;</w:t>
      </w:r>
    </w:p>
    <w:p w14:paraId="13B512D4" w14:textId="5408B3CF" w:rsidR="001F393A" w:rsidRPr="004D46D0" w:rsidRDefault="001F393A" w:rsidP="004B46F4">
      <w:pPr>
        <w:pStyle w:val="BodyText"/>
        <w:numPr>
          <w:ilvl w:val="0"/>
          <w:numId w:val="37"/>
        </w:numPr>
        <w:jc w:val="both"/>
        <w:rPr>
          <w:i w:val="0"/>
          <w:szCs w:val="24"/>
        </w:rPr>
      </w:pPr>
      <w:r w:rsidRPr="004D46D0">
        <w:rPr>
          <w:i w:val="0"/>
          <w:szCs w:val="24"/>
        </w:rPr>
        <w:t xml:space="preserve">that its other human rights obligations </w:t>
      </w:r>
      <w:r w:rsidR="00187B96" w:rsidRPr="004D46D0">
        <w:rPr>
          <w:i w:val="0"/>
          <w:szCs w:val="24"/>
        </w:rPr>
        <w:t>we</w:t>
      </w:r>
      <w:r w:rsidRPr="004D46D0">
        <w:rPr>
          <w:i w:val="0"/>
          <w:szCs w:val="24"/>
        </w:rPr>
        <w:t xml:space="preserve">re complied with; </w:t>
      </w:r>
    </w:p>
    <w:p w14:paraId="24A01CCB" w14:textId="73418636" w:rsidR="001F393A" w:rsidRPr="004D46D0" w:rsidRDefault="001F393A" w:rsidP="004B46F4">
      <w:pPr>
        <w:pStyle w:val="BodyText"/>
        <w:numPr>
          <w:ilvl w:val="0"/>
          <w:numId w:val="37"/>
        </w:numPr>
        <w:jc w:val="both"/>
        <w:rPr>
          <w:i w:val="0"/>
          <w:szCs w:val="24"/>
        </w:rPr>
      </w:pPr>
      <w:proofErr w:type="gramStart"/>
      <w:r w:rsidRPr="004D46D0">
        <w:rPr>
          <w:i w:val="0"/>
          <w:szCs w:val="24"/>
        </w:rPr>
        <w:t>that</w:t>
      </w:r>
      <w:proofErr w:type="gramEnd"/>
      <w:r w:rsidRPr="004D46D0">
        <w:rPr>
          <w:i w:val="0"/>
          <w:szCs w:val="24"/>
        </w:rPr>
        <w:t xml:space="preserve"> the order in which deaths are investigated </w:t>
      </w:r>
      <w:r w:rsidR="00187B96" w:rsidRPr="004D46D0">
        <w:rPr>
          <w:i w:val="0"/>
          <w:szCs w:val="24"/>
        </w:rPr>
        <w:t>wa</w:t>
      </w:r>
      <w:r w:rsidRPr="004D46D0">
        <w:rPr>
          <w:i w:val="0"/>
          <w:szCs w:val="24"/>
        </w:rPr>
        <w:t>s in accordance with clause 8.</w:t>
      </w:r>
    </w:p>
    <w:p w14:paraId="2D7D600E" w14:textId="77777777" w:rsidR="001F393A" w:rsidRPr="004D46D0" w:rsidRDefault="001F393A" w:rsidP="004B46F4">
      <w:pPr>
        <w:pStyle w:val="BodyText"/>
        <w:jc w:val="both"/>
        <w:rPr>
          <w:i w:val="0"/>
          <w:szCs w:val="24"/>
        </w:rPr>
      </w:pPr>
    </w:p>
    <w:p w14:paraId="3DDAB76D" w14:textId="6DECD89B" w:rsidR="001F393A" w:rsidRPr="004D46D0" w:rsidRDefault="001F393A" w:rsidP="004B46F4">
      <w:pPr>
        <w:pStyle w:val="BodyText"/>
        <w:ind w:left="720" w:hanging="720"/>
        <w:jc w:val="both"/>
        <w:rPr>
          <w:i w:val="0"/>
          <w:szCs w:val="24"/>
        </w:rPr>
      </w:pPr>
      <w:r w:rsidRPr="004D46D0">
        <w:rPr>
          <w:i w:val="0"/>
          <w:szCs w:val="24"/>
        </w:rPr>
        <w:t>3.3</w:t>
      </w:r>
      <w:r w:rsidRPr="004D46D0">
        <w:rPr>
          <w:i w:val="0"/>
          <w:szCs w:val="24"/>
        </w:rPr>
        <w:tab/>
        <w:t>Clause 6 (7) require</w:t>
      </w:r>
      <w:r w:rsidR="00187B96" w:rsidRPr="004D46D0">
        <w:rPr>
          <w:i w:val="0"/>
          <w:szCs w:val="24"/>
        </w:rPr>
        <w:t>d</w:t>
      </w:r>
      <w:r w:rsidRPr="004D46D0">
        <w:rPr>
          <w:i w:val="0"/>
          <w:szCs w:val="24"/>
        </w:rPr>
        <w:t xml:space="preserve"> the HIU to produce a report on each death which it investigate</w:t>
      </w:r>
      <w:r w:rsidR="00187B96" w:rsidRPr="004D46D0">
        <w:rPr>
          <w:i w:val="0"/>
          <w:szCs w:val="24"/>
        </w:rPr>
        <w:t>d</w:t>
      </w:r>
      <w:r w:rsidRPr="004D46D0">
        <w:rPr>
          <w:i w:val="0"/>
          <w:szCs w:val="24"/>
        </w:rPr>
        <w:t xml:space="preserve"> suitable for provision to members of the family of the deceased person and clauses 17 to 21 (see further below) ma</w:t>
      </w:r>
      <w:r w:rsidR="00187B96" w:rsidRPr="004D46D0">
        <w:rPr>
          <w:i w:val="0"/>
          <w:szCs w:val="24"/>
        </w:rPr>
        <w:t>d</w:t>
      </w:r>
      <w:r w:rsidRPr="004D46D0">
        <w:rPr>
          <w:i w:val="0"/>
          <w:szCs w:val="24"/>
        </w:rPr>
        <w:t>e further provision in regard to these reports.</w:t>
      </w:r>
    </w:p>
    <w:p w14:paraId="0ABBAF3C" w14:textId="77777777" w:rsidR="001F393A" w:rsidRPr="004D46D0" w:rsidRDefault="001F393A" w:rsidP="004B46F4">
      <w:pPr>
        <w:pStyle w:val="BodyText"/>
        <w:tabs>
          <w:tab w:val="left" w:pos="1935"/>
        </w:tabs>
        <w:jc w:val="both"/>
        <w:rPr>
          <w:i w:val="0"/>
          <w:szCs w:val="24"/>
        </w:rPr>
      </w:pPr>
      <w:r w:rsidRPr="004D46D0">
        <w:rPr>
          <w:i w:val="0"/>
          <w:szCs w:val="24"/>
        </w:rPr>
        <w:tab/>
      </w:r>
    </w:p>
    <w:p w14:paraId="5D3E5415" w14:textId="77777777" w:rsidR="001F393A" w:rsidRPr="004D46D0" w:rsidRDefault="001F393A" w:rsidP="004B46F4">
      <w:pPr>
        <w:pStyle w:val="BodyText"/>
        <w:jc w:val="both"/>
        <w:rPr>
          <w:b/>
          <w:i w:val="0"/>
          <w:szCs w:val="24"/>
        </w:rPr>
      </w:pPr>
    </w:p>
    <w:p w14:paraId="3B2C87D0" w14:textId="77777777" w:rsidR="001F393A" w:rsidRPr="004D46D0" w:rsidRDefault="001F393A" w:rsidP="004B46F4">
      <w:pPr>
        <w:pStyle w:val="BodyText"/>
        <w:jc w:val="both"/>
        <w:rPr>
          <w:b/>
          <w:i w:val="0"/>
          <w:szCs w:val="24"/>
        </w:rPr>
      </w:pPr>
      <w:r w:rsidRPr="004D46D0">
        <w:rPr>
          <w:b/>
          <w:i w:val="0"/>
          <w:szCs w:val="24"/>
        </w:rPr>
        <w:t>4.</w:t>
      </w:r>
      <w:r w:rsidRPr="004D46D0">
        <w:rPr>
          <w:b/>
          <w:i w:val="0"/>
          <w:szCs w:val="24"/>
        </w:rPr>
        <w:tab/>
        <w:t>Exercise of functions by HIU</w:t>
      </w:r>
    </w:p>
    <w:p w14:paraId="36631CC4" w14:textId="77777777" w:rsidR="001F393A" w:rsidRPr="004D46D0" w:rsidRDefault="001F393A" w:rsidP="004B46F4">
      <w:pPr>
        <w:pStyle w:val="BodyText"/>
        <w:jc w:val="both"/>
        <w:rPr>
          <w:i w:val="0"/>
          <w:szCs w:val="24"/>
        </w:rPr>
      </w:pPr>
    </w:p>
    <w:p w14:paraId="13535BC1" w14:textId="38BD38F9" w:rsidR="001F393A" w:rsidRPr="004D46D0" w:rsidRDefault="001F393A" w:rsidP="004B46F4">
      <w:pPr>
        <w:pStyle w:val="BodyText"/>
        <w:jc w:val="both"/>
        <w:rPr>
          <w:i w:val="0"/>
          <w:szCs w:val="24"/>
        </w:rPr>
      </w:pPr>
      <w:r w:rsidRPr="004D46D0">
        <w:rPr>
          <w:i w:val="0"/>
          <w:szCs w:val="24"/>
        </w:rPr>
        <w:t>Clause 7 (1) require</w:t>
      </w:r>
      <w:r w:rsidR="00187B96" w:rsidRPr="004D46D0">
        <w:rPr>
          <w:i w:val="0"/>
          <w:szCs w:val="24"/>
        </w:rPr>
        <w:t>d</w:t>
      </w:r>
      <w:r w:rsidRPr="004D46D0">
        <w:rPr>
          <w:i w:val="0"/>
          <w:szCs w:val="24"/>
        </w:rPr>
        <w:t xml:space="preserve"> the HIU to exercise its functions in a manner which </w:t>
      </w:r>
      <w:r w:rsidR="00187B96" w:rsidRPr="004D46D0">
        <w:rPr>
          <w:i w:val="0"/>
          <w:szCs w:val="24"/>
        </w:rPr>
        <w:t>wa</w:t>
      </w:r>
      <w:r w:rsidRPr="004D46D0">
        <w:rPr>
          <w:i w:val="0"/>
          <w:szCs w:val="24"/>
        </w:rPr>
        <w:t>s–</w:t>
      </w:r>
    </w:p>
    <w:p w14:paraId="7FF3B8B3" w14:textId="77777777" w:rsidR="001F393A" w:rsidRPr="004D46D0" w:rsidRDefault="001F393A" w:rsidP="004B46F4">
      <w:pPr>
        <w:pStyle w:val="BodyText"/>
        <w:jc w:val="both"/>
        <w:rPr>
          <w:i w:val="0"/>
          <w:szCs w:val="24"/>
        </w:rPr>
      </w:pPr>
    </w:p>
    <w:p w14:paraId="4401B712" w14:textId="77777777" w:rsidR="001F393A" w:rsidRPr="004D46D0" w:rsidRDefault="001F393A" w:rsidP="004B46F4">
      <w:pPr>
        <w:pStyle w:val="BodyText"/>
        <w:numPr>
          <w:ilvl w:val="0"/>
          <w:numId w:val="38"/>
        </w:numPr>
        <w:jc w:val="both"/>
        <w:rPr>
          <w:i w:val="0"/>
          <w:szCs w:val="24"/>
        </w:rPr>
      </w:pPr>
      <w:r w:rsidRPr="004D46D0">
        <w:rPr>
          <w:i w:val="0"/>
          <w:szCs w:val="24"/>
        </w:rPr>
        <w:t>consistent with the General Principles;</w:t>
      </w:r>
    </w:p>
    <w:p w14:paraId="10D8F3C0" w14:textId="77777777" w:rsidR="001F393A" w:rsidRPr="004D46D0" w:rsidRDefault="001F393A" w:rsidP="004B46F4">
      <w:pPr>
        <w:pStyle w:val="BodyText"/>
        <w:numPr>
          <w:ilvl w:val="0"/>
          <w:numId w:val="38"/>
        </w:numPr>
        <w:jc w:val="both"/>
        <w:rPr>
          <w:i w:val="0"/>
          <w:szCs w:val="24"/>
        </w:rPr>
      </w:pPr>
      <w:r w:rsidRPr="004D46D0">
        <w:rPr>
          <w:i w:val="0"/>
          <w:szCs w:val="24"/>
        </w:rPr>
        <w:t>fair and impartial;</w:t>
      </w:r>
    </w:p>
    <w:p w14:paraId="6E0BC7CA" w14:textId="77777777" w:rsidR="001F393A" w:rsidRPr="004D46D0" w:rsidRDefault="001F393A" w:rsidP="004B46F4">
      <w:pPr>
        <w:pStyle w:val="BodyText"/>
        <w:numPr>
          <w:ilvl w:val="0"/>
          <w:numId w:val="38"/>
        </w:numPr>
        <w:jc w:val="both"/>
        <w:rPr>
          <w:i w:val="0"/>
          <w:szCs w:val="24"/>
        </w:rPr>
      </w:pPr>
      <w:r w:rsidRPr="004D46D0">
        <w:rPr>
          <w:i w:val="0"/>
          <w:szCs w:val="24"/>
        </w:rPr>
        <w:t>proportionate;</w:t>
      </w:r>
    </w:p>
    <w:p w14:paraId="54FC95AE" w14:textId="77777777" w:rsidR="001F393A" w:rsidRPr="004D46D0" w:rsidRDefault="001F393A" w:rsidP="004B46F4">
      <w:pPr>
        <w:pStyle w:val="BodyText"/>
        <w:numPr>
          <w:ilvl w:val="0"/>
          <w:numId w:val="38"/>
        </w:numPr>
        <w:jc w:val="both"/>
        <w:rPr>
          <w:i w:val="0"/>
          <w:szCs w:val="24"/>
        </w:rPr>
      </w:pPr>
      <w:r w:rsidRPr="004D46D0">
        <w:rPr>
          <w:i w:val="0"/>
          <w:szCs w:val="24"/>
        </w:rPr>
        <w:t xml:space="preserve">effective and efficient; </w:t>
      </w:r>
    </w:p>
    <w:p w14:paraId="79071371" w14:textId="77777777" w:rsidR="001F393A" w:rsidRPr="004D46D0" w:rsidRDefault="001F393A" w:rsidP="004B46F4">
      <w:pPr>
        <w:pStyle w:val="BodyText"/>
        <w:ind w:left="720"/>
        <w:jc w:val="both"/>
        <w:rPr>
          <w:i w:val="0"/>
          <w:szCs w:val="24"/>
        </w:rPr>
      </w:pPr>
      <w:proofErr w:type="gramStart"/>
      <w:r w:rsidRPr="004D46D0">
        <w:rPr>
          <w:i w:val="0"/>
          <w:szCs w:val="24"/>
        </w:rPr>
        <w:t>and</w:t>
      </w:r>
      <w:proofErr w:type="gramEnd"/>
    </w:p>
    <w:p w14:paraId="1F81D116" w14:textId="77777777" w:rsidR="001F393A" w:rsidRPr="004D46D0" w:rsidRDefault="001F393A" w:rsidP="004B46F4">
      <w:pPr>
        <w:pStyle w:val="BodyText"/>
        <w:numPr>
          <w:ilvl w:val="0"/>
          <w:numId w:val="38"/>
        </w:numPr>
        <w:jc w:val="both"/>
        <w:rPr>
          <w:i w:val="0"/>
          <w:szCs w:val="24"/>
        </w:rPr>
      </w:pPr>
      <w:r w:rsidRPr="004D46D0">
        <w:rPr>
          <w:i w:val="0"/>
          <w:szCs w:val="24"/>
        </w:rPr>
        <w:t>calculated to secure –</w:t>
      </w:r>
    </w:p>
    <w:p w14:paraId="523EF65C" w14:textId="77777777" w:rsidR="001F393A" w:rsidRPr="004D46D0" w:rsidRDefault="001F393A" w:rsidP="004B46F4">
      <w:pPr>
        <w:pStyle w:val="BodyText"/>
        <w:numPr>
          <w:ilvl w:val="0"/>
          <w:numId w:val="39"/>
        </w:numPr>
        <w:jc w:val="both"/>
        <w:rPr>
          <w:i w:val="0"/>
          <w:szCs w:val="24"/>
        </w:rPr>
      </w:pPr>
      <w:r w:rsidRPr="004D46D0">
        <w:rPr>
          <w:i w:val="0"/>
          <w:szCs w:val="24"/>
        </w:rPr>
        <w:t xml:space="preserve">the independence of the HIU, </w:t>
      </w:r>
    </w:p>
    <w:p w14:paraId="547DF832" w14:textId="77777777" w:rsidR="001F393A" w:rsidRPr="004D46D0" w:rsidRDefault="001F393A" w:rsidP="004B46F4">
      <w:pPr>
        <w:pStyle w:val="BodyText"/>
        <w:ind w:left="1440"/>
        <w:jc w:val="both"/>
        <w:rPr>
          <w:i w:val="0"/>
          <w:szCs w:val="24"/>
        </w:rPr>
      </w:pPr>
      <w:proofErr w:type="gramStart"/>
      <w:r w:rsidRPr="004D46D0">
        <w:rPr>
          <w:i w:val="0"/>
          <w:szCs w:val="24"/>
        </w:rPr>
        <w:t>and</w:t>
      </w:r>
      <w:proofErr w:type="gramEnd"/>
    </w:p>
    <w:p w14:paraId="7FA768A8" w14:textId="4E3F7CFA" w:rsidR="001F393A" w:rsidRPr="004D46D0" w:rsidRDefault="001F393A" w:rsidP="004B46F4">
      <w:pPr>
        <w:pStyle w:val="BodyText"/>
        <w:numPr>
          <w:ilvl w:val="0"/>
          <w:numId w:val="39"/>
        </w:numPr>
        <w:jc w:val="both"/>
        <w:rPr>
          <w:i w:val="0"/>
          <w:szCs w:val="24"/>
        </w:rPr>
      </w:pPr>
      <w:proofErr w:type="gramStart"/>
      <w:r w:rsidRPr="004D46D0">
        <w:rPr>
          <w:i w:val="0"/>
          <w:szCs w:val="24"/>
        </w:rPr>
        <w:t>the</w:t>
      </w:r>
      <w:proofErr w:type="gramEnd"/>
      <w:r w:rsidRPr="004D46D0">
        <w:rPr>
          <w:i w:val="0"/>
          <w:szCs w:val="24"/>
        </w:rPr>
        <w:t xml:space="preserve"> confidence of the public in the HIU</w:t>
      </w:r>
      <w:r w:rsidR="00187B96" w:rsidRPr="004D46D0">
        <w:rPr>
          <w:i w:val="0"/>
          <w:szCs w:val="24"/>
        </w:rPr>
        <w:t>.</w:t>
      </w:r>
      <w:r w:rsidRPr="004D46D0">
        <w:rPr>
          <w:i w:val="0"/>
          <w:szCs w:val="24"/>
        </w:rPr>
        <w:t xml:space="preserve"> </w:t>
      </w:r>
    </w:p>
    <w:p w14:paraId="5466F4B5" w14:textId="77777777" w:rsidR="001F393A" w:rsidRPr="004D46D0" w:rsidRDefault="001F393A" w:rsidP="004B46F4">
      <w:pPr>
        <w:pStyle w:val="BodyText"/>
        <w:ind w:left="1440"/>
        <w:jc w:val="both"/>
        <w:rPr>
          <w:i w:val="0"/>
          <w:szCs w:val="24"/>
        </w:rPr>
      </w:pPr>
    </w:p>
    <w:p w14:paraId="74AA5876" w14:textId="77777777" w:rsidR="00187B96" w:rsidRPr="004D46D0" w:rsidRDefault="00187B96" w:rsidP="004B46F4">
      <w:pPr>
        <w:pStyle w:val="BodyText"/>
        <w:ind w:left="1440"/>
        <w:jc w:val="both"/>
        <w:rPr>
          <w:i w:val="0"/>
          <w:szCs w:val="24"/>
        </w:rPr>
      </w:pPr>
    </w:p>
    <w:p w14:paraId="3D8F7FC0" w14:textId="77777777" w:rsidR="001F393A" w:rsidRPr="004D46D0" w:rsidRDefault="001F393A" w:rsidP="004B46F4">
      <w:pPr>
        <w:pStyle w:val="BodyText"/>
        <w:jc w:val="both"/>
        <w:rPr>
          <w:b/>
          <w:i w:val="0"/>
          <w:szCs w:val="24"/>
        </w:rPr>
      </w:pPr>
      <w:r w:rsidRPr="004D46D0">
        <w:rPr>
          <w:b/>
          <w:i w:val="0"/>
          <w:szCs w:val="24"/>
        </w:rPr>
        <w:t>5.</w:t>
      </w:r>
      <w:r w:rsidRPr="004D46D0">
        <w:rPr>
          <w:b/>
          <w:i w:val="0"/>
          <w:szCs w:val="24"/>
        </w:rPr>
        <w:tab/>
        <w:t>Exercise by HIU of its investigatory function</w:t>
      </w:r>
    </w:p>
    <w:p w14:paraId="4524B45A" w14:textId="77777777" w:rsidR="001F393A" w:rsidRPr="004D46D0" w:rsidRDefault="001F393A" w:rsidP="004B46F4">
      <w:pPr>
        <w:pStyle w:val="BodyText"/>
        <w:jc w:val="both"/>
        <w:rPr>
          <w:b/>
          <w:i w:val="0"/>
          <w:szCs w:val="24"/>
        </w:rPr>
      </w:pPr>
    </w:p>
    <w:p w14:paraId="2C27C51A" w14:textId="67456E1D" w:rsidR="001F393A" w:rsidRPr="004D46D0" w:rsidRDefault="001F393A" w:rsidP="007F0DA3">
      <w:pPr>
        <w:jc w:val="both"/>
        <w:rPr>
          <w:b w:val="0"/>
          <w:szCs w:val="24"/>
        </w:rPr>
      </w:pPr>
      <w:r w:rsidRPr="004D46D0">
        <w:rPr>
          <w:b w:val="0"/>
          <w:szCs w:val="24"/>
        </w:rPr>
        <w:t>Under clause 8 the investigation by HIU of any death within its remit (</w:t>
      </w:r>
      <w:r w:rsidR="00B037E9">
        <w:rPr>
          <w:b w:val="0"/>
          <w:szCs w:val="24"/>
        </w:rPr>
        <w:t>‘</w:t>
      </w:r>
      <w:r w:rsidR="00473F9B">
        <w:rPr>
          <w:b w:val="0"/>
          <w:szCs w:val="24"/>
        </w:rPr>
        <w:t>Troubles-</w:t>
      </w:r>
      <w:r w:rsidRPr="004D46D0">
        <w:rPr>
          <w:b w:val="0"/>
          <w:szCs w:val="24"/>
        </w:rPr>
        <w:t>related deaths</w:t>
      </w:r>
      <w:r w:rsidR="00B037E9">
        <w:rPr>
          <w:b w:val="0"/>
          <w:szCs w:val="24"/>
        </w:rPr>
        <w:t>’</w:t>
      </w:r>
      <w:r w:rsidRPr="004D46D0">
        <w:rPr>
          <w:b w:val="0"/>
          <w:szCs w:val="24"/>
        </w:rPr>
        <w:t xml:space="preserve">) </w:t>
      </w:r>
      <w:r w:rsidR="00187B96" w:rsidRPr="004D46D0">
        <w:rPr>
          <w:b w:val="0"/>
          <w:szCs w:val="24"/>
        </w:rPr>
        <w:t>was to</w:t>
      </w:r>
      <w:r w:rsidRPr="004D46D0">
        <w:rPr>
          <w:b w:val="0"/>
          <w:szCs w:val="24"/>
        </w:rPr>
        <w:t xml:space="preserve"> include </w:t>
      </w:r>
    </w:p>
    <w:p w14:paraId="0CC13936" w14:textId="77777777" w:rsidR="001F393A" w:rsidRPr="004D46D0" w:rsidRDefault="001F393A" w:rsidP="004B46F4">
      <w:pPr>
        <w:jc w:val="both"/>
        <w:rPr>
          <w:b w:val="0"/>
          <w:szCs w:val="24"/>
        </w:rPr>
      </w:pPr>
    </w:p>
    <w:p w14:paraId="6BBC7A05" w14:textId="77777777" w:rsidR="001F393A" w:rsidRPr="004D46D0" w:rsidRDefault="001F393A" w:rsidP="004B46F4">
      <w:pPr>
        <w:numPr>
          <w:ilvl w:val="0"/>
          <w:numId w:val="17"/>
        </w:numPr>
        <w:jc w:val="both"/>
        <w:rPr>
          <w:b w:val="0"/>
          <w:szCs w:val="24"/>
        </w:rPr>
      </w:pPr>
      <w:r w:rsidRPr="004D46D0">
        <w:rPr>
          <w:b w:val="0"/>
          <w:szCs w:val="24"/>
        </w:rPr>
        <w:t xml:space="preserve">The investigation of any criminal conduct relating to the death; </w:t>
      </w:r>
    </w:p>
    <w:p w14:paraId="38A214DE" w14:textId="77777777" w:rsidR="001F393A" w:rsidRPr="004D46D0" w:rsidRDefault="001F393A" w:rsidP="004B46F4">
      <w:pPr>
        <w:ind w:left="720"/>
        <w:jc w:val="both"/>
        <w:rPr>
          <w:b w:val="0"/>
          <w:szCs w:val="24"/>
        </w:rPr>
      </w:pPr>
      <w:proofErr w:type="gramStart"/>
      <w:r w:rsidRPr="004D46D0">
        <w:rPr>
          <w:b w:val="0"/>
          <w:szCs w:val="24"/>
        </w:rPr>
        <w:t>and</w:t>
      </w:r>
      <w:proofErr w:type="gramEnd"/>
    </w:p>
    <w:p w14:paraId="3D0756A6" w14:textId="010C0379" w:rsidR="001F393A" w:rsidRPr="004D46D0" w:rsidRDefault="001F393A" w:rsidP="004B46F4">
      <w:pPr>
        <w:numPr>
          <w:ilvl w:val="0"/>
          <w:numId w:val="17"/>
        </w:numPr>
        <w:jc w:val="both"/>
        <w:rPr>
          <w:b w:val="0"/>
          <w:szCs w:val="24"/>
        </w:rPr>
      </w:pPr>
      <w:r w:rsidRPr="004D46D0">
        <w:rPr>
          <w:b w:val="0"/>
          <w:szCs w:val="24"/>
        </w:rPr>
        <w:t xml:space="preserve">The investigation of any </w:t>
      </w:r>
      <w:r w:rsidR="00B037E9">
        <w:rPr>
          <w:b w:val="0"/>
          <w:szCs w:val="24"/>
        </w:rPr>
        <w:t>‘</w:t>
      </w:r>
      <w:r w:rsidRPr="004D46D0">
        <w:rPr>
          <w:b w:val="0"/>
          <w:szCs w:val="24"/>
        </w:rPr>
        <w:t>non-criminal police misconduct</w:t>
      </w:r>
      <w:r w:rsidR="00B037E9">
        <w:rPr>
          <w:b w:val="0"/>
          <w:szCs w:val="24"/>
        </w:rPr>
        <w:t>’</w:t>
      </w:r>
      <w:r w:rsidRPr="004D46D0">
        <w:rPr>
          <w:b w:val="0"/>
          <w:szCs w:val="24"/>
        </w:rPr>
        <w:t xml:space="preserve"> relating to the death.</w:t>
      </w:r>
    </w:p>
    <w:p w14:paraId="5D93FB84" w14:textId="77777777" w:rsidR="001F393A" w:rsidRPr="004D46D0" w:rsidRDefault="001F393A" w:rsidP="004B46F4">
      <w:pPr>
        <w:ind w:left="720"/>
        <w:jc w:val="both"/>
        <w:rPr>
          <w:b w:val="0"/>
          <w:szCs w:val="24"/>
        </w:rPr>
      </w:pPr>
    </w:p>
    <w:p w14:paraId="1124CF4C" w14:textId="77777777" w:rsidR="001F393A" w:rsidRPr="004D46D0" w:rsidRDefault="001F393A" w:rsidP="004B46F4">
      <w:pPr>
        <w:jc w:val="both"/>
        <w:rPr>
          <w:b w:val="0"/>
          <w:szCs w:val="24"/>
        </w:rPr>
      </w:pPr>
    </w:p>
    <w:p w14:paraId="4C315001" w14:textId="25654A29" w:rsidR="001F393A" w:rsidRPr="004D46D0" w:rsidRDefault="001F393A" w:rsidP="004B46F4">
      <w:pPr>
        <w:pStyle w:val="BodyText"/>
        <w:ind w:left="360" w:hanging="360"/>
        <w:jc w:val="both"/>
        <w:rPr>
          <w:b/>
          <w:i w:val="0"/>
          <w:szCs w:val="24"/>
        </w:rPr>
      </w:pPr>
      <w:r w:rsidRPr="004D46D0">
        <w:rPr>
          <w:b/>
          <w:i w:val="0"/>
          <w:szCs w:val="24"/>
        </w:rPr>
        <w:t>6.</w:t>
      </w:r>
      <w:r w:rsidRPr="004D46D0">
        <w:rPr>
          <w:b/>
          <w:i w:val="0"/>
          <w:szCs w:val="24"/>
        </w:rPr>
        <w:tab/>
        <w:t xml:space="preserve">How cases, within the HIU remit, </w:t>
      </w:r>
      <w:r w:rsidR="00187B96" w:rsidRPr="004D46D0">
        <w:rPr>
          <w:b/>
          <w:i w:val="0"/>
          <w:szCs w:val="24"/>
        </w:rPr>
        <w:t>we</w:t>
      </w:r>
      <w:r w:rsidRPr="004D46D0">
        <w:rPr>
          <w:b/>
          <w:i w:val="0"/>
          <w:szCs w:val="24"/>
        </w:rPr>
        <w:t>re to be selected for further investigation</w:t>
      </w:r>
    </w:p>
    <w:p w14:paraId="1AD71573" w14:textId="77777777" w:rsidR="001F393A" w:rsidRPr="004D46D0" w:rsidRDefault="001F393A" w:rsidP="004B46F4">
      <w:pPr>
        <w:pStyle w:val="BodyText"/>
        <w:jc w:val="both"/>
        <w:rPr>
          <w:b/>
          <w:i w:val="0"/>
          <w:szCs w:val="24"/>
        </w:rPr>
      </w:pPr>
    </w:p>
    <w:p w14:paraId="485EA382" w14:textId="11D7D862" w:rsidR="001F393A" w:rsidRPr="004D46D0" w:rsidRDefault="001F393A" w:rsidP="004B46F4">
      <w:pPr>
        <w:ind w:left="720" w:hanging="720"/>
        <w:jc w:val="both"/>
        <w:rPr>
          <w:b w:val="0"/>
          <w:szCs w:val="24"/>
        </w:rPr>
      </w:pPr>
      <w:r w:rsidRPr="004D46D0">
        <w:rPr>
          <w:b w:val="0"/>
          <w:szCs w:val="24"/>
        </w:rPr>
        <w:t>6.1</w:t>
      </w:r>
      <w:r w:rsidRPr="004D46D0">
        <w:rPr>
          <w:b w:val="0"/>
          <w:szCs w:val="24"/>
        </w:rPr>
        <w:tab/>
        <w:t xml:space="preserve">Under clause 9 (1) the HIU Director </w:t>
      </w:r>
      <w:r w:rsidR="00187B96" w:rsidRPr="004D46D0">
        <w:rPr>
          <w:b w:val="0"/>
          <w:szCs w:val="24"/>
        </w:rPr>
        <w:t>was to have</w:t>
      </w:r>
      <w:r w:rsidRPr="004D46D0">
        <w:rPr>
          <w:b w:val="0"/>
          <w:szCs w:val="24"/>
        </w:rPr>
        <w:t xml:space="preserve"> operational control over the exercise of the investigatory function of the HIU. </w:t>
      </w:r>
    </w:p>
    <w:p w14:paraId="71B39E0C" w14:textId="77777777" w:rsidR="001F393A" w:rsidRPr="004D46D0" w:rsidRDefault="001F393A" w:rsidP="004B46F4">
      <w:pPr>
        <w:jc w:val="both"/>
        <w:rPr>
          <w:b w:val="0"/>
          <w:szCs w:val="24"/>
        </w:rPr>
      </w:pPr>
    </w:p>
    <w:p w14:paraId="12C31AD0" w14:textId="27563589" w:rsidR="001F393A" w:rsidRPr="004D46D0" w:rsidRDefault="001F393A" w:rsidP="004B46F4">
      <w:pPr>
        <w:ind w:left="720" w:hanging="720"/>
        <w:jc w:val="both"/>
        <w:rPr>
          <w:b w:val="0"/>
          <w:szCs w:val="24"/>
        </w:rPr>
      </w:pPr>
      <w:r w:rsidRPr="004D46D0">
        <w:rPr>
          <w:b w:val="0"/>
          <w:szCs w:val="24"/>
        </w:rPr>
        <w:t>6.2</w:t>
      </w:r>
      <w:r w:rsidRPr="004D46D0">
        <w:rPr>
          <w:b w:val="0"/>
          <w:szCs w:val="24"/>
        </w:rPr>
        <w:tab/>
        <w:t xml:space="preserve">Under clause 9 (2) the HIU Director (amongst other aims) </w:t>
      </w:r>
      <w:r w:rsidR="00187B96" w:rsidRPr="004D46D0">
        <w:rPr>
          <w:b w:val="0"/>
          <w:szCs w:val="24"/>
        </w:rPr>
        <w:t>was to</w:t>
      </w:r>
      <w:r w:rsidRPr="004D46D0">
        <w:rPr>
          <w:b w:val="0"/>
          <w:szCs w:val="24"/>
        </w:rPr>
        <w:t xml:space="preserve"> have regard to the aim of completing the investigatory function within 5 years from the day specified by the Secretary of State by regulations in accordance with clause 67.</w:t>
      </w:r>
    </w:p>
    <w:p w14:paraId="61E85921" w14:textId="77777777" w:rsidR="001F393A" w:rsidRPr="004D46D0" w:rsidRDefault="001F393A" w:rsidP="004B46F4">
      <w:pPr>
        <w:jc w:val="both"/>
        <w:rPr>
          <w:b w:val="0"/>
          <w:szCs w:val="24"/>
        </w:rPr>
      </w:pPr>
    </w:p>
    <w:p w14:paraId="29B03057" w14:textId="75F6171B" w:rsidR="001F393A" w:rsidRPr="004D46D0" w:rsidRDefault="001F393A" w:rsidP="004B46F4">
      <w:pPr>
        <w:ind w:left="720" w:hanging="720"/>
        <w:jc w:val="both"/>
        <w:rPr>
          <w:b w:val="0"/>
          <w:szCs w:val="24"/>
        </w:rPr>
      </w:pPr>
      <w:r w:rsidRPr="004D46D0">
        <w:rPr>
          <w:b w:val="0"/>
          <w:szCs w:val="24"/>
        </w:rPr>
        <w:t>6.3</w:t>
      </w:r>
      <w:r w:rsidRPr="004D46D0">
        <w:rPr>
          <w:b w:val="0"/>
          <w:szCs w:val="24"/>
        </w:rPr>
        <w:tab/>
        <w:t>Under clause 9 (3) the Director</w:t>
      </w:r>
      <w:r w:rsidR="00B037E9">
        <w:rPr>
          <w:b w:val="0"/>
          <w:szCs w:val="24"/>
        </w:rPr>
        <w:t>’</w:t>
      </w:r>
      <w:r w:rsidRPr="004D46D0">
        <w:rPr>
          <w:b w:val="0"/>
          <w:szCs w:val="24"/>
        </w:rPr>
        <w:t>s op</w:t>
      </w:r>
      <w:r w:rsidR="00187B96" w:rsidRPr="004D46D0">
        <w:rPr>
          <w:b w:val="0"/>
          <w:szCs w:val="24"/>
        </w:rPr>
        <w:t>erational control included</w:t>
      </w:r>
      <w:r w:rsidRPr="004D46D0">
        <w:rPr>
          <w:b w:val="0"/>
          <w:szCs w:val="24"/>
        </w:rPr>
        <w:t xml:space="preserve"> the power to decide:</w:t>
      </w:r>
    </w:p>
    <w:p w14:paraId="673B3BEA" w14:textId="77777777" w:rsidR="001F393A" w:rsidRPr="004D46D0" w:rsidRDefault="001F393A" w:rsidP="004B46F4">
      <w:pPr>
        <w:jc w:val="both"/>
        <w:rPr>
          <w:b w:val="0"/>
          <w:szCs w:val="24"/>
        </w:rPr>
      </w:pPr>
    </w:p>
    <w:p w14:paraId="667676B1" w14:textId="1CBC51A1" w:rsidR="001F393A" w:rsidRPr="004D46D0" w:rsidRDefault="001F393A" w:rsidP="004B46F4">
      <w:pPr>
        <w:numPr>
          <w:ilvl w:val="0"/>
          <w:numId w:val="24"/>
        </w:numPr>
        <w:jc w:val="both"/>
        <w:rPr>
          <w:b w:val="0"/>
          <w:szCs w:val="24"/>
        </w:rPr>
      </w:pPr>
      <w:r w:rsidRPr="004D46D0">
        <w:rPr>
          <w:b w:val="0"/>
          <w:szCs w:val="24"/>
        </w:rPr>
        <w:t xml:space="preserve">The extent to which it </w:t>
      </w:r>
      <w:r w:rsidR="00187B96" w:rsidRPr="004D46D0">
        <w:rPr>
          <w:b w:val="0"/>
          <w:szCs w:val="24"/>
        </w:rPr>
        <w:t>wa</w:t>
      </w:r>
      <w:r w:rsidRPr="004D46D0">
        <w:rPr>
          <w:b w:val="0"/>
          <w:szCs w:val="24"/>
        </w:rPr>
        <w:t>s necessary for the investigatory function to be exercised in relation to a particular death;</w:t>
      </w:r>
    </w:p>
    <w:p w14:paraId="69B459B6" w14:textId="77777777" w:rsidR="001F393A" w:rsidRPr="004D46D0" w:rsidRDefault="001F393A" w:rsidP="004B46F4">
      <w:pPr>
        <w:ind w:left="1080"/>
        <w:jc w:val="both"/>
        <w:rPr>
          <w:b w:val="0"/>
          <w:szCs w:val="24"/>
        </w:rPr>
      </w:pPr>
      <w:r w:rsidRPr="004D46D0">
        <w:rPr>
          <w:b w:val="0"/>
          <w:szCs w:val="24"/>
        </w:rPr>
        <w:t xml:space="preserve"> </w:t>
      </w:r>
      <w:proofErr w:type="gramStart"/>
      <w:r w:rsidRPr="004D46D0">
        <w:rPr>
          <w:b w:val="0"/>
          <w:szCs w:val="24"/>
        </w:rPr>
        <w:t>and</w:t>
      </w:r>
      <w:proofErr w:type="gramEnd"/>
    </w:p>
    <w:p w14:paraId="46E28D28" w14:textId="76CC270B" w:rsidR="001F393A" w:rsidRPr="004D46D0" w:rsidRDefault="001F393A" w:rsidP="004B46F4">
      <w:pPr>
        <w:numPr>
          <w:ilvl w:val="0"/>
          <w:numId w:val="24"/>
        </w:numPr>
        <w:jc w:val="both"/>
        <w:rPr>
          <w:b w:val="0"/>
          <w:szCs w:val="24"/>
        </w:rPr>
      </w:pPr>
      <w:r w:rsidRPr="004D46D0">
        <w:rPr>
          <w:b w:val="0"/>
          <w:szCs w:val="24"/>
        </w:rPr>
        <w:t xml:space="preserve">The manner in which the investigatory function </w:t>
      </w:r>
      <w:r w:rsidR="00187B96" w:rsidRPr="004D46D0">
        <w:rPr>
          <w:b w:val="0"/>
          <w:szCs w:val="24"/>
        </w:rPr>
        <w:t>wa</w:t>
      </w:r>
      <w:r w:rsidRPr="004D46D0">
        <w:rPr>
          <w:b w:val="0"/>
          <w:szCs w:val="24"/>
        </w:rPr>
        <w:t>s to be exercised in relation to a particular death.</w:t>
      </w:r>
    </w:p>
    <w:p w14:paraId="7C4E22E6" w14:textId="77777777" w:rsidR="001F393A" w:rsidRPr="004D46D0" w:rsidRDefault="001F393A" w:rsidP="004B46F4">
      <w:pPr>
        <w:jc w:val="both"/>
        <w:rPr>
          <w:b w:val="0"/>
          <w:szCs w:val="24"/>
        </w:rPr>
      </w:pPr>
    </w:p>
    <w:p w14:paraId="5C9DDCEB" w14:textId="1FC865F6" w:rsidR="001F393A" w:rsidRPr="004D46D0" w:rsidRDefault="001F393A" w:rsidP="004B46F4">
      <w:pPr>
        <w:ind w:left="720" w:hanging="720"/>
        <w:jc w:val="both"/>
        <w:rPr>
          <w:b w:val="0"/>
          <w:szCs w:val="24"/>
        </w:rPr>
      </w:pPr>
      <w:r w:rsidRPr="004D46D0">
        <w:rPr>
          <w:b w:val="0"/>
          <w:szCs w:val="24"/>
        </w:rPr>
        <w:t>6.4</w:t>
      </w:r>
      <w:r w:rsidRPr="004D46D0">
        <w:rPr>
          <w:b w:val="0"/>
          <w:szCs w:val="24"/>
        </w:rPr>
        <w:tab/>
        <w:t>Under clause 9</w:t>
      </w:r>
      <w:r w:rsidR="00016D30" w:rsidRPr="004D46D0">
        <w:rPr>
          <w:b w:val="0"/>
          <w:szCs w:val="24"/>
        </w:rPr>
        <w:t xml:space="preserve"> </w:t>
      </w:r>
      <w:r w:rsidRPr="004D46D0">
        <w:rPr>
          <w:b w:val="0"/>
          <w:szCs w:val="24"/>
        </w:rPr>
        <w:t>(4) the investigatory function</w:t>
      </w:r>
      <w:r w:rsidR="00187B96" w:rsidRPr="004D46D0">
        <w:rPr>
          <w:b w:val="0"/>
          <w:szCs w:val="24"/>
        </w:rPr>
        <w:t xml:space="preserve"> wa</w:t>
      </w:r>
      <w:r w:rsidRPr="004D46D0">
        <w:rPr>
          <w:b w:val="0"/>
          <w:szCs w:val="24"/>
        </w:rPr>
        <w:t xml:space="preserve">s not to be exercised unless one of the conditions set out in sub-clauses (6), (7) or (8) </w:t>
      </w:r>
      <w:r w:rsidR="00187B96" w:rsidRPr="004D46D0">
        <w:rPr>
          <w:b w:val="0"/>
          <w:szCs w:val="24"/>
        </w:rPr>
        <w:t>was</w:t>
      </w:r>
      <w:r w:rsidRPr="004D46D0">
        <w:rPr>
          <w:b w:val="0"/>
          <w:szCs w:val="24"/>
        </w:rPr>
        <w:t xml:space="preserve"> met viz:</w:t>
      </w:r>
    </w:p>
    <w:p w14:paraId="2F311DE1" w14:textId="77777777" w:rsidR="001F393A" w:rsidRPr="004D46D0" w:rsidRDefault="001F393A" w:rsidP="004B46F4">
      <w:pPr>
        <w:jc w:val="both"/>
        <w:rPr>
          <w:b w:val="0"/>
          <w:szCs w:val="24"/>
        </w:rPr>
      </w:pPr>
    </w:p>
    <w:p w14:paraId="0A5419E8" w14:textId="51948F0E" w:rsidR="001F393A" w:rsidRPr="004D46D0" w:rsidRDefault="001F393A" w:rsidP="004B46F4">
      <w:pPr>
        <w:numPr>
          <w:ilvl w:val="0"/>
          <w:numId w:val="18"/>
        </w:numPr>
        <w:jc w:val="both"/>
        <w:rPr>
          <w:b w:val="0"/>
          <w:szCs w:val="24"/>
          <w:u w:val="single"/>
        </w:rPr>
      </w:pPr>
      <w:r w:rsidRPr="004D46D0">
        <w:rPr>
          <w:b w:val="0"/>
          <w:szCs w:val="24"/>
          <w:u w:val="single"/>
        </w:rPr>
        <w:t>Condition A:</w:t>
      </w:r>
      <w:r w:rsidRPr="004D46D0">
        <w:rPr>
          <w:b w:val="0"/>
          <w:szCs w:val="24"/>
        </w:rPr>
        <w:t xml:space="preserve"> there </w:t>
      </w:r>
      <w:r w:rsidR="00187B96" w:rsidRPr="004D46D0">
        <w:rPr>
          <w:b w:val="0"/>
          <w:szCs w:val="24"/>
        </w:rPr>
        <w:t>wa</w:t>
      </w:r>
      <w:r w:rsidRPr="004D46D0">
        <w:rPr>
          <w:b w:val="0"/>
          <w:szCs w:val="24"/>
        </w:rPr>
        <w:t>s new evidence relating to the death and the Director ha</w:t>
      </w:r>
      <w:r w:rsidR="00187B96" w:rsidRPr="004D46D0">
        <w:rPr>
          <w:b w:val="0"/>
          <w:szCs w:val="24"/>
        </w:rPr>
        <w:t>d</w:t>
      </w:r>
      <w:r w:rsidRPr="004D46D0">
        <w:rPr>
          <w:b w:val="0"/>
          <w:szCs w:val="24"/>
        </w:rPr>
        <w:t xml:space="preserve"> reasonable grounds for believing that the new evidence </w:t>
      </w:r>
      <w:r w:rsidR="00187B96" w:rsidRPr="004D46D0">
        <w:rPr>
          <w:b w:val="0"/>
          <w:szCs w:val="24"/>
        </w:rPr>
        <w:t>wa</w:t>
      </w:r>
      <w:r w:rsidRPr="004D46D0">
        <w:rPr>
          <w:b w:val="0"/>
          <w:szCs w:val="24"/>
        </w:rPr>
        <w:t xml:space="preserve">s capable of leading to: </w:t>
      </w:r>
    </w:p>
    <w:p w14:paraId="5772929A" w14:textId="77777777" w:rsidR="001F393A" w:rsidRPr="004D46D0" w:rsidRDefault="001F393A" w:rsidP="004B46F4">
      <w:pPr>
        <w:numPr>
          <w:ilvl w:val="0"/>
          <w:numId w:val="19"/>
        </w:numPr>
        <w:jc w:val="both"/>
        <w:rPr>
          <w:b w:val="0"/>
          <w:szCs w:val="24"/>
        </w:rPr>
      </w:pPr>
      <w:r w:rsidRPr="004D46D0">
        <w:rPr>
          <w:b w:val="0"/>
          <w:szCs w:val="24"/>
        </w:rPr>
        <w:t>the identification of a person involved in the death;</w:t>
      </w:r>
    </w:p>
    <w:p w14:paraId="616EF60F" w14:textId="77777777" w:rsidR="001F393A" w:rsidRPr="004D46D0" w:rsidRDefault="001F393A" w:rsidP="004B46F4">
      <w:pPr>
        <w:numPr>
          <w:ilvl w:val="0"/>
          <w:numId w:val="19"/>
        </w:numPr>
        <w:jc w:val="both"/>
        <w:rPr>
          <w:b w:val="0"/>
          <w:szCs w:val="24"/>
        </w:rPr>
      </w:pPr>
      <w:r w:rsidRPr="004D46D0">
        <w:rPr>
          <w:b w:val="0"/>
          <w:szCs w:val="24"/>
        </w:rPr>
        <w:t xml:space="preserve">the prosecution of a person for a criminal offence relating to the death; or </w:t>
      </w:r>
    </w:p>
    <w:p w14:paraId="78E28EAA" w14:textId="22A034C6" w:rsidR="001F393A" w:rsidRPr="004D46D0" w:rsidRDefault="007F0DA3" w:rsidP="004B46F4">
      <w:pPr>
        <w:numPr>
          <w:ilvl w:val="0"/>
          <w:numId w:val="19"/>
        </w:numPr>
        <w:jc w:val="both"/>
        <w:rPr>
          <w:b w:val="0"/>
          <w:szCs w:val="24"/>
        </w:rPr>
      </w:pPr>
      <w:r w:rsidRPr="004D46D0">
        <w:rPr>
          <w:b w:val="0"/>
          <w:szCs w:val="24"/>
        </w:rPr>
        <w:t>[</w:t>
      </w:r>
      <w:r w:rsidR="001F393A" w:rsidRPr="004D46D0">
        <w:rPr>
          <w:b w:val="0"/>
          <w:szCs w:val="24"/>
        </w:rPr>
        <w:t xml:space="preserve">relates to </w:t>
      </w:r>
      <w:r w:rsidR="00930AAE" w:rsidRPr="004D46D0">
        <w:rPr>
          <w:b w:val="0"/>
          <w:szCs w:val="24"/>
        </w:rPr>
        <w:t xml:space="preserve">historic </w:t>
      </w:r>
      <w:r w:rsidR="00B037E9">
        <w:rPr>
          <w:b w:val="0"/>
          <w:szCs w:val="24"/>
        </w:rPr>
        <w:t>‘</w:t>
      </w:r>
      <w:r w:rsidR="001F393A" w:rsidRPr="004D46D0">
        <w:rPr>
          <w:b w:val="0"/>
          <w:szCs w:val="24"/>
        </w:rPr>
        <w:t>non-criminal police misconduct</w:t>
      </w:r>
      <w:r w:rsidR="00B037E9">
        <w:rPr>
          <w:b w:val="0"/>
          <w:szCs w:val="24"/>
        </w:rPr>
        <w:t>’</w:t>
      </w:r>
      <w:r w:rsidR="001F393A" w:rsidRPr="004D46D0">
        <w:rPr>
          <w:b w:val="0"/>
          <w:szCs w:val="24"/>
        </w:rPr>
        <w:t xml:space="preserve"> cases – see further below]</w:t>
      </w:r>
    </w:p>
    <w:p w14:paraId="2687FB35" w14:textId="77777777" w:rsidR="001F393A" w:rsidRPr="004D46D0" w:rsidRDefault="001F393A" w:rsidP="004B46F4">
      <w:pPr>
        <w:jc w:val="both"/>
        <w:rPr>
          <w:b w:val="0"/>
          <w:szCs w:val="24"/>
        </w:rPr>
      </w:pPr>
    </w:p>
    <w:p w14:paraId="49BCE603" w14:textId="20A739A9" w:rsidR="001F393A" w:rsidRPr="004D46D0" w:rsidRDefault="001F393A" w:rsidP="004B46F4">
      <w:pPr>
        <w:numPr>
          <w:ilvl w:val="0"/>
          <w:numId w:val="18"/>
        </w:numPr>
        <w:jc w:val="both"/>
        <w:rPr>
          <w:b w:val="0"/>
          <w:szCs w:val="24"/>
        </w:rPr>
      </w:pPr>
      <w:r w:rsidRPr="004D46D0">
        <w:rPr>
          <w:b w:val="0"/>
          <w:szCs w:val="24"/>
          <w:u w:val="single"/>
        </w:rPr>
        <w:t>Condition B:</w:t>
      </w:r>
      <w:r w:rsidRPr="004D46D0">
        <w:rPr>
          <w:b w:val="0"/>
          <w:szCs w:val="24"/>
        </w:rPr>
        <w:t xml:space="preserve"> the Director ha</w:t>
      </w:r>
      <w:r w:rsidR="00187B96" w:rsidRPr="004D46D0">
        <w:rPr>
          <w:b w:val="0"/>
          <w:szCs w:val="24"/>
        </w:rPr>
        <w:t>d</w:t>
      </w:r>
      <w:r w:rsidRPr="004D46D0">
        <w:rPr>
          <w:b w:val="0"/>
          <w:szCs w:val="24"/>
        </w:rPr>
        <w:t xml:space="preserve"> reasonable grounds for believing that a criminal offence relating to the death ha</w:t>
      </w:r>
      <w:r w:rsidR="00187B96" w:rsidRPr="004D46D0">
        <w:rPr>
          <w:b w:val="0"/>
          <w:szCs w:val="24"/>
        </w:rPr>
        <w:t>d</w:t>
      </w:r>
      <w:r w:rsidRPr="004D46D0">
        <w:rPr>
          <w:b w:val="0"/>
          <w:szCs w:val="24"/>
        </w:rPr>
        <w:t xml:space="preserve"> been committed and that there </w:t>
      </w:r>
      <w:r w:rsidR="00187B96" w:rsidRPr="004D46D0">
        <w:rPr>
          <w:b w:val="0"/>
          <w:szCs w:val="24"/>
        </w:rPr>
        <w:t>we</w:t>
      </w:r>
      <w:r w:rsidRPr="004D46D0">
        <w:rPr>
          <w:b w:val="0"/>
          <w:szCs w:val="24"/>
        </w:rPr>
        <w:t xml:space="preserve">re reasonable investigative steps which the HIU could take which </w:t>
      </w:r>
      <w:r w:rsidR="009029C6" w:rsidRPr="004D46D0">
        <w:rPr>
          <w:b w:val="0"/>
          <w:szCs w:val="24"/>
        </w:rPr>
        <w:t>we</w:t>
      </w:r>
      <w:r w:rsidRPr="004D46D0">
        <w:rPr>
          <w:b w:val="0"/>
          <w:szCs w:val="24"/>
        </w:rPr>
        <w:t>re capable of leading to:</w:t>
      </w:r>
    </w:p>
    <w:p w14:paraId="6ED0DF0C" w14:textId="77777777" w:rsidR="001F393A" w:rsidRPr="004D46D0" w:rsidRDefault="001F393A" w:rsidP="004B46F4">
      <w:pPr>
        <w:numPr>
          <w:ilvl w:val="0"/>
          <w:numId w:val="20"/>
        </w:numPr>
        <w:jc w:val="both"/>
        <w:rPr>
          <w:b w:val="0"/>
          <w:szCs w:val="24"/>
        </w:rPr>
      </w:pPr>
      <w:r w:rsidRPr="004D46D0">
        <w:rPr>
          <w:b w:val="0"/>
          <w:szCs w:val="24"/>
        </w:rPr>
        <w:t xml:space="preserve">the identification of a person who committed that criminal offence, </w:t>
      </w:r>
    </w:p>
    <w:p w14:paraId="5E09C705" w14:textId="77777777" w:rsidR="001F393A" w:rsidRPr="004D46D0" w:rsidRDefault="001F393A" w:rsidP="004B46F4">
      <w:pPr>
        <w:ind w:left="1440"/>
        <w:jc w:val="both"/>
        <w:rPr>
          <w:b w:val="0"/>
          <w:szCs w:val="24"/>
        </w:rPr>
      </w:pPr>
      <w:proofErr w:type="gramStart"/>
      <w:r w:rsidRPr="004D46D0">
        <w:rPr>
          <w:b w:val="0"/>
          <w:szCs w:val="24"/>
        </w:rPr>
        <w:t>or</w:t>
      </w:r>
      <w:proofErr w:type="gramEnd"/>
    </w:p>
    <w:p w14:paraId="1821947A" w14:textId="1FE43752" w:rsidR="00E82ECC" w:rsidRPr="004D46D0" w:rsidRDefault="00E82ECC" w:rsidP="00E82ECC">
      <w:pPr>
        <w:ind w:left="1080"/>
      </w:pPr>
      <w:r w:rsidRPr="004D46D0">
        <w:rPr>
          <w:b w:val="0"/>
          <w:szCs w:val="24"/>
        </w:rPr>
        <w:t xml:space="preserve">(b) </w:t>
      </w:r>
      <w:proofErr w:type="gramStart"/>
      <w:r w:rsidR="001F393A" w:rsidRPr="004D46D0">
        <w:rPr>
          <w:b w:val="0"/>
          <w:szCs w:val="24"/>
        </w:rPr>
        <w:t>the</w:t>
      </w:r>
      <w:proofErr w:type="gramEnd"/>
      <w:r w:rsidR="001F393A" w:rsidRPr="004D46D0">
        <w:rPr>
          <w:b w:val="0"/>
          <w:szCs w:val="24"/>
        </w:rPr>
        <w:t xml:space="preserve"> prosecution of a person for that criminal offence.</w:t>
      </w:r>
    </w:p>
    <w:p w14:paraId="3735E7F2" w14:textId="77777777" w:rsidR="00E82ECC" w:rsidRPr="004D46D0" w:rsidRDefault="00E82ECC" w:rsidP="00E82ECC">
      <w:pPr>
        <w:ind w:left="1080"/>
        <w:rPr>
          <w:b w:val="0"/>
        </w:rPr>
      </w:pPr>
    </w:p>
    <w:p w14:paraId="6812BAD9" w14:textId="5B49BF1F" w:rsidR="00E82ECC" w:rsidRPr="004D46D0" w:rsidRDefault="00E82ECC" w:rsidP="00E82ECC">
      <w:pPr>
        <w:numPr>
          <w:ilvl w:val="0"/>
          <w:numId w:val="18"/>
        </w:numPr>
        <w:rPr>
          <w:b w:val="0"/>
        </w:rPr>
      </w:pPr>
      <w:r w:rsidRPr="004D46D0">
        <w:rPr>
          <w:b w:val="0"/>
          <w:u w:val="single"/>
        </w:rPr>
        <w:t>Condition C:</w:t>
      </w:r>
      <w:r w:rsidRPr="004D46D0">
        <w:rPr>
          <w:b w:val="0"/>
        </w:rPr>
        <w:t xml:space="preserve"> the Director – </w:t>
      </w:r>
    </w:p>
    <w:p w14:paraId="31970175" w14:textId="77777777" w:rsidR="00E82ECC" w:rsidRPr="004D46D0" w:rsidRDefault="00E82ECC" w:rsidP="00E82ECC">
      <w:pPr>
        <w:rPr>
          <w:b w:val="0"/>
        </w:rPr>
      </w:pPr>
    </w:p>
    <w:p w14:paraId="091FAB31" w14:textId="77777777" w:rsidR="00E82ECC" w:rsidRPr="004D46D0" w:rsidRDefault="00E82ECC" w:rsidP="00E82ECC">
      <w:pPr>
        <w:numPr>
          <w:ilvl w:val="0"/>
          <w:numId w:val="25"/>
        </w:numPr>
        <w:ind w:left="1080"/>
        <w:rPr>
          <w:b w:val="0"/>
        </w:rPr>
      </w:pPr>
      <w:r w:rsidRPr="004D46D0">
        <w:rPr>
          <w:b w:val="0"/>
        </w:rPr>
        <w:t>decided that there are reasonable investigative steps that the HIU could take which are capable of leading to –</w:t>
      </w:r>
    </w:p>
    <w:p w14:paraId="1EF7276E" w14:textId="77777777" w:rsidR="00E82ECC" w:rsidRPr="004D46D0" w:rsidRDefault="00E82ECC" w:rsidP="00E82ECC">
      <w:pPr>
        <w:ind w:left="1080"/>
        <w:rPr>
          <w:b w:val="0"/>
        </w:rPr>
      </w:pPr>
    </w:p>
    <w:p w14:paraId="0AB07C62" w14:textId="77777777" w:rsidR="00E82ECC" w:rsidRPr="004D46D0" w:rsidRDefault="00E82ECC" w:rsidP="00E82ECC">
      <w:pPr>
        <w:numPr>
          <w:ilvl w:val="0"/>
          <w:numId w:val="26"/>
        </w:numPr>
        <w:ind w:left="1440"/>
        <w:rPr>
          <w:b w:val="0"/>
        </w:rPr>
      </w:pPr>
      <w:r w:rsidRPr="004D46D0">
        <w:rPr>
          <w:b w:val="0"/>
        </w:rPr>
        <w:lastRenderedPageBreak/>
        <w:t xml:space="preserve">the identification of a person whose conduct constitutes non-criminal police misconduct in relation to the death; </w:t>
      </w:r>
    </w:p>
    <w:p w14:paraId="2FA071C7" w14:textId="77777777" w:rsidR="00E82ECC" w:rsidRPr="004D46D0" w:rsidRDefault="00E82ECC" w:rsidP="00E82ECC">
      <w:pPr>
        <w:ind w:left="1440"/>
        <w:rPr>
          <w:b w:val="0"/>
        </w:rPr>
      </w:pPr>
      <w:proofErr w:type="gramStart"/>
      <w:r w:rsidRPr="004D46D0">
        <w:rPr>
          <w:b w:val="0"/>
        </w:rPr>
        <w:t>or</w:t>
      </w:r>
      <w:proofErr w:type="gramEnd"/>
    </w:p>
    <w:p w14:paraId="39399F48" w14:textId="77777777" w:rsidR="00E82ECC" w:rsidRPr="004D46D0" w:rsidRDefault="00E82ECC" w:rsidP="00E82ECC">
      <w:pPr>
        <w:rPr>
          <w:b w:val="0"/>
        </w:rPr>
      </w:pPr>
      <w:r w:rsidRPr="004D46D0">
        <w:rPr>
          <w:b w:val="0"/>
        </w:rPr>
        <w:tab/>
        <w:t>(ii)</w:t>
      </w:r>
      <w:r w:rsidRPr="004D46D0">
        <w:rPr>
          <w:b w:val="0"/>
        </w:rPr>
        <w:tab/>
      </w:r>
      <w:proofErr w:type="gramStart"/>
      <w:r w:rsidRPr="004D46D0">
        <w:rPr>
          <w:b w:val="0"/>
        </w:rPr>
        <w:t>the</w:t>
      </w:r>
      <w:proofErr w:type="gramEnd"/>
      <w:r w:rsidRPr="004D46D0">
        <w:rPr>
          <w:b w:val="0"/>
        </w:rPr>
        <w:t xml:space="preserve"> initiation of disciplinary proceedings against a person for non-</w:t>
      </w:r>
    </w:p>
    <w:p w14:paraId="72A06BA3" w14:textId="77777777" w:rsidR="00E82ECC" w:rsidRPr="004D46D0" w:rsidRDefault="00E82ECC" w:rsidP="00E82ECC">
      <w:pPr>
        <w:ind w:left="1080"/>
        <w:rPr>
          <w:b w:val="0"/>
        </w:rPr>
      </w:pPr>
      <w:r w:rsidRPr="004D46D0">
        <w:rPr>
          <w:b w:val="0"/>
        </w:rPr>
        <w:t xml:space="preserve">      </w:t>
      </w:r>
      <w:proofErr w:type="gramStart"/>
      <w:r w:rsidRPr="004D46D0">
        <w:rPr>
          <w:b w:val="0"/>
        </w:rPr>
        <w:t>criminal</w:t>
      </w:r>
      <w:proofErr w:type="gramEnd"/>
      <w:r w:rsidRPr="004D46D0">
        <w:rPr>
          <w:b w:val="0"/>
        </w:rPr>
        <w:t xml:space="preserve"> police misconduct relating to the death; </w:t>
      </w:r>
    </w:p>
    <w:p w14:paraId="4A1E534F" w14:textId="77777777" w:rsidR="00E82ECC" w:rsidRPr="004D46D0" w:rsidRDefault="00E82ECC" w:rsidP="00E82ECC">
      <w:pPr>
        <w:ind w:left="1800"/>
        <w:rPr>
          <w:b w:val="0"/>
        </w:rPr>
      </w:pPr>
      <w:proofErr w:type="gramStart"/>
      <w:r w:rsidRPr="004D46D0">
        <w:rPr>
          <w:b w:val="0"/>
        </w:rPr>
        <w:t>and</w:t>
      </w:r>
      <w:proofErr w:type="gramEnd"/>
    </w:p>
    <w:p w14:paraId="086EE328" w14:textId="77777777" w:rsidR="00E82ECC" w:rsidRPr="004D46D0" w:rsidRDefault="00E82ECC" w:rsidP="00E82ECC">
      <w:pPr>
        <w:ind w:left="1800"/>
        <w:rPr>
          <w:b w:val="0"/>
        </w:rPr>
      </w:pPr>
    </w:p>
    <w:p w14:paraId="210D26C3" w14:textId="77777777" w:rsidR="00E82ECC" w:rsidRPr="004D46D0" w:rsidRDefault="00E82ECC" w:rsidP="00E82ECC">
      <w:pPr>
        <w:numPr>
          <w:ilvl w:val="0"/>
          <w:numId w:val="25"/>
        </w:numPr>
        <w:ind w:left="1080"/>
        <w:rPr>
          <w:b w:val="0"/>
        </w:rPr>
      </w:pPr>
      <w:r w:rsidRPr="004D46D0">
        <w:rPr>
          <w:b w:val="0"/>
        </w:rPr>
        <w:t>considered it is appropriate to investigate the misconduct because of –</w:t>
      </w:r>
    </w:p>
    <w:p w14:paraId="1094C748" w14:textId="77777777" w:rsidR="00E82ECC" w:rsidRPr="004D46D0" w:rsidRDefault="00E82ECC" w:rsidP="00E82ECC">
      <w:pPr>
        <w:numPr>
          <w:ilvl w:val="0"/>
          <w:numId w:val="27"/>
        </w:numPr>
        <w:rPr>
          <w:b w:val="0"/>
        </w:rPr>
      </w:pPr>
      <w:r w:rsidRPr="004D46D0">
        <w:rPr>
          <w:b w:val="0"/>
        </w:rPr>
        <w:t>the gravity of the misconduct,</w:t>
      </w:r>
    </w:p>
    <w:p w14:paraId="36ADD0BA" w14:textId="77777777" w:rsidR="00E82ECC" w:rsidRPr="004D46D0" w:rsidRDefault="00E82ECC" w:rsidP="00E82ECC">
      <w:pPr>
        <w:ind w:left="1080"/>
        <w:rPr>
          <w:b w:val="0"/>
        </w:rPr>
      </w:pPr>
      <w:r w:rsidRPr="004D46D0">
        <w:rPr>
          <w:b w:val="0"/>
        </w:rPr>
        <w:t xml:space="preserve"> </w:t>
      </w:r>
      <w:proofErr w:type="gramStart"/>
      <w:r w:rsidRPr="004D46D0">
        <w:rPr>
          <w:b w:val="0"/>
        </w:rPr>
        <w:t>or</w:t>
      </w:r>
      <w:proofErr w:type="gramEnd"/>
    </w:p>
    <w:p w14:paraId="452D328E" w14:textId="77777777" w:rsidR="00E82ECC" w:rsidRPr="004D46D0" w:rsidRDefault="00E82ECC" w:rsidP="00E82ECC">
      <w:pPr>
        <w:numPr>
          <w:ilvl w:val="0"/>
          <w:numId w:val="27"/>
        </w:numPr>
        <w:rPr>
          <w:b w:val="0"/>
        </w:rPr>
      </w:pPr>
      <w:proofErr w:type="gramStart"/>
      <w:r w:rsidRPr="004D46D0">
        <w:rPr>
          <w:b w:val="0"/>
        </w:rPr>
        <w:t>exceptional</w:t>
      </w:r>
      <w:proofErr w:type="gramEnd"/>
      <w:r w:rsidRPr="004D46D0">
        <w:rPr>
          <w:b w:val="0"/>
        </w:rPr>
        <w:t xml:space="preserve"> circumstances.</w:t>
      </w:r>
    </w:p>
    <w:p w14:paraId="5CA79919" w14:textId="77777777" w:rsidR="001F393A" w:rsidRPr="004D46D0" w:rsidRDefault="001F393A" w:rsidP="004B46F4">
      <w:pPr>
        <w:jc w:val="both"/>
        <w:rPr>
          <w:b w:val="0"/>
          <w:szCs w:val="24"/>
        </w:rPr>
      </w:pPr>
    </w:p>
    <w:p w14:paraId="24A92E4C" w14:textId="215A1A77" w:rsidR="001F393A" w:rsidRPr="004D46D0" w:rsidRDefault="001F393A" w:rsidP="004B46F4">
      <w:pPr>
        <w:ind w:left="720" w:hanging="720"/>
        <w:jc w:val="both"/>
        <w:rPr>
          <w:b w:val="0"/>
          <w:szCs w:val="24"/>
        </w:rPr>
      </w:pPr>
      <w:r w:rsidRPr="004D46D0">
        <w:rPr>
          <w:b w:val="0"/>
          <w:szCs w:val="24"/>
        </w:rPr>
        <w:t>6.5</w:t>
      </w:r>
      <w:r w:rsidRPr="004D46D0">
        <w:rPr>
          <w:b w:val="0"/>
          <w:szCs w:val="24"/>
        </w:rPr>
        <w:tab/>
        <w:t xml:space="preserve">Under clause 12 the HIU </w:t>
      </w:r>
      <w:r w:rsidR="009029C6" w:rsidRPr="004D46D0">
        <w:rPr>
          <w:b w:val="0"/>
          <w:szCs w:val="24"/>
        </w:rPr>
        <w:t>was to</w:t>
      </w:r>
      <w:r w:rsidRPr="004D46D0">
        <w:rPr>
          <w:b w:val="0"/>
          <w:szCs w:val="24"/>
        </w:rPr>
        <w:t xml:space="preserve"> make arrangements to carry out separately the conduct of criminal and police misconduct investigations.</w:t>
      </w:r>
    </w:p>
    <w:p w14:paraId="0961E7C3" w14:textId="77777777" w:rsidR="001F393A" w:rsidRPr="004D46D0" w:rsidRDefault="001F393A" w:rsidP="004B46F4">
      <w:pPr>
        <w:jc w:val="both"/>
        <w:rPr>
          <w:b w:val="0"/>
          <w:szCs w:val="24"/>
        </w:rPr>
      </w:pPr>
    </w:p>
    <w:p w14:paraId="0C04E8A1" w14:textId="7A813111" w:rsidR="001F393A" w:rsidRPr="004D46D0" w:rsidRDefault="001F393A" w:rsidP="004B46F4">
      <w:pPr>
        <w:ind w:left="720" w:hanging="720"/>
        <w:jc w:val="both"/>
        <w:rPr>
          <w:b w:val="0"/>
          <w:szCs w:val="24"/>
        </w:rPr>
      </w:pPr>
      <w:r w:rsidRPr="004D46D0">
        <w:rPr>
          <w:b w:val="0"/>
          <w:szCs w:val="24"/>
        </w:rPr>
        <w:t>6.6</w:t>
      </w:r>
      <w:r w:rsidRPr="004D46D0">
        <w:rPr>
          <w:b w:val="0"/>
          <w:szCs w:val="24"/>
        </w:rPr>
        <w:tab/>
        <w:t>Under clause 9 (13)</w:t>
      </w:r>
      <w:r w:rsidR="00850AA4" w:rsidRPr="004D46D0">
        <w:rPr>
          <w:b w:val="0"/>
          <w:szCs w:val="24"/>
        </w:rPr>
        <w:t xml:space="preserve"> the Director</w:t>
      </w:r>
      <w:r w:rsidRPr="004D46D0">
        <w:rPr>
          <w:b w:val="0"/>
          <w:szCs w:val="24"/>
        </w:rPr>
        <w:t xml:space="preserve"> </w:t>
      </w:r>
      <w:r w:rsidR="001F7EE3" w:rsidRPr="004D46D0">
        <w:rPr>
          <w:b w:val="0"/>
          <w:szCs w:val="24"/>
        </w:rPr>
        <w:t>–</w:t>
      </w:r>
      <w:r w:rsidRPr="004D46D0">
        <w:rPr>
          <w:b w:val="0"/>
          <w:szCs w:val="24"/>
        </w:rPr>
        <w:t xml:space="preserve"> when considering whether new evidence or reasonable investigative steps m</w:t>
      </w:r>
      <w:r w:rsidR="009029C6" w:rsidRPr="004D46D0">
        <w:rPr>
          <w:b w:val="0"/>
          <w:szCs w:val="24"/>
        </w:rPr>
        <w:t>ight</w:t>
      </w:r>
      <w:r w:rsidRPr="004D46D0">
        <w:rPr>
          <w:b w:val="0"/>
          <w:szCs w:val="24"/>
        </w:rPr>
        <w:t xml:space="preserve"> be capable of leading to the identification of a person, the prosecution of a person or the initiation of disciplinary steps against a person – </w:t>
      </w:r>
      <w:r w:rsidR="009029C6" w:rsidRPr="004D46D0">
        <w:rPr>
          <w:b w:val="0"/>
          <w:szCs w:val="24"/>
        </w:rPr>
        <w:t>wa</w:t>
      </w:r>
      <w:r w:rsidRPr="004D46D0">
        <w:rPr>
          <w:b w:val="0"/>
          <w:szCs w:val="24"/>
        </w:rPr>
        <w:t>s not to be prevented from proceeding by reason of:</w:t>
      </w:r>
    </w:p>
    <w:p w14:paraId="335D1239" w14:textId="77777777" w:rsidR="001F393A" w:rsidRPr="004D46D0" w:rsidRDefault="001F393A" w:rsidP="004B46F4">
      <w:pPr>
        <w:jc w:val="both"/>
        <w:rPr>
          <w:b w:val="0"/>
          <w:szCs w:val="24"/>
        </w:rPr>
      </w:pPr>
    </w:p>
    <w:p w14:paraId="1490F538" w14:textId="08DE3AE4" w:rsidR="001F393A" w:rsidRPr="004D46D0" w:rsidRDefault="001F393A" w:rsidP="004B46F4">
      <w:pPr>
        <w:numPr>
          <w:ilvl w:val="0"/>
          <w:numId w:val="28"/>
        </w:numPr>
        <w:jc w:val="both"/>
        <w:rPr>
          <w:b w:val="0"/>
          <w:szCs w:val="24"/>
        </w:rPr>
      </w:pPr>
      <w:r w:rsidRPr="004D46D0">
        <w:rPr>
          <w:b w:val="0"/>
          <w:szCs w:val="24"/>
        </w:rPr>
        <w:t>that person</w:t>
      </w:r>
      <w:r w:rsidR="00B037E9">
        <w:rPr>
          <w:b w:val="0"/>
          <w:szCs w:val="24"/>
        </w:rPr>
        <w:t>’</w:t>
      </w:r>
      <w:r w:rsidRPr="004D46D0">
        <w:rPr>
          <w:b w:val="0"/>
          <w:szCs w:val="24"/>
        </w:rPr>
        <w:t>s physical or mental health at any time;</w:t>
      </w:r>
    </w:p>
    <w:p w14:paraId="181C1706" w14:textId="3FF5D443" w:rsidR="001F393A" w:rsidRPr="004D46D0" w:rsidRDefault="001F393A" w:rsidP="004B46F4">
      <w:pPr>
        <w:numPr>
          <w:ilvl w:val="0"/>
          <w:numId w:val="28"/>
        </w:numPr>
        <w:jc w:val="both"/>
        <w:rPr>
          <w:b w:val="0"/>
          <w:szCs w:val="24"/>
        </w:rPr>
      </w:pPr>
      <w:r w:rsidRPr="004D46D0">
        <w:rPr>
          <w:b w:val="0"/>
          <w:szCs w:val="24"/>
        </w:rPr>
        <w:t>that person</w:t>
      </w:r>
      <w:r w:rsidR="00B037E9">
        <w:rPr>
          <w:b w:val="0"/>
          <w:szCs w:val="24"/>
        </w:rPr>
        <w:t>’</w:t>
      </w:r>
      <w:r w:rsidRPr="004D46D0">
        <w:rPr>
          <w:b w:val="0"/>
          <w:szCs w:val="24"/>
        </w:rPr>
        <w:t>s absence from the jurisdiction at any time;</w:t>
      </w:r>
    </w:p>
    <w:p w14:paraId="08AC0512" w14:textId="77777777" w:rsidR="001F393A" w:rsidRPr="004D46D0" w:rsidRDefault="001F393A" w:rsidP="004B46F4">
      <w:pPr>
        <w:numPr>
          <w:ilvl w:val="0"/>
          <w:numId w:val="28"/>
        </w:numPr>
        <w:jc w:val="both"/>
        <w:rPr>
          <w:b w:val="0"/>
          <w:szCs w:val="24"/>
        </w:rPr>
      </w:pPr>
      <w:r w:rsidRPr="004D46D0">
        <w:rPr>
          <w:b w:val="0"/>
          <w:szCs w:val="24"/>
        </w:rPr>
        <w:t>the death of that person since the time when the criminal offence or non-criminal police misconduct occurred;</w:t>
      </w:r>
    </w:p>
    <w:p w14:paraId="4A4B2661" w14:textId="77777777" w:rsidR="001F393A" w:rsidRPr="004D46D0" w:rsidRDefault="001F393A" w:rsidP="004B46F4">
      <w:pPr>
        <w:numPr>
          <w:ilvl w:val="0"/>
          <w:numId w:val="28"/>
        </w:numPr>
        <w:jc w:val="both"/>
        <w:rPr>
          <w:b w:val="0"/>
          <w:szCs w:val="24"/>
        </w:rPr>
      </w:pPr>
      <w:r w:rsidRPr="004D46D0">
        <w:rPr>
          <w:b w:val="0"/>
          <w:szCs w:val="24"/>
        </w:rPr>
        <w:t>the death of any other person since that time;</w:t>
      </w:r>
    </w:p>
    <w:p w14:paraId="400C42D6" w14:textId="77777777" w:rsidR="001F393A" w:rsidRPr="004D46D0" w:rsidRDefault="001F393A" w:rsidP="004B46F4">
      <w:pPr>
        <w:numPr>
          <w:ilvl w:val="0"/>
          <w:numId w:val="28"/>
        </w:numPr>
        <w:jc w:val="both"/>
        <w:rPr>
          <w:b w:val="0"/>
          <w:szCs w:val="24"/>
        </w:rPr>
      </w:pPr>
      <w:proofErr w:type="gramStart"/>
      <w:r w:rsidRPr="004D46D0">
        <w:rPr>
          <w:b w:val="0"/>
          <w:szCs w:val="24"/>
        </w:rPr>
        <w:t>the</w:t>
      </w:r>
      <w:proofErr w:type="gramEnd"/>
      <w:r w:rsidRPr="004D46D0">
        <w:rPr>
          <w:b w:val="0"/>
          <w:szCs w:val="24"/>
        </w:rPr>
        <w:t xml:space="preserve"> period that has elapsed since that time.</w:t>
      </w:r>
    </w:p>
    <w:p w14:paraId="316CDF4A" w14:textId="77777777" w:rsidR="001F393A" w:rsidRPr="004D46D0" w:rsidRDefault="001F393A" w:rsidP="004B46F4">
      <w:pPr>
        <w:jc w:val="both"/>
        <w:rPr>
          <w:b w:val="0"/>
          <w:szCs w:val="24"/>
        </w:rPr>
      </w:pPr>
    </w:p>
    <w:p w14:paraId="38BEE1AA" w14:textId="74B8D1B2" w:rsidR="001F393A" w:rsidRPr="004D46D0" w:rsidRDefault="001F393A" w:rsidP="004B46F4">
      <w:pPr>
        <w:ind w:left="720" w:hanging="720"/>
        <w:jc w:val="both"/>
        <w:rPr>
          <w:b w:val="0"/>
          <w:szCs w:val="24"/>
        </w:rPr>
      </w:pPr>
      <w:r w:rsidRPr="004D46D0">
        <w:rPr>
          <w:b w:val="0"/>
          <w:szCs w:val="24"/>
        </w:rPr>
        <w:t>6.7</w:t>
      </w:r>
      <w:r w:rsidRPr="004D46D0">
        <w:rPr>
          <w:b w:val="0"/>
          <w:szCs w:val="24"/>
        </w:rPr>
        <w:tab/>
        <w:t>Under clause 13</w:t>
      </w:r>
      <w:r w:rsidR="00104334" w:rsidRPr="004D46D0">
        <w:rPr>
          <w:b w:val="0"/>
          <w:szCs w:val="24"/>
        </w:rPr>
        <w:t xml:space="preserve"> </w:t>
      </w:r>
      <w:r w:rsidRPr="004D46D0">
        <w:rPr>
          <w:b w:val="0"/>
          <w:szCs w:val="24"/>
        </w:rPr>
        <w:t>(1) and (2) when the HIU ha</w:t>
      </w:r>
      <w:r w:rsidR="009029C6" w:rsidRPr="004D46D0">
        <w:rPr>
          <w:b w:val="0"/>
          <w:szCs w:val="24"/>
        </w:rPr>
        <w:t>d</w:t>
      </w:r>
      <w:r w:rsidRPr="004D46D0">
        <w:rPr>
          <w:b w:val="0"/>
          <w:szCs w:val="24"/>
        </w:rPr>
        <w:t xml:space="preserve"> finished any criminal investigation the responsible officer </w:t>
      </w:r>
      <w:r w:rsidR="009029C6" w:rsidRPr="004D46D0">
        <w:rPr>
          <w:b w:val="0"/>
          <w:szCs w:val="24"/>
        </w:rPr>
        <w:t>was to</w:t>
      </w:r>
      <w:r w:rsidRPr="004D46D0">
        <w:rPr>
          <w:b w:val="0"/>
          <w:szCs w:val="24"/>
        </w:rPr>
        <w:t xml:space="preserve"> produce a </w:t>
      </w:r>
      <w:r w:rsidR="00B037E9">
        <w:rPr>
          <w:b w:val="0"/>
          <w:szCs w:val="24"/>
        </w:rPr>
        <w:t>‘</w:t>
      </w:r>
      <w:r w:rsidRPr="004D46D0">
        <w:rPr>
          <w:b w:val="0"/>
          <w:szCs w:val="24"/>
        </w:rPr>
        <w:t>criminal investigation report</w:t>
      </w:r>
      <w:r w:rsidR="00B037E9">
        <w:rPr>
          <w:b w:val="0"/>
          <w:szCs w:val="24"/>
        </w:rPr>
        <w:t>’</w:t>
      </w:r>
      <w:r w:rsidRPr="004D46D0">
        <w:rPr>
          <w:b w:val="0"/>
          <w:szCs w:val="24"/>
        </w:rPr>
        <w:t xml:space="preserve"> and the HIU </w:t>
      </w:r>
      <w:r w:rsidR="009029C6" w:rsidRPr="004D46D0">
        <w:rPr>
          <w:b w:val="0"/>
          <w:szCs w:val="24"/>
        </w:rPr>
        <w:t>was to</w:t>
      </w:r>
      <w:r w:rsidRPr="004D46D0">
        <w:rPr>
          <w:b w:val="0"/>
          <w:szCs w:val="24"/>
        </w:rPr>
        <w:t xml:space="preserve"> give a copy to the DPP.</w:t>
      </w:r>
    </w:p>
    <w:p w14:paraId="0DE4110D" w14:textId="77777777" w:rsidR="001F393A" w:rsidRPr="004D46D0" w:rsidRDefault="001F393A" w:rsidP="004B46F4">
      <w:pPr>
        <w:jc w:val="both"/>
        <w:rPr>
          <w:b w:val="0"/>
          <w:szCs w:val="24"/>
        </w:rPr>
      </w:pPr>
    </w:p>
    <w:p w14:paraId="016ECE7B" w14:textId="21DC9573" w:rsidR="001F393A" w:rsidRPr="004D46D0" w:rsidRDefault="001F393A" w:rsidP="004B46F4">
      <w:pPr>
        <w:ind w:left="720" w:hanging="720"/>
        <w:jc w:val="both"/>
        <w:rPr>
          <w:b w:val="0"/>
          <w:szCs w:val="24"/>
        </w:rPr>
      </w:pPr>
      <w:r w:rsidRPr="004D46D0">
        <w:rPr>
          <w:b w:val="0"/>
          <w:szCs w:val="24"/>
        </w:rPr>
        <w:t>6.8</w:t>
      </w:r>
      <w:r w:rsidRPr="004D46D0">
        <w:rPr>
          <w:b w:val="0"/>
          <w:szCs w:val="24"/>
        </w:rPr>
        <w:tab/>
        <w:t>Clause 13</w:t>
      </w:r>
      <w:r w:rsidR="00104334" w:rsidRPr="004D46D0">
        <w:rPr>
          <w:b w:val="0"/>
          <w:szCs w:val="24"/>
        </w:rPr>
        <w:t xml:space="preserve"> </w:t>
      </w:r>
      <w:r w:rsidRPr="004D46D0">
        <w:rPr>
          <w:b w:val="0"/>
          <w:szCs w:val="24"/>
        </w:rPr>
        <w:t>(3) provide</w:t>
      </w:r>
      <w:r w:rsidR="009029C6" w:rsidRPr="004D46D0">
        <w:rPr>
          <w:b w:val="0"/>
          <w:szCs w:val="24"/>
        </w:rPr>
        <w:t>d</w:t>
      </w:r>
      <w:r w:rsidRPr="004D46D0">
        <w:rPr>
          <w:b w:val="0"/>
          <w:szCs w:val="24"/>
        </w:rPr>
        <w:t xml:space="preserve"> that this duty applie</w:t>
      </w:r>
      <w:r w:rsidR="009029C6" w:rsidRPr="004D46D0">
        <w:rPr>
          <w:b w:val="0"/>
          <w:szCs w:val="24"/>
        </w:rPr>
        <w:t>d</w:t>
      </w:r>
      <w:r w:rsidRPr="004D46D0">
        <w:rPr>
          <w:b w:val="0"/>
          <w:szCs w:val="24"/>
        </w:rPr>
        <w:t xml:space="preserve"> whether or not the investigation conclude</w:t>
      </w:r>
      <w:r w:rsidR="009029C6" w:rsidRPr="004D46D0">
        <w:rPr>
          <w:b w:val="0"/>
          <w:szCs w:val="24"/>
        </w:rPr>
        <w:t>d</w:t>
      </w:r>
      <w:r w:rsidRPr="004D46D0">
        <w:rPr>
          <w:b w:val="0"/>
          <w:szCs w:val="24"/>
        </w:rPr>
        <w:t xml:space="preserve"> that any criminal offences were committed; but if the report conclude</w:t>
      </w:r>
      <w:r w:rsidR="009029C6" w:rsidRPr="004D46D0">
        <w:rPr>
          <w:b w:val="0"/>
          <w:szCs w:val="24"/>
        </w:rPr>
        <w:t>d</w:t>
      </w:r>
      <w:r w:rsidRPr="004D46D0">
        <w:rPr>
          <w:b w:val="0"/>
          <w:szCs w:val="24"/>
        </w:rPr>
        <w:t xml:space="preserve"> that criminal offences were committed the HIU </w:t>
      </w:r>
      <w:r w:rsidR="009029C6" w:rsidRPr="004D46D0">
        <w:rPr>
          <w:b w:val="0"/>
          <w:szCs w:val="24"/>
        </w:rPr>
        <w:t>was to</w:t>
      </w:r>
      <w:r w:rsidRPr="004D46D0">
        <w:rPr>
          <w:b w:val="0"/>
          <w:szCs w:val="24"/>
        </w:rPr>
        <w:t xml:space="preserve"> give the DPP (along with the report) a statement of those offences.</w:t>
      </w:r>
    </w:p>
    <w:p w14:paraId="12F4055A" w14:textId="77777777" w:rsidR="001F393A" w:rsidRPr="004D46D0" w:rsidRDefault="001F393A" w:rsidP="004B46F4">
      <w:pPr>
        <w:jc w:val="both"/>
        <w:rPr>
          <w:b w:val="0"/>
          <w:szCs w:val="24"/>
        </w:rPr>
      </w:pPr>
    </w:p>
    <w:p w14:paraId="367DF7CF" w14:textId="565D77E9" w:rsidR="001F393A" w:rsidRPr="004D46D0" w:rsidRDefault="001F393A" w:rsidP="004B46F4">
      <w:pPr>
        <w:ind w:left="720" w:hanging="720"/>
        <w:jc w:val="both"/>
        <w:rPr>
          <w:b w:val="0"/>
          <w:szCs w:val="24"/>
        </w:rPr>
      </w:pPr>
      <w:r w:rsidRPr="004D46D0">
        <w:rPr>
          <w:b w:val="0"/>
          <w:szCs w:val="24"/>
        </w:rPr>
        <w:t>6.9</w:t>
      </w:r>
      <w:r w:rsidRPr="004D46D0">
        <w:rPr>
          <w:b w:val="0"/>
          <w:szCs w:val="24"/>
        </w:rPr>
        <w:tab/>
        <w:t>Clauses 14 and 15 contain</w:t>
      </w:r>
      <w:r w:rsidR="009029C6" w:rsidRPr="004D46D0">
        <w:rPr>
          <w:b w:val="0"/>
          <w:szCs w:val="24"/>
        </w:rPr>
        <w:t>ed</w:t>
      </w:r>
      <w:r w:rsidRPr="004D46D0">
        <w:rPr>
          <w:b w:val="0"/>
          <w:szCs w:val="24"/>
        </w:rPr>
        <w:t xml:space="preserve"> provisions for the procedure in police misconduct investigations.</w:t>
      </w:r>
    </w:p>
    <w:p w14:paraId="0ACC7C47" w14:textId="77777777" w:rsidR="001F393A" w:rsidRPr="004D46D0" w:rsidRDefault="001F393A" w:rsidP="004B46F4">
      <w:pPr>
        <w:jc w:val="both"/>
        <w:rPr>
          <w:b w:val="0"/>
          <w:szCs w:val="24"/>
        </w:rPr>
      </w:pPr>
    </w:p>
    <w:p w14:paraId="687AC103" w14:textId="77777777" w:rsidR="007F0DA3" w:rsidRPr="004D46D0" w:rsidRDefault="007F0DA3" w:rsidP="004B46F4">
      <w:pPr>
        <w:jc w:val="both"/>
        <w:rPr>
          <w:b w:val="0"/>
          <w:szCs w:val="24"/>
        </w:rPr>
      </w:pPr>
    </w:p>
    <w:p w14:paraId="61C86644" w14:textId="7C3FB04E" w:rsidR="001F393A" w:rsidRPr="004D46D0" w:rsidRDefault="001F393A" w:rsidP="004B46F4">
      <w:pPr>
        <w:jc w:val="both"/>
        <w:rPr>
          <w:szCs w:val="24"/>
        </w:rPr>
      </w:pPr>
      <w:r w:rsidRPr="004D46D0">
        <w:rPr>
          <w:szCs w:val="24"/>
        </w:rPr>
        <w:t>7.</w:t>
      </w:r>
      <w:r w:rsidRPr="004D46D0">
        <w:rPr>
          <w:szCs w:val="24"/>
        </w:rPr>
        <w:tab/>
        <w:t xml:space="preserve">Investigation </w:t>
      </w:r>
      <w:r w:rsidR="00DA149A" w:rsidRPr="004D46D0">
        <w:rPr>
          <w:szCs w:val="24"/>
        </w:rPr>
        <w:t>r</w:t>
      </w:r>
      <w:r w:rsidRPr="004D46D0">
        <w:rPr>
          <w:szCs w:val="24"/>
        </w:rPr>
        <w:t>eports</w:t>
      </w:r>
    </w:p>
    <w:p w14:paraId="60081A90" w14:textId="77777777" w:rsidR="001F393A" w:rsidRPr="004D46D0" w:rsidRDefault="001F393A" w:rsidP="004B46F4">
      <w:pPr>
        <w:jc w:val="both"/>
        <w:rPr>
          <w:b w:val="0"/>
          <w:szCs w:val="24"/>
        </w:rPr>
      </w:pPr>
    </w:p>
    <w:p w14:paraId="31EFFAAD" w14:textId="17CFF9DF" w:rsidR="001F393A" w:rsidRPr="004D46D0" w:rsidRDefault="001F393A" w:rsidP="004B46F4">
      <w:pPr>
        <w:ind w:left="720" w:hanging="720"/>
        <w:jc w:val="both"/>
        <w:rPr>
          <w:b w:val="0"/>
          <w:szCs w:val="24"/>
        </w:rPr>
      </w:pPr>
      <w:r w:rsidRPr="004D46D0">
        <w:rPr>
          <w:b w:val="0"/>
          <w:szCs w:val="24"/>
        </w:rPr>
        <w:t>7.1</w:t>
      </w:r>
      <w:r w:rsidRPr="004D46D0">
        <w:rPr>
          <w:b w:val="0"/>
          <w:szCs w:val="24"/>
        </w:rPr>
        <w:tab/>
        <w:t>Under clause 16</w:t>
      </w:r>
      <w:r w:rsidR="00104334" w:rsidRPr="004D46D0">
        <w:rPr>
          <w:b w:val="0"/>
          <w:szCs w:val="24"/>
        </w:rPr>
        <w:t xml:space="preserve"> </w:t>
      </w:r>
      <w:r w:rsidRPr="004D46D0">
        <w:rPr>
          <w:b w:val="0"/>
          <w:szCs w:val="24"/>
        </w:rPr>
        <w:t xml:space="preserve">(1) on completion of an investigation into a death the HIU </w:t>
      </w:r>
      <w:r w:rsidR="009029C6" w:rsidRPr="004D46D0">
        <w:rPr>
          <w:b w:val="0"/>
          <w:szCs w:val="24"/>
        </w:rPr>
        <w:t>was to</w:t>
      </w:r>
      <w:r w:rsidRPr="004D46D0">
        <w:rPr>
          <w:b w:val="0"/>
          <w:szCs w:val="24"/>
        </w:rPr>
        <w:t xml:space="preserve"> produce an </w:t>
      </w:r>
      <w:r w:rsidR="00B037E9">
        <w:rPr>
          <w:b w:val="0"/>
          <w:szCs w:val="24"/>
        </w:rPr>
        <w:t>‘</w:t>
      </w:r>
      <w:r w:rsidRPr="004D46D0">
        <w:rPr>
          <w:b w:val="0"/>
          <w:szCs w:val="24"/>
        </w:rPr>
        <w:t>investigation report</w:t>
      </w:r>
      <w:r w:rsidR="00B037E9">
        <w:rPr>
          <w:b w:val="0"/>
          <w:szCs w:val="24"/>
        </w:rPr>
        <w:t>’</w:t>
      </w:r>
      <w:r w:rsidRPr="004D46D0">
        <w:rPr>
          <w:b w:val="0"/>
          <w:szCs w:val="24"/>
        </w:rPr>
        <w:t xml:space="preserve"> which under clause 16</w:t>
      </w:r>
      <w:r w:rsidR="00016D30" w:rsidRPr="004D46D0">
        <w:rPr>
          <w:b w:val="0"/>
          <w:szCs w:val="24"/>
        </w:rPr>
        <w:t xml:space="preserve"> </w:t>
      </w:r>
      <w:r w:rsidRPr="004D46D0">
        <w:rPr>
          <w:b w:val="0"/>
          <w:szCs w:val="24"/>
        </w:rPr>
        <w:t xml:space="preserve">(2) </w:t>
      </w:r>
      <w:r w:rsidR="009029C6" w:rsidRPr="004D46D0">
        <w:rPr>
          <w:b w:val="0"/>
          <w:szCs w:val="24"/>
        </w:rPr>
        <w:t>was to</w:t>
      </w:r>
      <w:r w:rsidRPr="004D46D0">
        <w:rPr>
          <w:b w:val="0"/>
          <w:szCs w:val="24"/>
        </w:rPr>
        <w:t xml:space="preserve"> include:</w:t>
      </w:r>
    </w:p>
    <w:p w14:paraId="5E709C0F" w14:textId="77777777" w:rsidR="001F393A" w:rsidRPr="004D46D0" w:rsidRDefault="001F393A" w:rsidP="004B46F4">
      <w:pPr>
        <w:jc w:val="both"/>
        <w:rPr>
          <w:b w:val="0"/>
          <w:szCs w:val="24"/>
        </w:rPr>
      </w:pPr>
    </w:p>
    <w:p w14:paraId="211FC3CB" w14:textId="77777777" w:rsidR="001F393A" w:rsidRPr="004D46D0" w:rsidRDefault="001F393A" w:rsidP="004B46F4">
      <w:pPr>
        <w:numPr>
          <w:ilvl w:val="0"/>
          <w:numId w:val="21"/>
        </w:numPr>
        <w:jc w:val="both"/>
        <w:rPr>
          <w:b w:val="0"/>
          <w:szCs w:val="24"/>
        </w:rPr>
      </w:pPr>
      <w:r w:rsidRPr="004D46D0">
        <w:rPr>
          <w:b w:val="0"/>
          <w:szCs w:val="24"/>
        </w:rPr>
        <w:t xml:space="preserve">any criminal investigation report under clause 13, </w:t>
      </w:r>
    </w:p>
    <w:p w14:paraId="5AA6FC24" w14:textId="77777777" w:rsidR="001F393A" w:rsidRPr="004D46D0" w:rsidRDefault="001F393A" w:rsidP="004B46F4">
      <w:pPr>
        <w:ind w:left="1080"/>
        <w:jc w:val="both"/>
        <w:rPr>
          <w:b w:val="0"/>
          <w:szCs w:val="24"/>
        </w:rPr>
      </w:pPr>
      <w:proofErr w:type="gramStart"/>
      <w:r w:rsidRPr="004D46D0">
        <w:rPr>
          <w:b w:val="0"/>
          <w:szCs w:val="24"/>
        </w:rPr>
        <w:t>and</w:t>
      </w:r>
      <w:proofErr w:type="gramEnd"/>
    </w:p>
    <w:p w14:paraId="5323D029" w14:textId="77777777" w:rsidR="001F393A" w:rsidRPr="004D46D0" w:rsidRDefault="001F393A" w:rsidP="004B46F4">
      <w:pPr>
        <w:numPr>
          <w:ilvl w:val="0"/>
          <w:numId w:val="21"/>
        </w:numPr>
        <w:jc w:val="both"/>
        <w:rPr>
          <w:b w:val="0"/>
          <w:szCs w:val="24"/>
        </w:rPr>
      </w:pPr>
      <w:proofErr w:type="gramStart"/>
      <w:r w:rsidRPr="004D46D0">
        <w:rPr>
          <w:b w:val="0"/>
          <w:szCs w:val="24"/>
        </w:rPr>
        <w:t>any</w:t>
      </w:r>
      <w:proofErr w:type="gramEnd"/>
      <w:r w:rsidRPr="004D46D0">
        <w:rPr>
          <w:b w:val="0"/>
          <w:szCs w:val="24"/>
        </w:rPr>
        <w:t xml:space="preserve"> misconduct report under clause 14.</w:t>
      </w:r>
    </w:p>
    <w:p w14:paraId="1FF5A1FE" w14:textId="77777777" w:rsidR="001F393A" w:rsidRPr="004D46D0" w:rsidRDefault="001F393A" w:rsidP="004B46F4">
      <w:pPr>
        <w:jc w:val="both"/>
        <w:rPr>
          <w:b w:val="0"/>
          <w:szCs w:val="24"/>
        </w:rPr>
      </w:pPr>
    </w:p>
    <w:p w14:paraId="2D5452BC" w14:textId="265E13A0" w:rsidR="001F393A" w:rsidRPr="004D46D0" w:rsidRDefault="001F393A" w:rsidP="004B46F4">
      <w:pPr>
        <w:ind w:left="720" w:hanging="720"/>
        <w:jc w:val="both"/>
        <w:rPr>
          <w:b w:val="0"/>
          <w:szCs w:val="24"/>
        </w:rPr>
      </w:pPr>
      <w:r w:rsidRPr="004D46D0">
        <w:rPr>
          <w:b w:val="0"/>
          <w:szCs w:val="24"/>
        </w:rPr>
        <w:lastRenderedPageBreak/>
        <w:t>7.2</w:t>
      </w:r>
      <w:r w:rsidRPr="004D46D0">
        <w:rPr>
          <w:b w:val="0"/>
          <w:szCs w:val="24"/>
        </w:rPr>
        <w:tab/>
        <w:t>By virtue of clause 16</w:t>
      </w:r>
      <w:r w:rsidR="00104334" w:rsidRPr="004D46D0">
        <w:rPr>
          <w:b w:val="0"/>
          <w:szCs w:val="24"/>
        </w:rPr>
        <w:t xml:space="preserve"> </w:t>
      </w:r>
      <w:r w:rsidRPr="004D46D0">
        <w:rPr>
          <w:b w:val="0"/>
          <w:szCs w:val="24"/>
        </w:rPr>
        <w:t>(3) a single report m</w:t>
      </w:r>
      <w:r w:rsidR="009029C6" w:rsidRPr="004D46D0">
        <w:rPr>
          <w:b w:val="0"/>
          <w:szCs w:val="24"/>
        </w:rPr>
        <w:t>ight</w:t>
      </w:r>
      <w:r w:rsidRPr="004D46D0">
        <w:rPr>
          <w:b w:val="0"/>
          <w:szCs w:val="24"/>
        </w:rPr>
        <w:t xml:space="preserve"> combine the investigation reports relating to different deaths.</w:t>
      </w:r>
    </w:p>
    <w:p w14:paraId="16F6B863" w14:textId="77777777" w:rsidR="001F393A" w:rsidRPr="004D46D0" w:rsidRDefault="001F393A" w:rsidP="004B46F4">
      <w:pPr>
        <w:jc w:val="both"/>
        <w:rPr>
          <w:b w:val="0"/>
          <w:szCs w:val="24"/>
        </w:rPr>
      </w:pPr>
    </w:p>
    <w:p w14:paraId="120C6963" w14:textId="77777777" w:rsidR="001F393A" w:rsidRPr="004D46D0" w:rsidRDefault="001F393A" w:rsidP="004B46F4">
      <w:pPr>
        <w:jc w:val="both"/>
        <w:rPr>
          <w:b w:val="0"/>
          <w:szCs w:val="24"/>
        </w:rPr>
      </w:pPr>
    </w:p>
    <w:p w14:paraId="0133B005" w14:textId="016F7132" w:rsidR="001F393A" w:rsidRPr="004D46D0" w:rsidRDefault="001F393A" w:rsidP="004B46F4">
      <w:pPr>
        <w:jc w:val="both"/>
        <w:rPr>
          <w:szCs w:val="24"/>
        </w:rPr>
      </w:pPr>
      <w:r w:rsidRPr="004D46D0">
        <w:rPr>
          <w:szCs w:val="24"/>
        </w:rPr>
        <w:t>8.</w:t>
      </w:r>
      <w:r w:rsidRPr="004D46D0">
        <w:rPr>
          <w:szCs w:val="24"/>
        </w:rPr>
        <w:tab/>
        <w:t xml:space="preserve">Family </w:t>
      </w:r>
      <w:r w:rsidR="00DA149A" w:rsidRPr="004D46D0">
        <w:rPr>
          <w:szCs w:val="24"/>
        </w:rPr>
        <w:t>r</w:t>
      </w:r>
      <w:r w:rsidRPr="004D46D0">
        <w:rPr>
          <w:szCs w:val="24"/>
        </w:rPr>
        <w:t>eports</w:t>
      </w:r>
    </w:p>
    <w:p w14:paraId="36F45402" w14:textId="77777777" w:rsidR="001F393A" w:rsidRPr="004D46D0" w:rsidRDefault="001F393A" w:rsidP="004B46F4">
      <w:pPr>
        <w:jc w:val="both"/>
        <w:rPr>
          <w:szCs w:val="24"/>
        </w:rPr>
      </w:pPr>
    </w:p>
    <w:p w14:paraId="5647A04D" w14:textId="77DC83B9" w:rsidR="001F393A" w:rsidRPr="004D46D0" w:rsidRDefault="001F393A" w:rsidP="004B46F4">
      <w:pPr>
        <w:ind w:left="720" w:hanging="720"/>
        <w:jc w:val="both"/>
        <w:rPr>
          <w:b w:val="0"/>
          <w:szCs w:val="24"/>
        </w:rPr>
      </w:pPr>
      <w:r w:rsidRPr="004D46D0">
        <w:rPr>
          <w:b w:val="0"/>
          <w:szCs w:val="24"/>
        </w:rPr>
        <w:t>8.1</w:t>
      </w:r>
      <w:r w:rsidRPr="004D46D0">
        <w:rPr>
          <w:b w:val="0"/>
          <w:szCs w:val="24"/>
        </w:rPr>
        <w:tab/>
        <w:t>Clause 17 provide</w:t>
      </w:r>
      <w:r w:rsidR="009029C6" w:rsidRPr="004D46D0">
        <w:rPr>
          <w:b w:val="0"/>
          <w:szCs w:val="24"/>
        </w:rPr>
        <w:t>d</w:t>
      </w:r>
      <w:r w:rsidRPr="004D46D0">
        <w:rPr>
          <w:b w:val="0"/>
          <w:szCs w:val="24"/>
        </w:rPr>
        <w:t xml:space="preserve"> for </w:t>
      </w:r>
      <w:r w:rsidR="00B037E9">
        <w:rPr>
          <w:b w:val="0"/>
          <w:szCs w:val="24"/>
        </w:rPr>
        <w:t>‘</w:t>
      </w:r>
      <w:r w:rsidRPr="004D46D0">
        <w:rPr>
          <w:b w:val="0"/>
          <w:szCs w:val="24"/>
        </w:rPr>
        <w:t>comprehensive family reports</w:t>
      </w:r>
      <w:r w:rsidR="00B037E9">
        <w:rPr>
          <w:b w:val="0"/>
          <w:szCs w:val="24"/>
        </w:rPr>
        <w:t>’</w:t>
      </w:r>
      <w:r w:rsidRPr="004D46D0">
        <w:rPr>
          <w:b w:val="0"/>
          <w:szCs w:val="24"/>
        </w:rPr>
        <w:t>. Clause 17</w:t>
      </w:r>
      <w:r w:rsidR="00104334" w:rsidRPr="004D46D0">
        <w:rPr>
          <w:b w:val="0"/>
          <w:szCs w:val="24"/>
        </w:rPr>
        <w:t xml:space="preserve"> </w:t>
      </w:r>
      <w:r w:rsidRPr="004D46D0">
        <w:rPr>
          <w:b w:val="0"/>
          <w:szCs w:val="24"/>
        </w:rPr>
        <w:t>(1) refer</w:t>
      </w:r>
      <w:r w:rsidR="009029C6" w:rsidRPr="004D46D0">
        <w:rPr>
          <w:b w:val="0"/>
          <w:szCs w:val="24"/>
        </w:rPr>
        <w:t>red</w:t>
      </w:r>
      <w:r w:rsidRPr="004D46D0">
        <w:rPr>
          <w:b w:val="0"/>
          <w:szCs w:val="24"/>
        </w:rPr>
        <w:t xml:space="preserve"> back to clause 6</w:t>
      </w:r>
      <w:r w:rsidR="00104334" w:rsidRPr="004D46D0">
        <w:rPr>
          <w:b w:val="0"/>
          <w:szCs w:val="24"/>
        </w:rPr>
        <w:t xml:space="preserve"> </w:t>
      </w:r>
      <w:r w:rsidRPr="004D46D0">
        <w:rPr>
          <w:b w:val="0"/>
          <w:szCs w:val="24"/>
        </w:rPr>
        <w:t>(7) which require</w:t>
      </w:r>
      <w:r w:rsidR="009029C6" w:rsidRPr="004D46D0">
        <w:rPr>
          <w:b w:val="0"/>
          <w:szCs w:val="24"/>
        </w:rPr>
        <w:t>d</w:t>
      </w:r>
      <w:r w:rsidRPr="004D46D0">
        <w:rPr>
          <w:b w:val="0"/>
          <w:szCs w:val="24"/>
        </w:rPr>
        <w:t xml:space="preserve"> the HIU to produce for each person</w:t>
      </w:r>
      <w:r w:rsidR="00B037E9">
        <w:rPr>
          <w:b w:val="0"/>
          <w:szCs w:val="24"/>
        </w:rPr>
        <w:t>’</w:t>
      </w:r>
      <w:r w:rsidRPr="004D46D0">
        <w:rPr>
          <w:b w:val="0"/>
          <w:szCs w:val="24"/>
        </w:rPr>
        <w:t>s death which it investigate</w:t>
      </w:r>
      <w:r w:rsidR="009029C6" w:rsidRPr="004D46D0">
        <w:rPr>
          <w:b w:val="0"/>
          <w:szCs w:val="24"/>
        </w:rPr>
        <w:t>d</w:t>
      </w:r>
      <w:r w:rsidRPr="004D46D0">
        <w:rPr>
          <w:b w:val="0"/>
          <w:szCs w:val="24"/>
        </w:rPr>
        <w:t xml:space="preserve"> a report on the death of that person which</w:t>
      </w:r>
      <w:r w:rsidR="009029C6" w:rsidRPr="004D46D0">
        <w:rPr>
          <w:b w:val="0"/>
          <w:szCs w:val="24"/>
        </w:rPr>
        <w:t xml:space="preserve"> wa</w:t>
      </w:r>
      <w:r w:rsidRPr="004D46D0">
        <w:rPr>
          <w:b w:val="0"/>
          <w:szCs w:val="24"/>
        </w:rPr>
        <w:t>s suitable for provision to members of the family of a deceased person (</w:t>
      </w:r>
      <w:r w:rsidR="00B037E9">
        <w:rPr>
          <w:b w:val="0"/>
          <w:szCs w:val="24"/>
        </w:rPr>
        <w:t>‘</w:t>
      </w:r>
      <w:r w:rsidRPr="004D46D0">
        <w:rPr>
          <w:b w:val="0"/>
          <w:szCs w:val="24"/>
        </w:rPr>
        <w:t>a family report</w:t>
      </w:r>
      <w:r w:rsidR="00B037E9">
        <w:rPr>
          <w:b w:val="0"/>
          <w:szCs w:val="24"/>
        </w:rPr>
        <w:t>’</w:t>
      </w:r>
      <w:r w:rsidRPr="004D46D0">
        <w:rPr>
          <w:b w:val="0"/>
          <w:szCs w:val="24"/>
        </w:rPr>
        <w:t>).</w:t>
      </w:r>
    </w:p>
    <w:p w14:paraId="14DD8B88" w14:textId="77777777" w:rsidR="001F393A" w:rsidRPr="004D46D0" w:rsidRDefault="001F393A" w:rsidP="004B46F4">
      <w:pPr>
        <w:jc w:val="both"/>
        <w:rPr>
          <w:b w:val="0"/>
          <w:szCs w:val="24"/>
        </w:rPr>
      </w:pPr>
    </w:p>
    <w:p w14:paraId="123EA6EB" w14:textId="18B36E00" w:rsidR="001F393A" w:rsidRPr="004D46D0" w:rsidRDefault="001F393A" w:rsidP="004B46F4">
      <w:pPr>
        <w:ind w:left="720" w:hanging="720"/>
        <w:jc w:val="both"/>
        <w:rPr>
          <w:b w:val="0"/>
          <w:szCs w:val="24"/>
        </w:rPr>
      </w:pPr>
      <w:r w:rsidRPr="004D46D0">
        <w:rPr>
          <w:b w:val="0"/>
          <w:szCs w:val="24"/>
        </w:rPr>
        <w:t>8.2</w:t>
      </w:r>
      <w:r w:rsidRPr="004D46D0">
        <w:rPr>
          <w:b w:val="0"/>
          <w:szCs w:val="24"/>
        </w:rPr>
        <w:tab/>
        <w:t>Clause 17</w:t>
      </w:r>
      <w:r w:rsidR="00104334" w:rsidRPr="004D46D0">
        <w:rPr>
          <w:b w:val="0"/>
          <w:szCs w:val="24"/>
        </w:rPr>
        <w:t xml:space="preserve"> </w:t>
      </w:r>
      <w:r w:rsidRPr="004D46D0">
        <w:rPr>
          <w:b w:val="0"/>
          <w:szCs w:val="24"/>
        </w:rPr>
        <w:t xml:space="preserve">(1) </w:t>
      </w:r>
      <w:r w:rsidR="009029C6" w:rsidRPr="004D46D0">
        <w:rPr>
          <w:b w:val="0"/>
          <w:szCs w:val="24"/>
        </w:rPr>
        <w:t>went</w:t>
      </w:r>
      <w:r w:rsidRPr="004D46D0">
        <w:rPr>
          <w:b w:val="0"/>
          <w:szCs w:val="24"/>
        </w:rPr>
        <w:t xml:space="preserve"> on to provide that each family report must be as comprehensive as possible having regard to the need for the report to be accessible to members of the family of the deceased person.</w:t>
      </w:r>
    </w:p>
    <w:p w14:paraId="089635EE" w14:textId="77777777" w:rsidR="001F393A" w:rsidRPr="004D46D0" w:rsidRDefault="001F393A" w:rsidP="004B46F4">
      <w:pPr>
        <w:jc w:val="both"/>
        <w:rPr>
          <w:b w:val="0"/>
          <w:szCs w:val="24"/>
        </w:rPr>
      </w:pPr>
    </w:p>
    <w:p w14:paraId="059F938D" w14:textId="2B68502F" w:rsidR="001F393A" w:rsidRPr="004D46D0" w:rsidRDefault="001F393A" w:rsidP="004B46F4">
      <w:pPr>
        <w:ind w:left="720" w:hanging="720"/>
        <w:jc w:val="both"/>
        <w:rPr>
          <w:b w:val="0"/>
          <w:szCs w:val="24"/>
        </w:rPr>
      </w:pPr>
      <w:r w:rsidRPr="004D46D0">
        <w:rPr>
          <w:b w:val="0"/>
          <w:szCs w:val="24"/>
        </w:rPr>
        <w:t>8.3</w:t>
      </w:r>
      <w:r w:rsidRPr="004D46D0">
        <w:rPr>
          <w:b w:val="0"/>
          <w:szCs w:val="24"/>
        </w:rPr>
        <w:tab/>
        <w:t>Clause 17</w:t>
      </w:r>
      <w:r w:rsidR="00104334" w:rsidRPr="004D46D0">
        <w:rPr>
          <w:b w:val="0"/>
          <w:szCs w:val="24"/>
        </w:rPr>
        <w:t xml:space="preserve"> </w:t>
      </w:r>
      <w:r w:rsidRPr="004D46D0">
        <w:rPr>
          <w:b w:val="0"/>
          <w:szCs w:val="24"/>
        </w:rPr>
        <w:t>(2) contain</w:t>
      </w:r>
      <w:r w:rsidR="009029C6" w:rsidRPr="004D46D0">
        <w:rPr>
          <w:b w:val="0"/>
          <w:szCs w:val="24"/>
        </w:rPr>
        <w:t>ed</w:t>
      </w:r>
      <w:r w:rsidRPr="004D46D0">
        <w:rPr>
          <w:b w:val="0"/>
          <w:szCs w:val="24"/>
        </w:rPr>
        <w:t xml:space="preserve"> provisions requiring the HIU to take into account the context in which the investigations (whether by PSNI or by the Police Ombudsman</w:t>
      </w:r>
      <w:r w:rsidR="00B037E9">
        <w:rPr>
          <w:b w:val="0"/>
          <w:szCs w:val="24"/>
        </w:rPr>
        <w:t>’</w:t>
      </w:r>
      <w:r w:rsidRPr="004D46D0">
        <w:rPr>
          <w:b w:val="0"/>
          <w:szCs w:val="24"/>
        </w:rPr>
        <w:t xml:space="preserve">s </w:t>
      </w:r>
      <w:r w:rsidR="007B7295" w:rsidRPr="004D46D0">
        <w:rPr>
          <w:b w:val="0"/>
          <w:szCs w:val="24"/>
        </w:rPr>
        <w:t>HID</w:t>
      </w:r>
      <w:r w:rsidRPr="004D46D0">
        <w:rPr>
          <w:b w:val="0"/>
          <w:szCs w:val="24"/>
        </w:rPr>
        <w:t xml:space="preserve"> (under clauses 5(1) (a), (b) or (c)) took pl</w:t>
      </w:r>
      <w:r w:rsidR="00A43BB4" w:rsidRPr="004D46D0">
        <w:rPr>
          <w:b w:val="0"/>
          <w:szCs w:val="24"/>
        </w:rPr>
        <w:t>ace</w:t>
      </w:r>
      <w:r w:rsidRPr="004D46D0">
        <w:rPr>
          <w:b w:val="0"/>
          <w:szCs w:val="24"/>
        </w:rPr>
        <w:t xml:space="preserve"> and it is also provided that the context in which the original investigation of the death took place includes procedures followed in police investigations at the time of the investigation.</w:t>
      </w:r>
    </w:p>
    <w:p w14:paraId="55EC4284" w14:textId="77777777" w:rsidR="001F393A" w:rsidRPr="004D46D0" w:rsidRDefault="001F393A" w:rsidP="004B46F4">
      <w:pPr>
        <w:jc w:val="both"/>
        <w:rPr>
          <w:b w:val="0"/>
          <w:szCs w:val="24"/>
        </w:rPr>
      </w:pPr>
    </w:p>
    <w:p w14:paraId="63C0A7EE" w14:textId="63F639C8" w:rsidR="001F393A" w:rsidRPr="004D46D0" w:rsidRDefault="001F393A" w:rsidP="004B46F4">
      <w:pPr>
        <w:ind w:left="720" w:hanging="720"/>
        <w:jc w:val="both"/>
        <w:rPr>
          <w:b w:val="0"/>
          <w:szCs w:val="24"/>
        </w:rPr>
      </w:pPr>
      <w:r w:rsidRPr="004D46D0">
        <w:rPr>
          <w:b w:val="0"/>
          <w:szCs w:val="24"/>
        </w:rPr>
        <w:t>8.4</w:t>
      </w:r>
      <w:r w:rsidRPr="004D46D0">
        <w:rPr>
          <w:b w:val="0"/>
          <w:szCs w:val="24"/>
        </w:rPr>
        <w:tab/>
        <w:t>Under clause 17</w:t>
      </w:r>
      <w:r w:rsidR="00016D30" w:rsidRPr="004D46D0">
        <w:rPr>
          <w:b w:val="0"/>
          <w:szCs w:val="24"/>
        </w:rPr>
        <w:t xml:space="preserve"> </w:t>
      </w:r>
      <w:r w:rsidRPr="004D46D0">
        <w:rPr>
          <w:b w:val="0"/>
          <w:szCs w:val="24"/>
        </w:rPr>
        <w:t>(3) before the HIU produce</w:t>
      </w:r>
      <w:r w:rsidR="009029C6" w:rsidRPr="004D46D0">
        <w:rPr>
          <w:b w:val="0"/>
          <w:szCs w:val="24"/>
        </w:rPr>
        <w:t>d</w:t>
      </w:r>
      <w:r w:rsidRPr="004D46D0">
        <w:rPr>
          <w:b w:val="0"/>
          <w:szCs w:val="24"/>
        </w:rPr>
        <w:t xml:space="preserve"> a family report it must confirm whether the investigatory function was exercised in relation to the death –</w:t>
      </w:r>
    </w:p>
    <w:p w14:paraId="70F73777" w14:textId="2BF97509" w:rsidR="001F393A" w:rsidRPr="004D46D0" w:rsidRDefault="001F393A" w:rsidP="004B46F4">
      <w:pPr>
        <w:numPr>
          <w:ilvl w:val="0"/>
          <w:numId w:val="22"/>
        </w:numPr>
        <w:jc w:val="both"/>
        <w:rPr>
          <w:b w:val="0"/>
          <w:szCs w:val="24"/>
        </w:rPr>
      </w:pPr>
      <w:r w:rsidRPr="004D46D0">
        <w:rPr>
          <w:b w:val="0"/>
          <w:szCs w:val="24"/>
        </w:rPr>
        <w:t>in compliance with HIU</w:t>
      </w:r>
      <w:r w:rsidR="00B037E9">
        <w:rPr>
          <w:b w:val="0"/>
          <w:szCs w:val="24"/>
        </w:rPr>
        <w:t>’</w:t>
      </w:r>
      <w:r w:rsidRPr="004D46D0">
        <w:rPr>
          <w:b w:val="0"/>
          <w:szCs w:val="24"/>
        </w:rPr>
        <w:t xml:space="preserve">s Article 2 obligations (within the meaning of clause 6), </w:t>
      </w:r>
    </w:p>
    <w:p w14:paraId="5717C08C" w14:textId="77777777" w:rsidR="001F393A" w:rsidRPr="004D46D0" w:rsidRDefault="001F393A" w:rsidP="004B46F4">
      <w:pPr>
        <w:ind w:left="1080"/>
        <w:jc w:val="both"/>
        <w:rPr>
          <w:b w:val="0"/>
          <w:szCs w:val="24"/>
        </w:rPr>
      </w:pPr>
      <w:proofErr w:type="gramStart"/>
      <w:r w:rsidRPr="004D46D0">
        <w:rPr>
          <w:b w:val="0"/>
          <w:szCs w:val="24"/>
        </w:rPr>
        <w:t>and</w:t>
      </w:r>
      <w:proofErr w:type="gramEnd"/>
    </w:p>
    <w:p w14:paraId="45429F7D" w14:textId="07880DAB" w:rsidR="001F393A" w:rsidRPr="004D46D0" w:rsidRDefault="001F393A" w:rsidP="004B46F4">
      <w:pPr>
        <w:numPr>
          <w:ilvl w:val="0"/>
          <w:numId w:val="22"/>
        </w:numPr>
        <w:jc w:val="both"/>
        <w:rPr>
          <w:b w:val="0"/>
          <w:szCs w:val="24"/>
        </w:rPr>
      </w:pPr>
      <w:r w:rsidRPr="004D46D0">
        <w:rPr>
          <w:b w:val="0"/>
          <w:szCs w:val="24"/>
        </w:rPr>
        <w:t>in compliance with HIU</w:t>
      </w:r>
      <w:r w:rsidR="00B037E9">
        <w:rPr>
          <w:b w:val="0"/>
          <w:szCs w:val="24"/>
        </w:rPr>
        <w:t>’</w:t>
      </w:r>
      <w:r w:rsidRPr="004D46D0">
        <w:rPr>
          <w:b w:val="0"/>
          <w:szCs w:val="24"/>
        </w:rPr>
        <w:t>s other human rights obligations;</w:t>
      </w:r>
    </w:p>
    <w:p w14:paraId="27ED5614" w14:textId="77777777" w:rsidR="001F393A" w:rsidRPr="004D46D0" w:rsidRDefault="001F393A" w:rsidP="004B46F4">
      <w:pPr>
        <w:ind w:left="360" w:firstLine="720"/>
        <w:jc w:val="both"/>
        <w:rPr>
          <w:b w:val="0"/>
          <w:szCs w:val="24"/>
        </w:rPr>
      </w:pPr>
      <w:proofErr w:type="gramStart"/>
      <w:r w:rsidRPr="004D46D0">
        <w:rPr>
          <w:b w:val="0"/>
          <w:szCs w:val="24"/>
        </w:rPr>
        <w:t>and</w:t>
      </w:r>
      <w:proofErr w:type="gramEnd"/>
      <w:r w:rsidRPr="004D46D0">
        <w:rPr>
          <w:b w:val="0"/>
          <w:szCs w:val="24"/>
        </w:rPr>
        <w:t xml:space="preserve"> </w:t>
      </w:r>
    </w:p>
    <w:p w14:paraId="570C04AC" w14:textId="77777777" w:rsidR="001F393A" w:rsidRPr="004D46D0" w:rsidRDefault="001F393A" w:rsidP="004B46F4">
      <w:pPr>
        <w:ind w:firstLine="720"/>
        <w:jc w:val="both"/>
        <w:rPr>
          <w:b w:val="0"/>
          <w:szCs w:val="24"/>
        </w:rPr>
      </w:pPr>
      <w:proofErr w:type="gramStart"/>
      <w:r w:rsidRPr="004D46D0">
        <w:rPr>
          <w:b w:val="0"/>
          <w:szCs w:val="24"/>
        </w:rPr>
        <w:t>the</w:t>
      </w:r>
      <w:proofErr w:type="gramEnd"/>
      <w:r w:rsidRPr="004D46D0">
        <w:rPr>
          <w:b w:val="0"/>
          <w:szCs w:val="24"/>
        </w:rPr>
        <w:t xml:space="preserve"> family report must then include a statement of what has been confirmed.</w:t>
      </w:r>
    </w:p>
    <w:p w14:paraId="031C184C" w14:textId="77777777" w:rsidR="001F393A" w:rsidRPr="004D46D0" w:rsidRDefault="001F393A" w:rsidP="004B46F4">
      <w:pPr>
        <w:jc w:val="both"/>
        <w:rPr>
          <w:b w:val="0"/>
          <w:szCs w:val="24"/>
        </w:rPr>
      </w:pPr>
    </w:p>
    <w:p w14:paraId="67DCDEF8" w14:textId="771331F9" w:rsidR="001F393A" w:rsidRPr="004D46D0" w:rsidRDefault="001F393A" w:rsidP="004B46F4">
      <w:pPr>
        <w:ind w:left="720" w:hanging="720"/>
        <w:jc w:val="both"/>
        <w:rPr>
          <w:b w:val="0"/>
          <w:szCs w:val="24"/>
        </w:rPr>
      </w:pPr>
      <w:r w:rsidRPr="004D46D0">
        <w:rPr>
          <w:b w:val="0"/>
          <w:szCs w:val="24"/>
        </w:rPr>
        <w:t>8.5</w:t>
      </w:r>
      <w:r w:rsidRPr="004D46D0">
        <w:rPr>
          <w:b w:val="0"/>
          <w:szCs w:val="24"/>
        </w:rPr>
        <w:tab/>
        <w:t>Clause 17</w:t>
      </w:r>
      <w:r w:rsidR="00104334" w:rsidRPr="004D46D0">
        <w:rPr>
          <w:b w:val="0"/>
          <w:szCs w:val="24"/>
        </w:rPr>
        <w:t xml:space="preserve"> </w:t>
      </w:r>
      <w:r w:rsidRPr="004D46D0">
        <w:rPr>
          <w:b w:val="0"/>
          <w:szCs w:val="24"/>
        </w:rPr>
        <w:t>(4) to (12) then provide</w:t>
      </w:r>
      <w:r w:rsidR="009029C6" w:rsidRPr="004D46D0">
        <w:rPr>
          <w:b w:val="0"/>
          <w:szCs w:val="24"/>
        </w:rPr>
        <w:t>d</w:t>
      </w:r>
      <w:r w:rsidRPr="004D46D0">
        <w:rPr>
          <w:b w:val="0"/>
          <w:szCs w:val="24"/>
        </w:rPr>
        <w:t xml:space="preserve"> detail of how family reports (including interim reports) </w:t>
      </w:r>
      <w:r w:rsidR="009029C6" w:rsidRPr="004D46D0">
        <w:rPr>
          <w:b w:val="0"/>
          <w:szCs w:val="24"/>
        </w:rPr>
        <w:t>wer</w:t>
      </w:r>
      <w:r w:rsidRPr="004D46D0">
        <w:rPr>
          <w:b w:val="0"/>
          <w:szCs w:val="24"/>
        </w:rPr>
        <w:t>e to be provided to various categories of family members.</w:t>
      </w:r>
    </w:p>
    <w:p w14:paraId="1F62B540" w14:textId="77777777" w:rsidR="001F393A" w:rsidRPr="004D46D0" w:rsidRDefault="001F393A" w:rsidP="004B46F4">
      <w:pPr>
        <w:jc w:val="both"/>
        <w:rPr>
          <w:b w:val="0"/>
          <w:szCs w:val="24"/>
        </w:rPr>
      </w:pPr>
    </w:p>
    <w:p w14:paraId="28D02AF9" w14:textId="3508E435" w:rsidR="001F393A" w:rsidRPr="004D46D0" w:rsidRDefault="001F393A" w:rsidP="004B46F4">
      <w:pPr>
        <w:ind w:left="720" w:hanging="720"/>
        <w:jc w:val="both"/>
        <w:rPr>
          <w:b w:val="0"/>
          <w:szCs w:val="24"/>
        </w:rPr>
      </w:pPr>
      <w:r w:rsidRPr="004D46D0">
        <w:rPr>
          <w:b w:val="0"/>
          <w:szCs w:val="24"/>
        </w:rPr>
        <w:t>8.6</w:t>
      </w:r>
      <w:r w:rsidRPr="004D46D0">
        <w:rPr>
          <w:b w:val="0"/>
          <w:szCs w:val="24"/>
        </w:rPr>
        <w:tab/>
        <w:t>Clause 18 (1) to (4) contain</w:t>
      </w:r>
      <w:r w:rsidR="009029C6" w:rsidRPr="004D46D0">
        <w:rPr>
          <w:b w:val="0"/>
          <w:szCs w:val="24"/>
        </w:rPr>
        <w:t>ed</w:t>
      </w:r>
      <w:r w:rsidRPr="004D46D0">
        <w:rPr>
          <w:b w:val="0"/>
          <w:szCs w:val="24"/>
        </w:rPr>
        <w:t xml:space="preserve"> provisions relating to disclosures proposed by HIU which are prohibited by the Secretary of State under Schedule 10.</w:t>
      </w:r>
    </w:p>
    <w:p w14:paraId="550D5A50" w14:textId="77777777" w:rsidR="001F393A" w:rsidRPr="004D46D0" w:rsidRDefault="001F393A" w:rsidP="004B46F4">
      <w:pPr>
        <w:jc w:val="both"/>
        <w:rPr>
          <w:b w:val="0"/>
          <w:szCs w:val="24"/>
        </w:rPr>
      </w:pPr>
    </w:p>
    <w:p w14:paraId="7C4E9051" w14:textId="36712587" w:rsidR="001F393A" w:rsidRPr="004D46D0" w:rsidRDefault="001F393A" w:rsidP="004B46F4">
      <w:pPr>
        <w:ind w:left="720" w:hanging="720"/>
        <w:jc w:val="both"/>
        <w:rPr>
          <w:b w:val="0"/>
          <w:szCs w:val="24"/>
        </w:rPr>
      </w:pPr>
      <w:r w:rsidRPr="004D46D0">
        <w:rPr>
          <w:b w:val="0"/>
          <w:szCs w:val="24"/>
        </w:rPr>
        <w:t>8.7</w:t>
      </w:r>
      <w:r w:rsidRPr="004D46D0">
        <w:rPr>
          <w:b w:val="0"/>
          <w:szCs w:val="24"/>
        </w:rPr>
        <w:tab/>
        <w:t>Clause 18</w:t>
      </w:r>
      <w:r w:rsidR="00104334" w:rsidRPr="004D46D0">
        <w:rPr>
          <w:b w:val="0"/>
          <w:szCs w:val="24"/>
        </w:rPr>
        <w:t xml:space="preserve"> </w:t>
      </w:r>
      <w:r w:rsidRPr="004D46D0">
        <w:rPr>
          <w:b w:val="0"/>
          <w:szCs w:val="24"/>
        </w:rPr>
        <w:t>(5) contain</w:t>
      </w:r>
      <w:r w:rsidR="009029C6" w:rsidRPr="004D46D0">
        <w:rPr>
          <w:b w:val="0"/>
          <w:szCs w:val="24"/>
        </w:rPr>
        <w:t>ed</w:t>
      </w:r>
      <w:r w:rsidRPr="004D46D0">
        <w:rPr>
          <w:b w:val="0"/>
          <w:szCs w:val="24"/>
        </w:rPr>
        <w:t xml:space="preserve"> provisions relating to information given by the Government of Ireland (or by</w:t>
      </w:r>
      <w:r w:rsidR="00A43BB4" w:rsidRPr="004D46D0">
        <w:rPr>
          <w:b w:val="0"/>
          <w:szCs w:val="24"/>
        </w:rPr>
        <w:t xml:space="preserve"> any person recognised by that G</w:t>
      </w:r>
      <w:r w:rsidRPr="004D46D0">
        <w:rPr>
          <w:b w:val="0"/>
          <w:szCs w:val="24"/>
        </w:rPr>
        <w:t>overnment as an appropriate authority to give such information).</w:t>
      </w:r>
    </w:p>
    <w:p w14:paraId="6D036AC9" w14:textId="77777777" w:rsidR="001F393A" w:rsidRPr="004D46D0" w:rsidRDefault="001F393A" w:rsidP="004B46F4">
      <w:pPr>
        <w:jc w:val="both"/>
        <w:rPr>
          <w:b w:val="0"/>
          <w:szCs w:val="24"/>
        </w:rPr>
      </w:pPr>
    </w:p>
    <w:p w14:paraId="3724887F" w14:textId="77777777" w:rsidR="008244BC" w:rsidRPr="004D46D0" w:rsidRDefault="008244BC" w:rsidP="004B46F4">
      <w:pPr>
        <w:jc w:val="both"/>
        <w:rPr>
          <w:b w:val="0"/>
          <w:szCs w:val="24"/>
        </w:rPr>
      </w:pPr>
    </w:p>
    <w:p w14:paraId="0F954422" w14:textId="39848023" w:rsidR="001F393A" w:rsidRPr="004D46D0" w:rsidRDefault="001F393A" w:rsidP="004B46F4">
      <w:pPr>
        <w:jc w:val="both"/>
        <w:rPr>
          <w:szCs w:val="24"/>
        </w:rPr>
      </w:pPr>
      <w:r w:rsidRPr="004D46D0">
        <w:rPr>
          <w:szCs w:val="24"/>
        </w:rPr>
        <w:t>9.</w:t>
      </w:r>
      <w:r w:rsidRPr="004D46D0">
        <w:rPr>
          <w:szCs w:val="24"/>
        </w:rPr>
        <w:tab/>
      </w:r>
      <w:r w:rsidR="00B037E9">
        <w:rPr>
          <w:szCs w:val="24"/>
        </w:rPr>
        <w:t>‘</w:t>
      </w:r>
      <w:r w:rsidRPr="004D46D0">
        <w:rPr>
          <w:szCs w:val="24"/>
        </w:rPr>
        <w:t xml:space="preserve">Significant </w:t>
      </w:r>
      <w:r w:rsidR="00DA149A" w:rsidRPr="004D46D0">
        <w:rPr>
          <w:szCs w:val="24"/>
        </w:rPr>
        <w:t>c</w:t>
      </w:r>
      <w:r w:rsidRPr="004D46D0">
        <w:rPr>
          <w:szCs w:val="24"/>
        </w:rPr>
        <w:t>riticism</w:t>
      </w:r>
      <w:r w:rsidR="00B037E9">
        <w:rPr>
          <w:szCs w:val="24"/>
        </w:rPr>
        <w:t>’</w:t>
      </w:r>
    </w:p>
    <w:p w14:paraId="6C639794" w14:textId="77777777" w:rsidR="001F393A" w:rsidRPr="004D46D0" w:rsidRDefault="001F393A" w:rsidP="004B46F4">
      <w:pPr>
        <w:jc w:val="both"/>
        <w:rPr>
          <w:szCs w:val="24"/>
        </w:rPr>
      </w:pPr>
    </w:p>
    <w:p w14:paraId="43BAF0B1" w14:textId="1BB9322A" w:rsidR="001F393A" w:rsidRPr="004D46D0" w:rsidRDefault="001F393A" w:rsidP="004B46F4">
      <w:pPr>
        <w:ind w:left="720" w:hanging="720"/>
        <w:jc w:val="both"/>
        <w:rPr>
          <w:b w:val="0"/>
          <w:szCs w:val="24"/>
        </w:rPr>
      </w:pPr>
      <w:r w:rsidRPr="004D46D0">
        <w:rPr>
          <w:b w:val="0"/>
          <w:szCs w:val="24"/>
        </w:rPr>
        <w:t>9.1</w:t>
      </w:r>
      <w:r w:rsidRPr="004D46D0">
        <w:rPr>
          <w:b w:val="0"/>
          <w:szCs w:val="24"/>
        </w:rPr>
        <w:tab/>
        <w:t>Clause 18</w:t>
      </w:r>
      <w:r w:rsidR="00104334" w:rsidRPr="004D46D0">
        <w:rPr>
          <w:b w:val="0"/>
          <w:szCs w:val="24"/>
        </w:rPr>
        <w:t xml:space="preserve"> </w:t>
      </w:r>
      <w:r w:rsidRPr="004D46D0">
        <w:rPr>
          <w:b w:val="0"/>
          <w:szCs w:val="24"/>
        </w:rPr>
        <w:t>(6) and (7) appl</w:t>
      </w:r>
      <w:r w:rsidR="009029C6" w:rsidRPr="004D46D0">
        <w:rPr>
          <w:b w:val="0"/>
          <w:szCs w:val="24"/>
        </w:rPr>
        <w:t>ied</w:t>
      </w:r>
      <w:r w:rsidRPr="004D46D0">
        <w:rPr>
          <w:b w:val="0"/>
          <w:szCs w:val="24"/>
        </w:rPr>
        <w:t xml:space="preserve"> where the HIU </w:t>
      </w:r>
      <w:r w:rsidR="009029C6" w:rsidRPr="004D46D0">
        <w:rPr>
          <w:b w:val="0"/>
          <w:szCs w:val="24"/>
        </w:rPr>
        <w:t>wa</w:t>
      </w:r>
      <w:r w:rsidRPr="004D46D0">
        <w:rPr>
          <w:b w:val="0"/>
          <w:szCs w:val="24"/>
        </w:rPr>
        <w:t>s proposing to include in any family report any material which in HIU</w:t>
      </w:r>
      <w:r w:rsidR="00B037E9">
        <w:rPr>
          <w:b w:val="0"/>
          <w:szCs w:val="24"/>
        </w:rPr>
        <w:t>’</w:t>
      </w:r>
      <w:r w:rsidRPr="004D46D0">
        <w:rPr>
          <w:b w:val="0"/>
          <w:szCs w:val="24"/>
        </w:rPr>
        <w:t>s view constitute</w:t>
      </w:r>
      <w:r w:rsidR="009029C6" w:rsidRPr="004D46D0">
        <w:rPr>
          <w:b w:val="0"/>
          <w:szCs w:val="24"/>
        </w:rPr>
        <w:t>d</w:t>
      </w:r>
      <w:r w:rsidRPr="004D46D0">
        <w:rPr>
          <w:b w:val="0"/>
          <w:szCs w:val="24"/>
        </w:rPr>
        <w:t xml:space="preserve"> significant criticism of an individual who was involved in preventing or investigating an event of which the death forms part. In such case the HIU –</w:t>
      </w:r>
    </w:p>
    <w:p w14:paraId="75B08DBD" w14:textId="77777777" w:rsidR="001F393A" w:rsidRPr="004D46D0" w:rsidRDefault="001F393A" w:rsidP="004B46F4">
      <w:pPr>
        <w:jc w:val="both"/>
        <w:rPr>
          <w:b w:val="0"/>
          <w:szCs w:val="24"/>
        </w:rPr>
      </w:pPr>
    </w:p>
    <w:p w14:paraId="113A8AE4" w14:textId="589B01D3" w:rsidR="001F393A" w:rsidRPr="004D46D0" w:rsidRDefault="001F393A" w:rsidP="004B46F4">
      <w:pPr>
        <w:numPr>
          <w:ilvl w:val="0"/>
          <w:numId w:val="23"/>
        </w:numPr>
        <w:jc w:val="both"/>
        <w:rPr>
          <w:b w:val="0"/>
          <w:szCs w:val="24"/>
        </w:rPr>
      </w:pPr>
      <w:r w:rsidRPr="004D46D0">
        <w:rPr>
          <w:b w:val="0"/>
          <w:szCs w:val="24"/>
        </w:rPr>
        <w:lastRenderedPageBreak/>
        <w:t xml:space="preserve"> </w:t>
      </w:r>
      <w:r w:rsidR="009029C6" w:rsidRPr="004D46D0">
        <w:rPr>
          <w:b w:val="0"/>
          <w:szCs w:val="24"/>
        </w:rPr>
        <w:t>was required to</w:t>
      </w:r>
      <w:r w:rsidRPr="004D46D0">
        <w:rPr>
          <w:b w:val="0"/>
          <w:szCs w:val="24"/>
        </w:rPr>
        <w:t xml:space="preserve"> notify such individual that it </w:t>
      </w:r>
      <w:r w:rsidR="009029C6" w:rsidRPr="004D46D0">
        <w:rPr>
          <w:b w:val="0"/>
          <w:szCs w:val="24"/>
        </w:rPr>
        <w:t>wa</w:t>
      </w:r>
      <w:r w:rsidRPr="004D46D0">
        <w:rPr>
          <w:b w:val="0"/>
          <w:szCs w:val="24"/>
        </w:rPr>
        <w:t>s proposing to include such material in the report; and</w:t>
      </w:r>
    </w:p>
    <w:p w14:paraId="0DEF10CB" w14:textId="09B815CF" w:rsidR="001F393A" w:rsidRPr="004D46D0" w:rsidRDefault="00A43BB4" w:rsidP="004B46F4">
      <w:pPr>
        <w:numPr>
          <w:ilvl w:val="0"/>
          <w:numId w:val="23"/>
        </w:numPr>
        <w:jc w:val="both"/>
        <w:rPr>
          <w:b w:val="0"/>
          <w:szCs w:val="24"/>
        </w:rPr>
      </w:pPr>
      <w:proofErr w:type="gramStart"/>
      <w:r w:rsidRPr="004D46D0">
        <w:rPr>
          <w:b w:val="0"/>
          <w:szCs w:val="24"/>
        </w:rPr>
        <w:t>w</w:t>
      </w:r>
      <w:r w:rsidR="009029C6" w:rsidRPr="004D46D0">
        <w:rPr>
          <w:b w:val="0"/>
          <w:szCs w:val="24"/>
        </w:rPr>
        <w:t>as</w:t>
      </w:r>
      <w:proofErr w:type="gramEnd"/>
      <w:r w:rsidR="009029C6" w:rsidRPr="004D46D0">
        <w:rPr>
          <w:b w:val="0"/>
          <w:szCs w:val="24"/>
        </w:rPr>
        <w:t xml:space="preserve"> required</w:t>
      </w:r>
      <w:r w:rsidR="001F393A" w:rsidRPr="004D46D0">
        <w:rPr>
          <w:b w:val="0"/>
          <w:szCs w:val="24"/>
        </w:rPr>
        <w:t>, in producing the report,</w:t>
      </w:r>
      <w:r w:rsidR="009029C6" w:rsidRPr="004D46D0">
        <w:rPr>
          <w:b w:val="0"/>
          <w:szCs w:val="24"/>
        </w:rPr>
        <w:t xml:space="preserve"> to</w:t>
      </w:r>
      <w:r w:rsidR="001F393A" w:rsidRPr="004D46D0">
        <w:rPr>
          <w:b w:val="0"/>
          <w:szCs w:val="24"/>
        </w:rPr>
        <w:t xml:space="preserve"> have regard to any representations about that material made by the individual within the period of 30 days beginning on t</w:t>
      </w:r>
      <w:r w:rsidR="009029C6" w:rsidRPr="004D46D0">
        <w:rPr>
          <w:b w:val="0"/>
          <w:szCs w:val="24"/>
        </w:rPr>
        <w:t>he day on which the HIU notified</w:t>
      </w:r>
      <w:r w:rsidR="001F393A" w:rsidRPr="004D46D0">
        <w:rPr>
          <w:b w:val="0"/>
          <w:szCs w:val="24"/>
        </w:rPr>
        <w:t xml:space="preserve"> the individual.</w:t>
      </w:r>
    </w:p>
    <w:p w14:paraId="2763E58F" w14:textId="77777777" w:rsidR="001F393A" w:rsidRPr="004D46D0" w:rsidRDefault="001F393A" w:rsidP="004B46F4">
      <w:pPr>
        <w:jc w:val="both"/>
        <w:rPr>
          <w:b w:val="0"/>
          <w:szCs w:val="24"/>
        </w:rPr>
      </w:pPr>
    </w:p>
    <w:p w14:paraId="3E6A6010" w14:textId="09878D6F" w:rsidR="001F393A" w:rsidRPr="004D46D0" w:rsidRDefault="001F393A" w:rsidP="004B46F4">
      <w:pPr>
        <w:ind w:left="720" w:hanging="720"/>
        <w:jc w:val="both"/>
        <w:rPr>
          <w:b w:val="0"/>
          <w:szCs w:val="24"/>
        </w:rPr>
      </w:pPr>
      <w:r w:rsidRPr="004D46D0">
        <w:rPr>
          <w:b w:val="0"/>
          <w:szCs w:val="24"/>
        </w:rPr>
        <w:t>9.2</w:t>
      </w:r>
      <w:r w:rsidRPr="004D46D0">
        <w:rPr>
          <w:b w:val="0"/>
          <w:szCs w:val="24"/>
        </w:rPr>
        <w:tab/>
        <w:t>The HIU m</w:t>
      </w:r>
      <w:r w:rsidR="009029C6" w:rsidRPr="004D46D0">
        <w:rPr>
          <w:b w:val="0"/>
          <w:szCs w:val="24"/>
        </w:rPr>
        <w:t>ight</w:t>
      </w:r>
      <w:r w:rsidRPr="004D46D0">
        <w:rPr>
          <w:b w:val="0"/>
          <w:szCs w:val="24"/>
        </w:rPr>
        <w:t xml:space="preserve"> extend the period beyond 30 days if the HIU </w:t>
      </w:r>
      <w:r w:rsidR="009029C6" w:rsidRPr="004D46D0">
        <w:rPr>
          <w:b w:val="0"/>
          <w:szCs w:val="24"/>
        </w:rPr>
        <w:t>wa</w:t>
      </w:r>
      <w:r w:rsidRPr="004D46D0">
        <w:rPr>
          <w:b w:val="0"/>
          <w:szCs w:val="24"/>
        </w:rPr>
        <w:t>s satisfied that there</w:t>
      </w:r>
      <w:r w:rsidR="009029C6" w:rsidRPr="004D46D0">
        <w:rPr>
          <w:b w:val="0"/>
          <w:szCs w:val="24"/>
        </w:rPr>
        <w:t xml:space="preserve"> was</w:t>
      </w:r>
      <w:r w:rsidRPr="004D46D0">
        <w:rPr>
          <w:b w:val="0"/>
          <w:szCs w:val="24"/>
        </w:rPr>
        <w:t xml:space="preserve"> good reason to do so.</w:t>
      </w:r>
    </w:p>
    <w:p w14:paraId="11F419BC" w14:textId="77777777" w:rsidR="001F393A" w:rsidRPr="004D46D0" w:rsidRDefault="001F393A" w:rsidP="004B46F4">
      <w:pPr>
        <w:jc w:val="both"/>
        <w:rPr>
          <w:b w:val="0"/>
          <w:szCs w:val="24"/>
        </w:rPr>
      </w:pPr>
    </w:p>
    <w:p w14:paraId="5C8C058E" w14:textId="77777777" w:rsidR="001F393A" w:rsidRPr="004D46D0" w:rsidRDefault="001F393A" w:rsidP="004B46F4">
      <w:pPr>
        <w:jc w:val="both"/>
        <w:rPr>
          <w:b w:val="0"/>
          <w:szCs w:val="24"/>
        </w:rPr>
      </w:pPr>
    </w:p>
    <w:p w14:paraId="02BE04A3" w14:textId="77777777" w:rsidR="001F393A" w:rsidRPr="004D46D0" w:rsidRDefault="001F393A" w:rsidP="004B46F4">
      <w:pPr>
        <w:jc w:val="both"/>
        <w:rPr>
          <w:szCs w:val="24"/>
        </w:rPr>
      </w:pPr>
      <w:r w:rsidRPr="004D46D0">
        <w:rPr>
          <w:szCs w:val="24"/>
        </w:rPr>
        <w:t>10.</w:t>
      </w:r>
      <w:r w:rsidRPr="004D46D0">
        <w:rPr>
          <w:szCs w:val="24"/>
        </w:rPr>
        <w:tab/>
        <w:t>Provision of reports to injured persons</w:t>
      </w:r>
    </w:p>
    <w:p w14:paraId="4EC491D8" w14:textId="77777777" w:rsidR="001F393A" w:rsidRPr="004D46D0" w:rsidRDefault="001F393A" w:rsidP="004B46F4">
      <w:pPr>
        <w:jc w:val="both"/>
        <w:rPr>
          <w:szCs w:val="24"/>
        </w:rPr>
      </w:pPr>
    </w:p>
    <w:p w14:paraId="661BE0E3" w14:textId="40CDA41F" w:rsidR="001F393A" w:rsidRPr="004D46D0" w:rsidRDefault="001F393A" w:rsidP="004B46F4">
      <w:pPr>
        <w:ind w:left="720" w:hanging="720"/>
        <w:jc w:val="both"/>
        <w:rPr>
          <w:b w:val="0"/>
          <w:szCs w:val="24"/>
        </w:rPr>
      </w:pPr>
      <w:r w:rsidRPr="004D46D0">
        <w:rPr>
          <w:b w:val="0"/>
          <w:szCs w:val="24"/>
        </w:rPr>
        <w:t>10.1</w:t>
      </w:r>
      <w:r w:rsidRPr="004D46D0">
        <w:rPr>
          <w:b w:val="0"/>
          <w:szCs w:val="24"/>
        </w:rPr>
        <w:tab/>
        <w:t>The HIU m</w:t>
      </w:r>
      <w:r w:rsidR="009029C6" w:rsidRPr="004D46D0">
        <w:rPr>
          <w:b w:val="0"/>
          <w:szCs w:val="24"/>
        </w:rPr>
        <w:t>ight</w:t>
      </w:r>
      <w:r w:rsidRPr="004D46D0">
        <w:rPr>
          <w:b w:val="0"/>
          <w:szCs w:val="24"/>
        </w:rPr>
        <w:t xml:space="preserve"> under clause 19 (5)</w:t>
      </w:r>
      <w:r w:rsidR="00850AA4" w:rsidRPr="004D46D0">
        <w:rPr>
          <w:b w:val="0"/>
          <w:szCs w:val="24"/>
        </w:rPr>
        <w:t xml:space="preserve"> provide, upon request from a </w:t>
      </w:r>
      <w:r w:rsidRPr="004D46D0">
        <w:rPr>
          <w:b w:val="0"/>
          <w:szCs w:val="24"/>
        </w:rPr>
        <w:t xml:space="preserve">person injured in the </w:t>
      </w:r>
      <w:r w:rsidR="00B037E9">
        <w:rPr>
          <w:b w:val="0"/>
          <w:szCs w:val="24"/>
        </w:rPr>
        <w:t>‘</w:t>
      </w:r>
      <w:r w:rsidRPr="004D46D0">
        <w:rPr>
          <w:b w:val="0"/>
          <w:szCs w:val="24"/>
        </w:rPr>
        <w:t>event</w:t>
      </w:r>
      <w:r w:rsidR="00B037E9">
        <w:rPr>
          <w:b w:val="0"/>
          <w:szCs w:val="24"/>
        </w:rPr>
        <w:t>’</w:t>
      </w:r>
      <w:r w:rsidR="009029C6" w:rsidRPr="004D46D0">
        <w:rPr>
          <w:b w:val="0"/>
          <w:szCs w:val="24"/>
        </w:rPr>
        <w:t xml:space="preserve"> of which the death formed</w:t>
      </w:r>
      <w:r w:rsidRPr="004D46D0">
        <w:rPr>
          <w:b w:val="0"/>
          <w:szCs w:val="24"/>
        </w:rPr>
        <w:t xml:space="preserve"> part</w:t>
      </w:r>
      <w:r w:rsidR="009029C6" w:rsidRPr="004D46D0">
        <w:rPr>
          <w:b w:val="0"/>
          <w:szCs w:val="24"/>
        </w:rPr>
        <w:t>,</w:t>
      </w:r>
      <w:r w:rsidRPr="004D46D0">
        <w:rPr>
          <w:b w:val="0"/>
          <w:szCs w:val="24"/>
        </w:rPr>
        <w:t xml:space="preserve"> a copy of a family report if the HIU consider</w:t>
      </w:r>
      <w:r w:rsidR="009029C6" w:rsidRPr="004D46D0">
        <w:rPr>
          <w:b w:val="0"/>
          <w:szCs w:val="24"/>
        </w:rPr>
        <w:t>ed</w:t>
      </w:r>
      <w:r w:rsidRPr="004D46D0">
        <w:rPr>
          <w:b w:val="0"/>
          <w:szCs w:val="24"/>
        </w:rPr>
        <w:t xml:space="preserve"> it appropriate to do so.</w:t>
      </w:r>
    </w:p>
    <w:p w14:paraId="568F5801" w14:textId="77777777" w:rsidR="001F393A" w:rsidRPr="004D46D0" w:rsidRDefault="001F393A" w:rsidP="004B46F4">
      <w:pPr>
        <w:jc w:val="both"/>
        <w:rPr>
          <w:b w:val="0"/>
          <w:szCs w:val="24"/>
        </w:rPr>
      </w:pPr>
    </w:p>
    <w:p w14:paraId="542FFBA6" w14:textId="76296D61" w:rsidR="001F393A" w:rsidRPr="004D46D0" w:rsidRDefault="001F393A" w:rsidP="004B46F4">
      <w:pPr>
        <w:ind w:left="720" w:hanging="720"/>
        <w:jc w:val="both"/>
        <w:rPr>
          <w:b w:val="0"/>
          <w:szCs w:val="24"/>
        </w:rPr>
      </w:pPr>
      <w:r w:rsidRPr="004D46D0">
        <w:rPr>
          <w:b w:val="0"/>
          <w:szCs w:val="24"/>
        </w:rPr>
        <w:t>10.2</w:t>
      </w:r>
      <w:r w:rsidRPr="004D46D0">
        <w:rPr>
          <w:b w:val="0"/>
          <w:szCs w:val="24"/>
        </w:rPr>
        <w:tab/>
        <w:t>However, under clause 19 (2)</w:t>
      </w:r>
      <w:r w:rsidR="00850AA4" w:rsidRPr="004D46D0">
        <w:rPr>
          <w:b w:val="0"/>
          <w:szCs w:val="24"/>
        </w:rPr>
        <w:t xml:space="preserve"> </w:t>
      </w:r>
      <w:r w:rsidRPr="004D46D0">
        <w:rPr>
          <w:b w:val="0"/>
          <w:szCs w:val="24"/>
        </w:rPr>
        <w:t>when any such request</w:t>
      </w:r>
      <w:r w:rsidR="009029C6" w:rsidRPr="004D46D0">
        <w:rPr>
          <w:b w:val="0"/>
          <w:szCs w:val="24"/>
        </w:rPr>
        <w:t xml:space="preserve"> wa</w:t>
      </w:r>
      <w:r w:rsidRPr="004D46D0">
        <w:rPr>
          <w:b w:val="0"/>
          <w:szCs w:val="24"/>
        </w:rPr>
        <w:t>s made</w:t>
      </w:r>
      <w:r w:rsidR="00A43BB4" w:rsidRPr="004D46D0">
        <w:rPr>
          <w:b w:val="0"/>
          <w:szCs w:val="24"/>
        </w:rPr>
        <w:t>,</w:t>
      </w:r>
      <w:r w:rsidRPr="004D46D0">
        <w:rPr>
          <w:b w:val="0"/>
          <w:szCs w:val="24"/>
        </w:rPr>
        <w:t xml:space="preserve"> HIU must take reasonable steps to obtain representations about such provision from family members of the deceased person and have regard to any such representations made within a 30 day period, with provision to extend the 30 day period if HIU consider</w:t>
      </w:r>
      <w:r w:rsidR="009029C6" w:rsidRPr="004D46D0">
        <w:rPr>
          <w:b w:val="0"/>
          <w:szCs w:val="24"/>
        </w:rPr>
        <w:t>ed</w:t>
      </w:r>
      <w:r w:rsidRPr="004D46D0">
        <w:rPr>
          <w:b w:val="0"/>
          <w:szCs w:val="24"/>
        </w:rPr>
        <w:t xml:space="preserve"> it reasonable to do so.</w:t>
      </w:r>
    </w:p>
    <w:p w14:paraId="4FD5EE9D" w14:textId="77777777" w:rsidR="001F393A" w:rsidRPr="004D46D0" w:rsidRDefault="001F393A" w:rsidP="004B46F4">
      <w:pPr>
        <w:jc w:val="both"/>
        <w:rPr>
          <w:b w:val="0"/>
          <w:szCs w:val="24"/>
        </w:rPr>
      </w:pPr>
    </w:p>
    <w:p w14:paraId="5D2FD8AC" w14:textId="1196C2C1" w:rsidR="001F393A" w:rsidRPr="004D46D0" w:rsidRDefault="001F393A" w:rsidP="004B46F4">
      <w:pPr>
        <w:ind w:left="720" w:hanging="720"/>
        <w:jc w:val="both"/>
        <w:rPr>
          <w:b w:val="0"/>
          <w:szCs w:val="24"/>
        </w:rPr>
      </w:pPr>
      <w:r w:rsidRPr="004D46D0">
        <w:rPr>
          <w:b w:val="0"/>
          <w:szCs w:val="24"/>
        </w:rPr>
        <w:t>10.3</w:t>
      </w:r>
      <w:r w:rsidRPr="004D46D0">
        <w:rPr>
          <w:b w:val="0"/>
          <w:szCs w:val="24"/>
        </w:rPr>
        <w:tab/>
        <w:t>But under clause 19 (6) the HIU must</w:t>
      </w:r>
      <w:r w:rsidR="00850AA4" w:rsidRPr="004D46D0">
        <w:rPr>
          <w:b w:val="0"/>
          <w:szCs w:val="24"/>
        </w:rPr>
        <w:t xml:space="preserve"> not provide the report to the </w:t>
      </w:r>
      <w:r w:rsidRPr="004D46D0">
        <w:rPr>
          <w:b w:val="0"/>
          <w:szCs w:val="24"/>
        </w:rPr>
        <w:t>injured person if to do so would run contrary to the provisions of clauses 7 (2) and 7 (3) namely if the publication might:</w:t>
      </w:r>
    </w:p>
    <w:p w14:paraId="0F981DF2" w14:textId="77777777" w:rsidR="001F393A" w:rsidRPr="004D46D0" w:rsidRDefault="001F393A" w:rsidP="004B46F4">
      <w:pPr>
        <w:jc w:val="both"/>
        <w:rPr>
          <w:b w:val="0"/>
          <w:szCs w:val="24"/>
        </w:rPr>
      </w:pPr>
    </w:p>
    <w:p w14:paraId="59C19020" w14:textId="77777777" w:rsidR="001F393A" w:rsidRPr="004D46D0" w:rsidRDefault="001F393A" w:rsidP="004B46F4">
      <w:pPr>
        <w:numPr>
          <w:ilvl w:val="0"/>
          <w:numId w:val="29"/>
        </w:numPr>
        <w:jc w:val="both"/>
        <w:rPr>
          <w:b w:val="0"/>
          <w:szCs w:val="24"/>
        </w:rPr>
      </w:pPr>
      <w:r w:rsidRPr="004D46D0">
        <w:rPr>
          <w:b w:val="0"/>
          <w:szCs w:val="24"/>
        </w:rPr>
        <w:t>prejudice the security interests of the United Kingdom,</w:t>
      </w:r>
    </w:p>
    <w:p w14:paraId="71C2F2D7" w14:textId="77777777" w:rsidR="001F393A" w:rsidRPr="004D46D0" w:rsidRDefault="001F393A" w:rsidP="004B46F4">
      <w:pPr>
        <w:numPr>
          <w:ilvl w:val="0"/>
          <w:numId w:val="29"/>
        </w:numPr>
        <w:jc w:val="both"/>
        <w:rPr>
          <w:b w:val="0"/>
          <w:szCs w:val="24"/>
        </w:rPr>
      </w:pPr>
      <w:r w:rsidRPr="004D46D0">
        <w:rPr>
          <w:b w:val="0"/>
          <w:szCs w:val="24"/>
        </w:rPr>
        <w:t xml:space="preserve">put at risk the life or safety of any person, </w:t>
      </w:r>
    </w:p>
    <w:p w14:paraId="5EEB0C6D" w14:textId="77777777" w:rsidR="001F393A" w:rsidRPr="004D46D0" w:rsidRDefault="001F393A" w:rsidP="004B46F4">
      <w:pPr>
        <w:ind w:left="1080"/>
        <w:jc w:val="both"/>
        <w:rPr>
          <w:b w:val="0"/>
          <w:szCs w:val="24"/>
        </w:rPr>
      </w:pPr>
      <w:proofErr w:type="gramStart"/>
      <w:r w:rsidRPr="004D46D0">
        <w:rPr>
          <w:b w:val="0"/>
          <w:szCs w:val="24"/>
        </w:rPr>
        <w:t>or</w:t>
      </w:r>
      <w:proofErr w:type="gramEnd"/>
      <w:r w:rsidRPr="004D46D0">
        <w:rPr>
          <w:b w:val="0"/>
          <w:szCs w:val="24"/>
        </w:rPr>
        <w:t xml:space="preserve"> </w:t>
      </w:r>
    </w:p>
    <w:p w14:paraId="7A48A835" w14:textId="77777777" w:rsidR="001F393A" w:rsidRPr="004D46D0" w:rsidRDefault="001F393A" w:rsidP="004B46F4">
      <w:pPr>
        <w:numPr>
          <w:ilvl w:val="0"/>
          <w:numId w:val="29"/>
        </w:numPr>
        <w:jc w:val="both"/>
        <w:rPr>
          <w:b w:val="0"/>
          <w:szCs w:val="24"/>
        </w:rPr>
      </w:pPr>
      <w:r w:rsidRPr="004D46D0">
        <w:rPr>
          <w:b w:val="0"/>
          <w:szCs w:val="24"/>
        </w:rPr>
        <w:t>have a prejudicial effect on any actual or prospective –</w:t>
      </w:r>
    </w:p>
    <w:p w14:paraId="5069E7B3" w14:textId="77777777" w:rsidR="001F393A" w:rsidRPr="004D46D0" w:rsidRDefault="001F393A" w:rsidP="004B46F4">
      <w:pPr>
        <w:numPr>
          <w:ilvl w:val="0"/>
          <w:numId w:val="30"/>
        </w:numPr>
        <w:jc w:val="both"/>
        <w:rPr>
          <w:b w:val="0"/>
          <w:szCs w:val="24"/>
        </w:rPr>
      </w:pPr>
      <w:r w:rsidRPr="004D46D0">
        <w:rPr>
          <w:b w:val="0"/>
          <w:szCs w:val="24"/>
        </w:rPr>
        <w:t xml:space="preserve">criminal proceedings in the United Kingdom or Ireland, </w:t>
      </w:r>
    </w:p>
    <w:p w14:paraId="09EA8DFB" w14:textId="77777777" w:rsidR="001F393A" w:rsidRPr="004D46D0" w:rsidRDefault="001F393A" w:rsidP="004B46F4">
      <w:pPr>
        <w:ind w:left="1440"/>
        <w:jc w:val="both"/>
        <w:rPr>
          <w:b w:val="0"/>
          <w:szCs w:val="24"/>
        </w:rPr>
      </w:pPr>
      <w:proofErr w:type="gramStart"/>
      <w:r w:rsidRPr="004D46D0">
        <w:rPr>
          <w:b w:val="0"/>
          <w:szCs w:val="24"/>
        </w:rPr>
        <w:t>or</w:t>
      </w:r>
      <w:proofErr w:type="gramEnd"/>
    </w:p>
    <w:p w14:paraId="06558265" w14:textId="77777777" w:rsidR="001F393A" w:rsidRPr="004D46D0" w:rsidRDefault="001F393A" w:rsidP="004B46F4">
      <w:pPr>
        <w:numPr>
          <w:ilvl w:val="0"/>
          <w:numId w:val="30"/>
        </w:numPr>
        <w:jc w:val="both"/>
        <w:rPr>
          <w:b w:val="0"/>
          <w:szCs w:val="24"/>
        </w:rPr>
      </w:pPr>
      <w:proofErr w:type="gramStart"/>
      <w:r w:rsidRPr="004D46D0">
        <w:rPr>
          <w:b w:val="0"/>
          <w:szCs w:val="24"/>
        </w:rPr>
        <w:t>police</w:t>
      </w:r>
      <w:proofErr w:type="gramEnd"/>
      <w:r w:rsidRPr="004D46D0">
        <w:rPr>
          <w:b w:val="0"/>
          <w:szCs w:val="24"/>
        </w:rPr>
        <w:t xml:space="preserve"> disciplinary proceedings in respect of a member of the Police Service or the Reserve.</w:t>
      </w:r>
    </w:p>
    <w:p w14:paraId="1978169D" w14:textId="1CF88AB0" w:rsidR="001F393A" w:rsidRPr="004D46D0" w:rsidRDefault="001F393A" w:rsidP="004B46F4">
      <w:pPr>
        <w:ind w:left="720"/>
        <w:jc w:val="both"/>
        <w:rPr>
          <w:b w:val="0"/>
          <w:szCs w:val="24"/>
        </w:rPr>
      </w:pPr>
      <w:r w:rsidRPr="004D46D0">
        <w:rPr>
          <w:b w:val="0"/>
          <w:szCs w:val="24"/>
        </w:rPr>
        <w:t xml:space="preserve">In this context, </w:t>
      </w:r>
      <w:r w:rsidR="00B037E9">
        <w:rPr>
          <w:b w:val="0"/>
          <w:szCs w:val="24"/>
        </w:rPr>
        <w:t>‘</w:t>
      </w:r>
      <w:r w:rsidRPr="004D46D0">
        <w:rPr>
          <w:b w:val="0"/>
          <w:szCs w:val="24"/>
        </w:rPr>
        <w:t>prospective</w:t>
      </w:r>
      <w:r w:rsidR="00B037E9">
        <w:rPr>
          <w:b w:val="0"/>
          <w:szCs w:val="24"/>
        </w:rPr>
        <w:t>’</w:t>
      </w:r>
      <w:r w:rsidRPr="004D46D0">
        <w:rPr>
          <w:b w:val="0"/>
          <w:szCs w:val="24"/>
        </w:rPr>
        <w:t xml:space="preserve"> mean</w:t>
      </w:r>
      <w:r w:rsidR="009029C6" w:rsidRPr="004D46D0">
        <w:rPr>
          <w:b w:val="0"/>
          <w:szCs w:val="24"/>
        </w:rPr>
        <w:t>t</w:t>
      </w:r>
      <w:r w:rsidRPr="004D46D0">
        <w:rPr>
          <w:b w:val="0"/>
          <w:szCs w:val="24"/>
        </w:rPr>
        <w:t xml:space="preserve"> if in the view of the HIU the proceedings</w:t>
      </w:r>
      <w:r w:rsidR="009029C6" w:rsidRPr="004D46D0">
        <w:rPr>
          <w:b w:val="0"/>
          <w:szCs w:val="24"/>
        </w:rPr>
        <w:t xml:space="preserve"> we</w:t>
      </w:r>
      <w:r w:rsidRPr="004D46D0">
        <w:rPr>
          <w:b w:val="0"/>
          <w:szCs w:val="24"/>
        </w:rPr>
        <w:t>re likely to be brought within a reasonable period after the publication.</w:t>
      </w:r>
    </w:p>
    <w:p w14:paraId="2F08482C" w14:textId="77777777" w:rsidR="001F393A" w:rsidRPr="004D46D0" w:rsidRDefault="001F393A" w:rsidP="004B46F4">
      <w:pPr>
        <w:jc w:val="both"/>
        <w:rPr>
          <w:b w:val="0"/>
          <w:szCs w:val="24"/>
        </w:rPr>
      </w:pPr>
    </w:p>
    <w:p w14:paraId="6BC5903B" w14:textId="37570DC5" w:rsidR="001F393A" w:rsidRPr="004D46D0" w:rsidRDefault="001F393A" w:rsidP="004B46F4">
      <w:pPr>
        <w:ind w:left="720" w:hanging="720"/>
        <w:jc w:val="both"/>
        <w:rPr>
          <w:b w:val="0"/>
          <w:szCs w:val="24"/>
        </w:rPr>
      </w:pPr>
      <w:r w:rsidRPr="004D46D0">
        <w:rPr>
          <w:b w:val="0"/>
          <w:szCs w:val="24"/>
        </w:rPr>
        <w:t>10.4</w:t>
      </w:r>
      <w:r w:rsidRPr="004D46D0">
        <w:rPr>
          <w:b w:val="0"/>
          <w:szCs w:val="24"/>
        </w:rPr>
        <w:tab/>
        <w:t xml:space="preserve">The HIU </w:t>
      </w:r>
      <w:r w:rsidR="009029C6" w:rsidRPr="004D46D0">
        <w:rPr>
          <w:b w:val="0"/>
          <w:szCs w:val="24"/>
        </w:rPr>
        <w:t>was</w:t>
      </w:r>
      <w:r w:rsidRPr="004D46D0">
        <w:rPr>
          <w:b w:val="0"/>
          <w:szCs w:val="24"/>
        </w:rPr>
        <w:t xml:space="preserve"> not </w:t>
      </w:r>
      <w:r w:rsidR="009029C6" w:rsidRPr="004D46D0">
        <w:rPr>
          <w:b w:val="0"/>
          <w:szCs w:val="24"/>
        </w:rPr>
        <w:t xml:space="preserve">to </w:t>
      </w:r>
      <w:r w:rsidRPr="004D46D0">
        <w:rPr>
          <w:b w:val="0"/>
          <w:szCs w:val="24"/>
        </w:rPr>
        <w:t>provide the report if it contain</w:t>
      </w:r>
      <w:r w:rsidR="009029C6" w:rsidRPr="004D46D0">
        <w:rPr>
          <w:b w:val="0"/>
          <w:szCs w:val="24"/>
        </w:rPr>
        <w:t>ed</w:t>
      </w:r>
      <w:r w:rsidRPr="004D46D0">
        <w:rPr>
          <w:b w:val="0"/>
          <w:szCs w:val="24"/>
        </w:rPr>
        <w:t xml:space="preserve"> disclosure of information identified by the Secretary of State as </w:t>
      </w:r>
      <w:r w:rsidR="00B037E9">
        <w:rPr>
          <w:b w:val="0"/>
          <w:szCs w:val="24"/>
        </w:rPr>
        <w:t>‘</w:t>
      </w:r>
      <w:r w:rsidRPr="004D46D0">
        <w:rPr>
          <w:b w:val="0"/>
          <w:szCs w:val="24"/>
        </w:rPr>
        <w:t>protected international information</w:t>
      </w:r>
      <w:r w:rsidR="00B037E9">
        <w:rPr>
          <w:b w:val="0"/>
          <w:szCs w:val="24"/>
        </w:rPr>
        <w:t>’</w:t>
      </w:r>
      <w:r w:rsidRPr="004D46D0">
        <w:rPr>
          <w:b w:val="0"/>
          <w:szCs w:val="24"/>
        </w:rPr>
        <w:t xml:space="preserve"> under clause 27 (2).</w:t>
      </w:r>
    </w:p>
    <w:p w14:paraId="153B15E1" w14:textId="77777777" w:rsidR="001F393A" w:rsidRPr="004D46D0" w:rsidRDefault="001F393A" w:rsidP="004B46F4">
      <w:pPr>
        <w:jc w:val="both"/>
        <w:rPr>
          <w:b w:val="0"/>
          <w:szCs w:val="24"/>
        </w:rPr>
      </w:pPr>
    </w:p>
    <w:p w14:paraId="16C328B1" w14:textId="3738BF6E" w:rsidR="001F393A" w:rsidRPr="004D46D0" w:rsidRDefault="001F393A" w:rsidP="004B46F4">
      <w:pPr>
        <w:ind w:left="720" w:hanging="720"/>
        <w:jc w:val="both"/>
        <w:rPr>
          <w:b w:val="0"/>
          <w:szCs w:val="24"/>
        </w:rPr>
      </w:pPr>
      <w:r w:rsidRPr="004D46D0">
        <w:rPr>
          <w:b w:val="0"/>
          <w:szCs w:val="24"/>
        </w:rPr>
        <w:t>10.5</w:t>
      </w:r>
      <w:r w:rsidRPr="004D46D0">
        <w:rPr>
          <w:b w:val="0"/>
          <w:szCs w:val="24"/>
        </w:rPr>
        <w:tab/>
        <w:t>Under clause 19 (7) the HIU m</w:t>
      </w:r>
      <w:r w:rsidR="00A870F1" w:rsidRPr="004D46D0">
        <w:rPr>
          <w:b w:val="0"/>
          <w:szCs w:val="24"/>
        </w:rPr>
        <w:t>ight</w:t>
      </w:r>
      <w:r w:rsidRPr="004D46D0">
        <w:rPr>
          <w:b w:val="0"/>
          <w:szCs w:val="24"/>
        </w:rPr>
        <w:t xml:space="preserve"> remove from the copy of the report provided to any injured person any information which (if not removed) might cause distress to a family member from whom HIU sought representations.</w:t>
      </w:r>
    </w:p>
    <w:p w14:paraId="57FCBA82" w14:textId="77777777" w:rsidR="001F393A" w:rsidRPr="004D46D0" w:rsidRDefault="001F393A" w:rsidP="004B46F4">
      <w:pPr>
        <w:jc w:val="both"/>
        <w:rPr>
          <w:b w:val="0"/>
          <w:szCs w:val="24"/>
        </w:rPr>
      </w:pPr>
    </w:p>
    <w:p w14:paraId="158BED83" w14:textId="77777777" w:rsidR="001F393A" w:rsidRPr="004D46D0" w:rsidRDefault="001F393A" w:rsidP="004B46F4">
      <w:pPr>
        <w:jc w:val="both"/>
        <w:rPr>
          <w:b w:val="0"/>
          <w:szCs w:val="24"/>
        </w:rPr>
      </w:pPr>
    </w:p>
    <w:p w14:paraId="34237DBA" w14:textId="77777777" w:rsidR="001F393A" w:rsidRPr="004D46D0" w:rsidRDefault="001F393A" w:rsidP="004B46F4">
      <w:pPr>
        <w:jc w:val="both"/>
        <w:rPr>
          <w:szCs w:val="24"/>
        </w:rPr>
      </w:pPr>
      <w:r w:rsidRPr="004D46D0">
        <w:rPr>
          <w:szCs w:val="24"/>
        </w:rPr>
        <w:t>11.</w:t>
      </w:r>
      <w:r w:rsidRPr="004D46D0">
        <w:rPr>
          <w:szCs w:val="24"/>
        </w:rPr>
        <w:tab/>
        <w:t>Publication</w:t>
      </w:r>
    </w:p>
    <w:p w14:paraId="509B18D1" w14:textId="77777777" w:rsidR="001F393A" w:rsidRPr="004D46D0" w:rsidRDefault="001F393A" w:rsidP="004B46F4">
      <w:pPr>
        <w:jc w:val="both"/>
        <w:rPr>
          <w:szCs w:val="24"/>
        </w:rPr>
      </w:pPr>
    </w:p>
    <w:p w14:paraId="6913F85E" w14:textId="69320559" w:rsidR="001F393A" w:rsidRPr="004D46D0" w:rsidRDefault="001F393A" w:rsidP="004B46F4">
      <w:pPr>
        <w:ind w:left="720" w:hanging="720"/>
        <w:jc w:val="both"/>
        <w:rPr>
          <w:b w:val="0"/>
          <w:szCs w:val="24"/>
        </w:rPr>
      </w:pPr>
      <w:r w:rsidRPr="004D46D0">
        <w:rPr>
          <w:b w:val="0"/>
          <w:szCs w:val="24"/>
        </w:rPr>
        <w:t>11.1</w:t>
      </w:r>
      <w:r w:rsidRPr="004D46D0">
        <w:rPr>
          <w:b w:val="0"/>
          <w:szCs w:val="24"/>
        </w:rPr>
        <w:tab/>
        <w:t>Under clause 20 (1) the HIU m</w:t>
      </w:r>
      <w:r w:rsidR="00A870F1" w:rsidRPr="004D46D0">
        <w:rPr>
          <w:b w:val="0"/>
          <w:szCs w:val="24"/>
        </w:rPr>
        <w:t>ight</w:t>
      </w:r>
      <w:r w:rsidRPr="004D46D0">
        <w:rPr>
          <w:b w:val="0"/>
          <w:szCs w:val="24"/>
        </w:rPr>
        <w:t xml:space="preserve"> publish family reports in any manner which it consider</w:t>
      </w:r>
      <w:r w:rsidR="00A870F1" w:rsidRPr="004D46D0">
        <w:rPr>
          <w:b w:val="0"/>
          <w:szCs w:val="24"/>
        </w:rPr>
        <w:t>ed</w:t>
      </w:r>
      <w:r w:rsidRPr="004D46D0">
        <w:rPr>
          <w:b w:val="0"/>
          <w:szCs w:val="24"/>
        </w:rPr>
        <w:t xml:space="preserve"> appropriate.</w:t>
      </w:r>
    </w:p>
    <w:p w14:paraId="3E2C2450" w14:textId="77777777" w:rsidR="001F393A" w:rsidRPr="004D46D0" w:rsidRDefault="001F393A" w:rsidP="004B46F4">
      <w:pPr>
        <w:jc w:val="both"/>
        <w:rPr>
          <w:b w:val="0"/>
          <w:szCs w:val="24"/>
        </w:rPr>
      </w:pPr>
    </w:p>
    <w:p w14:paraId="3E79D5B2" w14:textId="04C1A182" w:rsidR="001F393A" w:rsidRPr="004D46D0" w:rsidRDefault="001F393A" w:rsidP="004B46F4">
      <w:pPr>
        <w:ind w:left="720" w:hanging="720"/>
        <w:jc w:val="both"/>
        <w:rPr>
          <w:b w:val="0"/>
          <w:szCs w:val="24"/>
        </w:rPr>
      </w:pPr>
      <w:r w:rsidRPr="004D46D0">
        <w:rPr>
          <w:b w:val="0"/>
          <w:szCs w:val="24"/>
        </w:rPr>
        <w:t>11.2</w:t>
      </w:r>
      <w:r w:rsidRPr="004D46D0">
        <w:rPr>
          <w:b w:val="0"/>
          <w:szCs w:val="24"/>
        </w:rPr>
        <w:tab/>
        <w:t>But</w:t>
      </w:r>
      <w:r w:rsidR="00850AA4" w:rsidRPr="004D46D0">
        <w:rPr>
          <w:b w:val="0"/>
          <w:szCs w:val="24"/>
        </w:rPr>
        <w:t xml:space="preserve"> </w:t>
      </w:r>
      <w:r w:rsidRPr="004D46D0">
        <w:rPr>
          <w:b w:val="0"/>
          <w:szCs w:val="24"/>
        </w:rPr>
        <w:t>Clause 20 (2) provide</w:t>
      </w:r>
      <w:r w:rsidR="00A870F1" w:rsidRPr="004D46D0">
        <w:rPr>
          <w:b w:val="0"/>
          <w:szCs w:val="24"/>
        </w:rPr>
        <w:t>d</w:t>
      </w:r>
      <w:r w:rsidRPr="004D46D0">
        <w:rPr>
          <w:b w:val="0"/>
          <w:szCs w:val="24"/>
        </w:rPr>
        <w:t xml:space="preserve"> that publication m</w:t>
      </w:r>
      <w:r w:rsidR="00A870F1" w:rsidRPr="004D46D0">
        <w:rPr>
          <w:b w:val="0"/>
          <w:szCs w:val="24"/>
        </w:rPr>
        <w:t>ight</w:t>
      </w:r>
      <w:r w:rsidRPr="004D46D0">
        <w:rPr>
          <w:b w:val="0"/>
          <w:szCs w:val="24"/>
        </w:rPr>
        <w:t xml:space="preserve"> not take place if to do so would run contrary to the provisions of clauses 7 (2) and 7 (3) namely if the publication might:</w:t>
      </w:r>
    </w:p>
    <w:p w14:paraId="6307F630" w14:textId="77777777" w:rsidR="001F393A" w:rsidRPr="004D46D0" w:rsidRDefault="001F393A" w:rsidP="004B46F4">
      <w:pPr>
        <w:jc w:val="both"/>
        <w:rPr>
          <w:b w:val="0"/>
          <w:szCs w:val="24"/>
        </w:rPr>
      </w:pPr>
    </w:p>
    <w:p w14:paraId="437C7830" w14:textId="77777777" w:rsidR="001F393A" w:rsidRPr="004D46D0" w:rsidRDefault="001F393A" w:rsidP="004B46F4">
      <w:pPr>
        <w:numPr>
          <w:ilvl w:val="0"/>
          <w:numId w:val="41"/>
        </w:numPr>
        <w:jc w:val="both"/>
        <w:rPr>
          <w:b w:val="0"/>
          <w:szCs w:val="24"/>
        </w:rPr>
      </w:pPr>
      <w:r w:rsidRPr="004D46D0">
        <w:rPr>
          <w:b w:val="0"/>
          <w:szCs w:val="24"/>
        </w:rPr>
        <w:t>prejudice the security interests of the United Kingdom,</w:t>
      </w:r>
    </w:p>
    <w:p w14:paraId="191BA0BB" w14:textId="77777777" w:rsidR="001F393A" w:rsidRPr="004D46D0" w:rsidRDefault="001F393A" w:rsidP="004B46F4">
      <w:pPr>
        <w:numPr>
          <w:ilvl w:val="0"/>
          <w:numId w:val="41"/>
        </w:numPr>
        <w:jc w:val="both"/>
        <w:rPr>
          <w:b w:val="0"/>
          <w:szCs w:val="24"/>
        </w:rPr>
      </w:pPr>
      <w:r w:rsidRPr="004D46D0">
        <w:rPr>
          <w:b w:val="0"/>
          <w:szCs w:val="24"/>
        </w:rPr>
        <w:t xml:space="preserve">put at risk the life or safety of any person, </w:t>
      </w:r>
    </w:p>
    <w:p w14:paraId="53F1F0DC" w14:textId="77777777" w:rsidR="001F393A" w:rsidRPr="004D46D0" w:rsidRDefault="001F393A" w:rsidP="004B46F4">
      <w:pPr>
        <w:ind w:left="1080"/>
        <w:jc w:val="both"/>
        <w:rPr>
          <w:b w:val="0"/>
          <w:szCs w:val="24"/>
        </w:rPr>
      </w:pPr>
      <w:proofErr w:type="gramStart"/>
      <w:r w:rsidRPr="004D46D0">
        <w:rPr>
          <w:b w:val="0"/>
          <w:szCs w:val="24"/>
        </w:rPr>
        <w:t>or</w:t>
      </w:r>
      <w:proofErr w:type="gramEnd"/>
      <w:r w:rsidRPr="004D46D0">
        <w:rPr>
          <w:b w:val="0"/>
          <w:szCs w:val="24"/>
        </w:rPr>
        <w:t xml:space="preserve"> </w:t>
      </w:r>
    </w:p>
    <w:p w14:paraId="03B21A57" w14:textId="77777777" w:rsidR="001F393A" w:rsidRPr="004D46D0" w:rsidRDefault="001F393A" w:rsidP="004B46F4">
      <w:pPr>
        <w:numPr>
          <w:ilvl w:val="0"/>
          <w:numId w:val="41"/>
        </w:numPr>
        <w:jc w:val="both"/>
        <w:rPr>
          <w:b w:val="0"/>
          <w:szCs w:val="24"/>
        </w:rPr>
      </w:pPr>
      <w:r w:rsidRPr="004D46D0">
        <w:rPr>
          <w:b w:val="0"/>
          <w:szCs w:val="24"/>
        </w:rPr>
        <w:t>have a prejudicial effect on any actual or prospective –</w:t>
      </w:r>
    </w:p>
    <w:p w14:paraId="62A93D17" w14:textId="77777777" w:rsidR="001F393A" w:rsidRPr="004D46D0" w:rsidRDefault="001F393A" w:rsidP="004B46F4">
      <w:pPr>
        <w:numPr>
          <w:ilvl w:val="0"/>
          <w:numId w:val="42"/>
        </w:numPr>
        <w:jc w:val="both"/>
        <w:rPr>
          <w:b w:val="0"/>
          <w:szCs w:val="24"/>
        </w:rPr>
      </w:pPr>
      <w:r w:rsidRPr="004D46D0">
        <w:rPr>
          <w:b w:val="0"/>
          <w:szCs w:val="24"/>
        </w:rPr>
        <w:t xml:space="preserve">criminal proceedings in the United Kingdom or Ireland, </w:t>
      </w:r>
    </w:p>
    <w:p w14:paraId="1199921F" w14:textId="77777777" w:rsidR="001F393A" w:rsidRPr="004D46D0" w:rsidRDefault="001F393A" w:rsidP="004B46F4">
      <w:pPr>
        <w:ind w:left="1440"/>
        <w:jc w:val="both"/>
        <w:rPr>
          <w:b w:val="0"/>
          <w:szCs w:val="24"/>
        </w:rPr>
      </w:pPr>
      <w:proofErr w:type="gramStart"/>
      <w:r w:rsidRPr="004D46D0">
        <w:rPr>
          <w:b w:val="0"/>
          <w:szCs w:val="24"/>
        </w:rPr>
        <w:t>or</w:t>
      </w:r>
      <w:proofErr w:type="gramEnd"/>
    </w:p>
    <w:p w14:paraId="4B875EEA" w14:textId="77777777" w:rsidR="001F393A" w:rsidRPr="004D46D0" w:rsidRDefault="001F393A" w:rsidP="004B46F4">
      <w:pPr>
        <w:numPr>
          <w:ilvl w:val="0"/>
          <w:numId w:val="42"/>
        </w:numPr>
        <w:jc w:val="both"/>
        <w:rPr>
          <w:b w:val="0"/>
          <w:szCs w:val="24"/>
        </w:rPr>
      </w:pPr>
      <w:proofErr w:type="gramStart"/>
      <w:r w:rsidRPr="004D46D0">
        <w:rPr>
          <w:b w:val="0"/>
          <w:szCs w:val="24"/>
        </w:rPr>
        <w:t>police</w:t>
      </w:r>
      <w:proofErr w:type="gramEnd"/>
      <w:r w:rsidRPr="004D46D0">
        <w:rPr>
          <w:b w:val="0"/>
          <w:szCs w:val="24"/>
        </w:rPr>
        <w:t xml:space="preserve"> disciplinary proceedings in respect of a member of the Police Service or the Reserve.</w:t>
      </w:r>
    </w:p>
    <w:p w14:paraId="235124EE" w14:textId="7C05E968" w:rsidR="001F393A" w:rsidRPr="004D46D0" w:rsidRDefault="001F393A" w:rsidP="004B46F4">
      <w:pPr>
        <w:ind w:left="720"/>
        <w:jc w:val="both"/>
        <w:rPr>
          <w:b w:val="0"/>
          <w:szCs w:val="24"/>
        </w:rPr>
      </w:pPr>
      <w:r w:rsidRPr="004D46D0">
        <w:rPr>
          <w:b w:val="0"/>
          <w:szCs w:val="24"/>
        </w:rPr>
        <w:t xml:space="preserve">In this context, </w:t>
      </w:r>
      <w:r w:rsidR="00B037E9">
        <w:rPr>
          <w:b w:val="0"/>
          <w:szCs w:val="24"/>
        </w:rPr>
        <w:t>‘</w:t>
      </w:r>
      <w:r w:rsidRPr="004D46D0">
        <w:rPr>
          <w:b w:val="0"/>
          <w:szCs w:val="24"/>
        </w:rPr>
        <w:t>prospective</w:t>
      </w:r>
      <w:r w:rsidR="00B037E9">
        <w:rPr>
          <w:b w:val="0"/>
          <w:szCs w:val="24"/>
        </w:rPr>
        <w:t>’</w:t>
      </w:r>
      <w:r w:rsidRPr="004D46D0">
        <w:rPr>
          <w:b w:val="0"/>
          <w:szCs w:val="24"/>
        </w:rPr>
        <w:t xml:space="preserve"> mean</w:t>
      </w:r>
      <w:r w:rsidR="00A870F1" w:rsidRPr="004D46D0">
        <w:rPr>
          <w:b w:val="0"/>
          <w:szCs w:val="24"/>
        </w:rPr>
        <w:t>t</w:t>
      </w:r>
      <w:r w:rsidRPr="004D46D0">
        <w:rPr>
          <w:b w:val="0"/>
          <w:szCs w:val="24"/>
        </w:rPr>
        <w:t xml:space="preserve"> if in the view of the HIU the proceedings </w:t>
      </w:r>
      <w:r w:rsidR="00A870F1" w:rsidRPr="004D46D0">
        <w:rPr>
          <w:b w:val="0"/>
          <w:szCs w:val="24"/>
        </w:rPr>
        <w:t>we</w:t>
      </w:r>
      <w:r w:rsidRPr="004D46D0">
        <w:rPr>
          <w:b w:val="0"/>
          <w:szCs w:val="24"/>
        </w:rPr>
        <w:t>re likely to be brought within a reasonable period after the publication.</w:t>
      </w:r>
    </w:p>
    <w:p w14:paraId="7B0283D7" w14:textId="77777777" w:rsidR="001F393A" w:rsidRPr="004D46D0" w:rsidRDefault="001F393A" w:rsidP="004B46F4">
      <w:pPr>
        <w:jc w:val="both"/>
        <w:rPr>
          <w:szCs w:val="24"/>
        </w:rPr>
      </w:pPr>
    </w:p>
    <w:p w14:paraId="2A88D6F4" w14:textId="684D491A" w:rsidR="001F393A" w:rsidRPr="004D46D0" w:rsidRDefault="001F393A" w:rsidP="004B46F4">
      <w:pPr>
        <w:ind w:left="720" w:hanging="720"/>
        <w:jc w:val="both"/>
        <w:rPr>
          <w:b w:val="0"/>
          <w:szCs w:val="24"/>
        </w:rPr>
      </w:pPr>
      <w:r w:rsidRPr="004D46D0">
        <w:rPr>
          <w:b w:val="0"/>
          <w:szCs w:val="24"/>
        </w:rPr>
        <w:t>11.3</w:t>
      </w:r>
      <w:r w:rsidRPr="004D46D0">
        <w:rPr>
          <w:b w:val="0"/>
          <w:szCs w:val="24"/>
        </w:rPr>
        <w:tab/>
        <w:t xml:space="preserve">But before arranging publication the HIU </w:t>
      </w:r>
      <w:r w:rsidR="00A870F1" w:rsidRPr="004D46D0">
        <w:rPr>
          <w:b w:val="0"/>
          <w:szCs w:val="24"/>
        </w:rPr>
        <w:t>was to</w:t>
      </w:r>
      <w:r w:rsidRPr="004D46D0">
        <w:rPr>
          <w:b w:val="0"/>
          <w:szCs w:val="24"/>
        </w:rPr>
        <w:t xml:space="preserve"> take reasonable steps to obtain representations about the report from family members of the deceased and from any injured persons (who ha</w:t>
      </w:r>
      <w:r w:rsidR="00A870F1" w:rsidRPr="004D46D0">
        <w:rPr>
          <w:b w:val="0"/>
          <w:szCs w:val="24"/>
        </w:rPr>
        <w:t>d</w:t>
      </w:r>
      <w:r w:rsidRPr="004D46D0">
        <w:rPr>
          <w:b w:val="0"/>
          <w:szCs w:val="24"/>
        </w:rPr>
        <w:t xml:space="preserve"> under clause 19 requested a copy of the family report) and have regard to any such representations made within a 30 day period, with provision to extend the 30 day period if HIU consider</w:t>
      </w:r>
      <w:r w:rsidR="00A870F1" w:rsidRPr="004D46D0">
        <w:rPr>
          <w:b w:val="0"/>
          <w:szCs w:val="24"/>
        </w:rPr>
        <w:t>ed</w:t>
      </w:r>
      <w:r w:rsidRPr="004D46D0">
        <w:rPr>
          <w:b w:val="0"/>
          <w:szCs w:val="24"/>
        </w:rPr>
        <w:t xml:space="preserve"> it reasonable to do so.</w:t>
      </w:r>
    </w:p>
    <w:p w14:paraId="5EAB0E41" w14:textId="77777777" w:rsidR="001F393A" w:rsidRPr="004D46D0" w:rsidRDefault="001F393A" w:rsidP="004B46F4">
      <w:pPr>
        <w:jc w:val="both"/>
        <w:rPr>
          <w:b w:val="0"/>
          <w:szCs w:val="24"/>
        </w:rPr>
      </w:pPr>
    </w:p>
    <w:p w14:paraId="634EB59E" w14:textId="113E5633" w:rsidR="001F393A" w:rsidRPr="004D46D0" w:rsidRDefault="001F393A" w:rsidP="004B46F4">
      <w:pPr>
        <w:ind w:left="720" w:hanging="720"/>
        <w:jc w:val="both"/>
        <w:rPr>
          <w:b w:val="0"/>
          <w:szCs w:val="24"/>
        </w:rPr>
      </w:pPr>
      <w:r w:rsidRPr="004D46D0">
        <w:rPr>
          <w:b w:val="0"/>
          <w:szCs w:val="24"/>
        </w:rPr>
        <w:t>11.4</w:t>
      </w:r>
      <w:r w:rsidRPr="004D46D0">
        <w:rPr>
          <w:b w:val="0"/>
          <w:szCs w:val="24"/>
        </w:rPr>
        <w:tab/>
        <w:t>Under clause 20 (6) the HIU m</w:t>
      </w:r>
      <w:r w:rsidR="00A870F1" w:rsidRPr="004D46D0">
        <w:rPr>
          <w:b w:val="0"/>
          <w:szCs w:val="24"/>
        </w:rPr>
        <w:t>ight</w:t>
      </w:r>
      <w:r w:rsidRPr="004D46D0">
        <w:rPr>
          <w:b w:val="0"/>
          <w:szCs w:val="24"/>
        </w:rPr>
        <w:t xml:space="preserve"> remove from the published report any information which (if not removed) might cause distress to a family member or injured person from whom HIU sought representations.</w:t>
      </w:r>
    </w:p>
    <w:p w14:paraId="5D9A5EB7" w14:textId="77777777" w:rsidR="001F393A" w:rsidRPr="004D46D0" w:rsidRDefault="001F393A" w:rsidP="004B46F4">
      <w:pPr>
        <w:jc w:val="both"/>
        <w:rPr>
          <w:szCs w:val="24"/>
        </w:rPr>
      </w:pPr>
    </w:p>
    <w:p w14:paraId="0630770A" w14:textId="77777777" w:rsidR="001F393A" w:rsidRPr="004D46D0" w:rsidRDefault="001F393A" w:rsidP="004B46F4">
      <w:pPr>
        <w:jc w:val="both"/>
        <w:rPr>
          <w:szCs w:val="24"/>
        </w:rPr>
      </w:pPr>
    </w:p>
    <w:p w14:paraId="0C5364F9" w14:textId="22C16648" w:rsidR="001F393A" w:rsidRPr="004D46D0" w:rsidRDefault="001F393A" w:rsidP="004B46F4">
      <w:pPr>
        <w:ind w:left="720" w:hanging="720"/>
        <w:jc w:val="both"/>
        <w:rPr>
          <w:szCs w:val="24"/>
        </w:rPr>
      </w:pPr>
      <w:r w:rsidRPr="004D46D0">
        <w:rPr>
          <w:szCs w:val="24"/>
        </w:rPr>
        <w:t>12.</w:t>
      </w:r>
      <w:r w:rsidRPr="004D46D0">
        <w:rPr>
          <w:szCs w:val="24"/>
        </w:rPr>
        <w:tab/>
        <w:t xml:space="preserve">Reports to be provided by HIU to the </w:t>
      </w:r>
      <w:r w:rsidR="00DA149A" w:rsidRPr="004D46D0">
        <w:rPr>
          <w:szCs w:val="24"/>
        </w:rPr>
        <w:t>IRG</w:t>
      </w:r>
    </w:p>
    <w:p w14:paraId="7655499E" w14:textId="77777777" w:rsidR="001F393A" w:rsidRPr="004D46D0" w:rsidRDefault="001F393A" w:rsidP="004B46F4">
      <w:pPr>
        <w:jc w:val="both"/>
        <w:rPr>
          <w:szCs w:val="24"/>
        </w:rPr>
      </w:pPr>
    </w:p>
    <w:p w14:paraId="40F63633" w14:textId="7B65CFF1" w:rsidR="001F393A" w:rsidRPr="004D46D0" w:rsidRDefault="001F393A" w:rsidP="004B46F4">
      <w:pPr>
        <w:ind w:left="720" w:hanging="720"/>
        <w:jc w:val="both"/>
        <w:rPr>
          <w:b w:val="0"/>
          <w:szCs w:val="24"/>
        </w:rPr>
      </w:pPr>
      <w:r w:rsidRPr="004D46D0">
        <w:rPr>
          <w:b w:val="0"/>
          <w:szCs w:val="24"/>
        </w:rPr>
        <w:t>12.1</w:t>
      </w:r>
      <w:r w:rsidRPr="004D46D0">
        <w:rPr>
          <w:b w:val="0"/>
          <w:szCs w:val="24"/>
        </w:rPr>
        <w:tab/>
        <w:t xml:space="preserve">Under paragraph 6 (1) of Schedule 16 the HIU </w:t>
      </w:r>
      <w:r w:rsidR="00A870F1" w:rsidRPr="004D46D0">
        <w:rPr>
          <w:b w:val="0"/>
          <w:szCs w:val="24"/>
        </w:rPr>
        <w:t>was to</w:t>
      </w:r>
      <w:r w:rsidRPr="004D46D0">
        <w:rPr>
          <w:b w:val="0"/>
          <w:szCs w:val="24"/>
        </w:rPr>
        <w:t xml:space="preserve"> provide the </w:t>
      </w:r>
      <w:r w:rsidR="001E0031" w:rsidRPr="004D46D0">
        <w:rPr>
          <w:b w:val="0"/>
          <w:szCs w:val="24"/>
        </w:rPr>
        <w:t>IRG</w:t>
      </w:r>
      <w:r w:rsidRPr="004D46D0">
        <w:rPr>
          <w:b w:val="0"/>
          <w:szCs w:val="24"/>
        </w:rPr>
        <w:t xml:space="preserve"> with a written report on –</w:t>
      </w:r>
    </w:p>
    <w:p w14:paraId="408A097C" w14:textId="77777777" w:rsidR="001F393A" w:rsidRPr="004D46D0" w:rsidRDefault="001F393A" w:rsidP="004B46F4">
      <w:pPr>
        <w:jc w:val="both"/>
        <w:rPr>
          <w:b w:val="0"/>
          <w:szCs w:val="24"/>
        </w:rPr>
      </w:pPr>
    </w:p>
    <w:p w14:paraId="0A9AB46A" w14:textId="1BF9398F" w:rsidR="001F393A" w:rsidRPr="004D46D0" w:rsidRDefault="001F393A" w:rsidP="004B46F4">
      <w:pPr>
        <w:numPr>
          <w:ilvl w:val="0"/>
          <w:numId w:val="43"/>
        </w:numPr>
        <w:jc w:val="both"/>
        <w:rPr>
          <w:b w:val="0"/>
          <w:szCs w:val="24"/>
        </w:rPr>
      </w:pPr>
      <w:r w:rsidRPr="004D46D0">
        <w:rPr>
          <w:b w:val="0"/>
          <w:szCs w:val="24"/>
        </w:rPr>
        <w:t>patterns and themes it ha</w:t>
      </w:r>
      <w:r w:rsidR="00A870F1" w:rsidRPr="004D46D0">
        <w:rPr>
          <w:b w:val="0"/>
          <w:szCs w:val="24"/>
        </w:rPr>
        <w:t>d</w:t>
      </w:r>
      <w:r w:rsidRPr="004D46D0">
        <w:rPr>
          <w:b w:val="0"/>
          <w:szCs w:val="24"/>
        </w:rPr>
        <w:t xml:space="preserve"> identified from its work, </w:t>
      </w:r>
    </w:p>
    <w:p w14:paraId="6C07FC3B" w14:textId="77777777" w:rsidR="001F393A" w:rsidRPr="004D46D0" w:rsidRDefault="001F393A" w:rsidP="004B46F4">
      <w:pPr>
        <w:ind w:left="1080"/>
        <w:jc w:val="both"/>
        <w:rPr>
          <w:b w:val="0"/>
          <w:szCs w:val="24"/>
        </w:rPr>
      </w:pPr>
      <w:proofErr w:type="gramStart"/>
      <w:r w:rsidRPr="004D46D0">
        <w:rPr>
          <w:b w:val="0"/>
          <w:szCs w:val="24"/>
        </w:rPr>
        <w:t>and</w:t>
      </w:r>
      <w:proofErr w:type="gramEnd"/>
    </w:p>
    <w:p w14:paraId="09644658" w14:textId="04B01F53" w:rsidR="001F393A" w:rsidRPr="004D46D0" w:rsidRDefault="00A870F1" w:rsidP="004B46F4">
      <w:pPr>
        <w:numPr>
          <w:ilvl w:val="0"/>
          <w:numId w:val="43"/>
        </w:numPr>
        <w:jc w:val="both"/>
        <w:rPr>
          <w:b w:val="0"/>
          <w:szCs w:val="24"/>
        </w:rPr>
      </w:pPr>
      <w:proofErr w:type="gramStart"/>
      <w:r w:rsidRPr="004D46D0">
        <w:rPr>
          <w:b w:val="0"/>
          <w:szCs w:val="24"/>
        </w:rPr>
        <w:t>the</w:t>
      </w:r>
      <w:proofErr w:type="gramEnd"/>
      <w:r w:rsidRPr="004D46D0">
        <w:rPr>
          <w:b w:val="0"/>
          <w:szCs w:val="24"/>
        </w:rPr>
        <w:t xml:space="preserve"> level of co-operation it had</w:t>
      </w:r>
      <w:r w:rsidR="001F393A" w:rsidRPr="004D46D0">
        <w:rPr>
          <w:b w:val="0"/>
          <w:szCs w:val="24"/>
        </w:rPr>
        <w:t xml:space="preserve"> received in carrying out its work.</w:t>
      </w:r>
    </w:p>
    <w:p w14:paraId="66EB4873" w14:textId="77777777" w:rsidR="001F393A" w:rsidRPr="004D46D0" w:rsidRDefault="001F393A" w:rsidP="004B46F4">
      <w:pPr>
        <w:jc w:val="both"/>
        <w:rPr>
          <w:b w:val="0"/>
          <w:szCs w:val="24"/>
        </w:rPr>
      </w:pPr>
    </w:p>
    <w:p w14:paraId="6B47639A" w14:textId="7940EBCE" w:rsidR="001F393A" w:rsidRPr="004D46D0" w:rsidRDefault="001F393A" w:rsidP="004B46F4">
      <w:pPr>
        <w:jc w:val="both"/>
        <w:rPr>
          <w:b w:val="0"/>
          <w:szCs w:val="24"/>
        </w:rPr>
      </w:pPr>
      <w:r w:rsidRPr="004D46D0">
        <w:rPr>
          <w:b w:val="0"/>
          <w:szCs w:val="24"/>
        </w:rPr>
        <w:t>12.2</w:t>
      </w:r>
      <w:r w:rsidRPr="004D46D0">
        <w:rPr>
          <w:b w:val="0"/>
          <w:szCs w:val="24"/>
        </w:rPr>
        <w:tab/>
        <w:t>Under paragraph 6 (2) the HIU m</w:t>
      </w:r>
      <w:r w:rsidR="00A870F1" w:rsidRPr="004D46D0">
        <w:rPr>
          <w:b w:val="0"/>
          <w:szCs w:val="24"/>
        </w:rPr>
        <w:t>ight</w:t>
      </w:r>
      <w:r w:rsidRPr="004D46D0">
        <w:rPr>
          <w:b w:val="0"/>
          <w:szCs w:val="24"/>
        </w:rPr>
        <w:t xml:space="preserve"> provide an interim report to the IRG.</w:t>
      </w:r>
    </w:p>
    <w:p w14:paraId="2CC50681" w14:textId="77777777" w:rsidR="001F393A" w:rsidRPr="004D46D0" w:rsidRDefault="001F393A" w:rsidP="004B46F4">
      <w:pPr>
        <w:jc w:val="both"/>
        <w:rPr>
          <w:b w:val="0"/>
          <w:szCs w:val="24"/>
        </w:rPr>
      </w:pPr>
    </w:p>
    <w:p w14:paraId="1D974A92" w14:textId="6A471EA7" w:rsidR="001F393A" w:rsidRPr="004D46D0" w:rsidRDefault="001F393A" w:rsidP="004B46F4">
      <w:pPr>
        <w:ind w:left="720" w:hanging="720"/>
        <w:jc w:val="both"/>
        <w:rPr>
          <w:b w:val="0"/>
          <w:szCs w:val="24"/>
        </w:rPr>
      </w:pPr>
      <w:r w:rsidRPr="004D46D0">
        <w:rPr>
          <w:b w:val="0"/>
          <w:szCs w:val="24"/>
        </w:rPr>
        <w:t>12.3</w:t>
      </w:r>
      <w:r w:rsidRPr="004D46D0">
        <w:rPr>
          <w:b w:val="0"/>
          <w:szCs w:val="24"/>
        </w:rPr>
        <w:tab/>
        <w:t>Paragraph 6 (3) provide</w:t>
      </w:r>
      <w:r w:rsidR="00A870F1" w:rsidRPr="004D46D0">
        <w:rPr>
          <w:b w:val="0"/>
          <w:szCs w:val="24"/>
        </w:rPr>
        <w:t>d</w:t>
      </w:r>
      <w:r w:rsidRPr="004D46D0">
        <w:rPr>
          <w:b w:val="0"/>
          <w:szCs w:val="24"/>
        </w:rPr>
        <w:t xml:space="preserve"> that the HIU </w:t>
      </w:r>
      <w:r w:rsidR="00A870F1" w:rsidRPr="004D46D0">
        <w:rPr>
          <w:b w:val="0"/>
          <w:szCs w:val="24"/>
        </w:rPr>
        <w:t>was to</w:t>
      </w:r>
      <w:r w:rsidRPr="004D46D0">
        <w:rPr>
          <w:b w:val="0"/>
          <w:szCs w:val="24"/>
        </w:rPr>
        <w:t xml:space="preserve"> deliver its report to the IRG on the last working day of the five year period specified for the operation of the HIU.</w:t>
      </w:r>
    </w:p>
    <w:p w14:paraId="5014965C" w14:textId="77777777" w:rsidR="001F393A" w:rsidRPr="004D46D0" w:rsidRDefault="001F393A" w:rsidP="004B46F4">
      <w:pPr>
        <w:jc w:val="both"/>
        <w:rPr>
          <w:b w:val="0"/>
          <w:szCs w:val="24"/>
        </w:rPr>
      </w:pPr>
    </w:p>
    <w:p w14:paraId="40D920A9" w14:textId="7E26BD30" w:rsidR="001F393A" w:rsidRPr="004D46D0" w:rsidRDefault="001F393A" w:rsidP="004B46F4">
      <w:pPr>
        <w:ind w:left="720" w:hanging="720"/>
        <w:jc w:val="both"/>
        <w:rPr>
          <w:b w:val="0"/>
          <w:szCs w:val="24"/>
        </w:rPr>
      </w:pPr>
      <w:r w:rsidRPr="004D46D0">
        <w:rPr>
          <w:b w:val="0"/>
          <w:szCs w:val="24"/>
        </w:rPr>
        <w:t>12.4</w:t>
      </w:r>
      <w:r w:rsidRPr="004D46D0">
        <w:rPr>
          <w:b w:val="0"/>
          <w:szCs w:val="24"/>
        </w:rPr>
        <w:tab/>
        <w:t>Paragraph 6 (4) specifie</w:t>
      </w:r>
      <w:r w:rsidR="00A870F1" w:rsidRPr="004D46D0">
        <w:rPr>
          <w:b w:val="0"/>
          <w:szCs w:val="24"/>
        </w:rPr>
        <w:t>d</w:t>
      </w:r>
      <w:r w:rsidRPr="004D46D0">
        <w:rPr>
          <w:b w:val="0"/>
          <w:szCs w:val="24"/>
        </w:rPr>
        <w:t xml:space="preserve"> that the HIU report</w:t>
      </w:r>
      <w:r w:rsidR="00A870F1" w:rsidRPr="004D46D0">
        <w:rPr>
          <w:b w:val="0"/>
          <w:szCs w:val="24"/>
        </w:rPr>
        <w:t xml:space="preserve"> was to</w:t>
      </w:r>
      <w:r w:rsidRPr="004D46D0">
        <w:rPr>
          <w:b w:val="0"/>
          <w:szCs w:val="24"/>
        </w:rPr>
        <w:t xml:space="preserve"> be given to the </w:t>
      </w:r>
      <w:r w:rsidR="00104334" w:rsidRPr="004D46D0">
        <w:rPr>
          <w:b w:val="0"/>
          <w:szCs w:val="24"/>
        </w:rPr>
        <w:t>C</w:t>
      </w:r>
      <w:r w:rsidRPr="004D46D0">
        <w:rPr>
          <w:b w:val="0"/>
          <w:szCs w:val="24"/>
        </w:rPr>
        <w:t>hair of the IRG alone and must not be disclosed by the HIU unless –</w:t>
      </w:r>
    </w:p>
    <w:p w14:paraId="64C6DA0B" w14:textId="77777777" w:rsidR="001F393A" w:rsidRPr="004D46D0" w:rsidRDefault="001F393A" w:rsidP="004B46F4">
      <w:pPr>
        <w:jc w:val="both"/>
        <w:rPr>
          <w:b w:val="0"/>
          <w:szCs w:val="24"/>
        </w:rPr>
      </w:pPr>
    </w:p>
    <w:p w14:paraId="3BA7D25B" w14:textId="3CD9249D" w:rsidR="001F393A" w:rsidRPr="004D46D0" w:rsidRDefault="001F393A" w:rsidP="004B46F4">
      <w:pPr>
        <w:numPr>
          <w:ilvl w:val="0"/>
          <w:numId w:val="44"/>
        </w:numPr>
        <w:jc w:val="both"/>
        <w:rPr>
          <w:b w:val="0"/>
          <w:szCs w:val="24"/>
        </w:rPr>
      </w:pPr>
      <w:proofErr w:type="gramStart"/>
      <w:r w:rsidRPr="004D46D0">
        <w:rPr>
          <w:b w:val="0"/>
          <w:szCs w:val="24"/>
        </w:rPr>
        <w:t>the</w:t>
      </w:r>
      <w:proofErr w:type="gramEnd"/>
      <w:r w:rsidRPr="004D46D0">
        <w:rPr>
          <w:b w:val="0"/>
          <w:szCs w:val="24"/>
        </w:rPr>
        <w:t xml:space="preserve"> report ha</w:t>
      </w:r>
      <w:r w:rsidR="00A870F1" w:rsidRPr="004D46D0">
        <w:rPr>
          <w:b w:val="0"/>
          <w:szCs w:val="24"/>
        </w:rPr>
        <w:t>d</w:t>
      </w:r>
      <w:r w:rsidRPr="004D46D0">
        <w:rPr>
          <w:b w:val="0"/>
          <w:szCs w:val="24"/>
        </w:rPr>
        <w:t xml:space="preserve"> been shared by the IRG Chair with other members of the IRG under clause 61 and the IRG Chair ha</w:t>
      </w:r>
      <w:r w:rsidR="00A870F1" w:rsidRPr="004D46D0">
        <w:rPr>
          <w:b w:val="0"/>
          <w:szCs w:val="24"/>
        </w:rPr>
        <w:t>d</w:t>
      </w:r>
      <w:r w:rsidRPr="004D46D0">
        <w:rPr>
          <w:b w:val="0"/>
          <w:szCs w:val="24"/>
        </w:rPr>
        <w:t xml:space="preserve"> authorised the HIU to disclose the Report.</w:t>
      </w:r>
    </w:p>
    <w:p w14:paraId="303DB84A" w14:textId="51B35028" w:rsidR="001F393A" w:rsidRPr="004D46D0" w:rsidRDefault="001F393A" w:rsidP="004B46F4">
      <w:pPr>
        <w:numPr>
          <w:ilvl w:val="0"/>
          <w:numId w:val="44"/>
        </w:numPr>
        <w:jc w:val="both"/>
        <w:rPr>
          <w:b w:val="0"/>
          <w:szCs w:val="24"/>
        </w:rPr>
      </w:pPr>
      <w:r w:rsidRPr="004D46D0">
        <w:rPr>
          <w:b w:val="0"/>
          <w:szCs w:val="24"/>
        </w:rPr>
        <w:t>The academic report commissioned in accordance with clause 62 ha</w:t>
      </w:r>
      <w:r w:rsidR="00A870F1" w:rsidRPr="004D46D0">
        <w:rPr>
          <w:b w:val="0"/>
          <w:szCs w:val="24"/>
        </w:rPr>
        <w:t>d</w:t>
      </w:r>
      <w:r w:rsidRPr="004D46D0">
        <w:rPr>
          <w:b w:val="0"/>
          <w:szCs w:val="24"/>
        </w:rPr>
        <w:t xml:space="preserve"> been produced.</w:t>
      </w:r>
    </w:p>
    <w:p w14:paraId="4AD3B072" w14:textId="77777777" w:rsidR="001F393A" w:rsidRPr="004D46D0" w:rsidRDefault="001F393A" w:rsidP="004B46F4">
      <w:pPr>
        <w:jc w:val="both"/>
        <w:rPr>
          <w:b w:val="0"/>
          <w:szCs w:val="24"/>
        </w:rPr>
      </w:pPr>
    </w:p>
    <w:p w14:paraId="3624DCC8" w14:textId="77777777" w:rsidR="001F393A" w:rsidRPr="004D46D0" w:rsidRDefault="001F393A" w:rsidP="004B46F4">
      <w:pPr>
        <w:jc w:val="both"/>
        <w:rPr>
          <w:szCs w:val="24"/>
        </w:rPr>
      </w:pPr>
    </w:p>
    <w:p w14:paraId="3F36B68E" w14:textId="292ABE89" w:rsidR="001F393A" w:rsidRPr="004D46D0" w:rsidRDefault="001F393A" w:rsidP="004B46F4">
      <w:pPr>
        <w:jc w:val="both"/>
        <w:rPr>
          <w:szCs w:val="24"/>
        </w:rPr>
      </w:pPr>
      <w:r w:rsidRPr="004D46D0">
        <w:rPr>
          <w:szCs w:val="24"/>
        </w:rPr>
        <w:t>13.</w:t>
      </w:r>
      <w:r w:rsidRPr="004D46D0">
        <w:rPr>
          <w:szCs w:val="24"/>
        </w:rPr>
        <w:tab/>
        <w:t xml:space="preserve">Reports to be considered by the </w:t>
      </w:r>
      <w:r w:rsidR="00DA149A" w:rsidRPr="004D46D0">
        <w:rPr>
          <w:szCs w:val="24"/>
        </w:rPr>
        <w:t>a</w:t>
      </w:r>
      <w:r w:rsidRPr="004D46D0">
        <w:rPr>
          <w:szCs w:val="24"/>
        </w:rPr>
        <w:t xml:space="preserve">cademic </w:t>
      </w:r>
      <w:r w:rsidR="00DA149A" w:rsidRPr="004D46D0">
        <w:rPr>
          <w:szCs w:val="24"/>
        </w:rPr>
        <w:t>e</w:t>
      </w:r>
      <w:r w:rsidRPr="004D46D0">
        <w:rPr>
          <w:szCs w:val="24"/>
        </w:rPr>
        <w:t>xperts</w:t>
      </w:r>
    </w:p>
    <w:p w14:paraId="31062D85" w14:textId="77777777" w:rsidR="001F393A" w:rsidRPr="004D46D0" w:rsidRDefault="001F393A" w:rsidP="004B46F4">
      <w:pPr>
        <w:jc w:val="both"/>
        <w:rPr>
          <w:szCs w:val="24"/>
        </w:rPr>
      </w:pPr>
    </w:p>
    <w:p w14:paraId="550D092D" w14:textId="74BAD7BC" w:rsidR="001F393A" w:rsidRPr="004D46D0" w:rsidRDefault="001F393A" w:rsidP="004B46F4">
      <w:pPr>
        <w:ind w:left="720" w:hanging="720"/>
        <w:jc w:val="both"/>
        <w:rPr>
          <w:b w:val="0"/>
          <w:szCs w:val="24"/>
        </w:rPr>
      </w:pPr>
      <w:r w:rsidRPr="004D46D0">
        <w:rPr>
          <w:b w:val="0"/>
          <w:szCs w:val="24"/>
        </w:rPr>
        <w:t>13.1</w:t>
      </w:r>
      <w:r w:rsidRPr="004D46D0">
        <w:rPr>
          <w:b w:val="0"/>
          <w:szCs w:val="24"/>
        </w:rPr>
        <w:tab/>
        <w:t>Under clause 61 the IRG obtain</w:t>
      </w:r>
      <w:r w:rsidR="00A870F1" w:rsidRPr="004D46D0">
        <w:rPr>
          <w:b w:val="0"/>
          <w:szCs w:val="24"/>
        </w:rPr>
        <w:t>ed</w:t>
      </w:r>
      <w:r w:rsidRPr="004D46D0">
        <w:rPr>
          <w:b w:val="0"/>
          <w:szCs w:val="24"/>
        </w:rPr>
        <w:t xml:space="preserve"> reports from the various legacy bodies (including the HIU, as explained above).</w:t>
      </w:r>
    </w:p>
    <w:p w14:paraId="7025F696" w14:textId="77777777" w:rsidR="001F393A" w:rsidRPr="004D46D0" w:rsidRDefault="001F393A" w:rsidP="004B46F4">
      <w:pPr>
        <w:jc w:val="both"/>
        <w:rPr>
          <w:b w:val="0"/>
          <w:szCs w:val="24"/>
        </w:rPr>
      </w:pPr>
    </w:p>
    <w:p w14:paraId="7B71C044" w14:textId="10EF7B8F" w:rsidR="001F393A" w:rsidRPr="004D46D0" w:rsidRDefault="001F393A" w:rsidP="004B46F4">
      <w:pPr>
        <w:ind w:left="720" w:hanging="720"/>
        <w:jc w:val="both"/>
        <w:rPr>
          <w:b w:val="0"/>
          <w:szCs w:val="24"/>
        </w:rPr>
      </w:pPr>
      <w:r w:rsidRPr="004D46D0">
        <w:rPr>
          <w:b w:val="0"/>
          <w:szCs w:val="24"/>
        </w:rPr>
        <w:t>13.2</w:t>
      </w:r>
      <w:r w:rsidRPr="004D46D0">
        <w:rPr>
          <w:b w:val="0"/>
          <w:szCs w:val="24"/>
        </w:rPr>
        <w:tab/>
        <w:t xml:space="preserve">Then under clause 62 (1) the IRG </w:t>
      </w:r>
      <w:r w:rsidR="00A870F1" w:rsidRPr="004D46D0">
        <w:rPr>
          <w:b w:val="0"/>
          <w:szCs w:val="24"/>
        </w:rPr>
        <w:t>was to</w:t>
      </w:r>
      <w:r w:rsidRPr="004D46D0">
        <w:rPr>
          <w:b w:val="0"/>
          <w:szCs w:val="24"/>
        </w:rPr>
        <w:t xml:space="preserve"> commission academic experts (</w:t>
      </w:r>
      <w:r w:rsidR="00B037E9">
        <w:rPr>
          <w:b w:val="0"/>
          <w:szCs w:val="24"/>
        </w:rPr>
        <w:t>‘</w:t>
      </w:r>
      <w:r w:rsidRPr="004D46D0">
        <w:rPr>
          <w:b w:val="0"/>
          <w:szCs w:val="24"/>
        </w:rPr>
        <w:t>the academic experts</w:t>
      </w:r>
      <w:r w:rsidR="00B037E9">
        <w:rPr>
          <w:b w:val="0"/>
          <w:szCs w:val="24"/>
        </w:rPr>
        <w:t>’</w:t>
      </w:r>
      <w:r w:rsidRPr="004D46D0">
        <w:rPr>
          <w:b w:val="0"/>
          <w:szCs w:val="24"/>
        </w:rPr>
        <w:t>) to identify and then report to the IRG on the patterns and themes in the matters dealt with in all the reports (including the HIU reports referred to above.)</w:t>
      </w:r>
    </w:p>
    <w:p w14:paraId="55E9E092" w14:textId="77777777" w:rsidR="001F393A" w:rsidRPr="004D46D0" w:rsidRDefault="001F393A" w:rsidP="004B46F4">
      <w:pPr>
        <w:jc w:val="both"/>
        <w:rPr>
          <w:b w:val="0"/>
          <w:szCs w:val="24"/>
        </w:rPr>
      </w:pPr>
    </w:p>
    <w:p w14:paraId="0859223A" w14:textId="05958D82" w:rsidR="001F393A" w:rsidRPr="004D46D0" w:rsidRDefault="001F393A" w:rsidP="004B46F4">
      <w:pPr>
        <w:ind w:left="720" w:hanging="720"/>
        <w:jc w:val="both"/>
        <w:rPr>
          <w:b w:val="0"/>
          <w:szCs w:val="24"/>
        </w:rPr>
      </w:pPr>
      <w:r w:rsidRPr="004D46D0">
        <w:rPr>
          <w:b w:val="0"/>
          <w:szCs w:val="24"/>
        </w:rPr>
        <w:t>13.3</w:t>
      </w:r>
      <w:r w:rsidRPr="004D46D0">
        <w:rPr>
          <w:b w:val="0"/>
          <w:szCs w:val="24"/>
        </w:rPr>
        <w:tab/>
        <w:t>Clause 62 (2) provide</w:t>
      </w:r>
      <w:r w:rsidR="00A870F1" w:rsidRPr="004D46D0">
        <w:rPr>
          <w:b w:val="0"/>
          <w:szCs w:val="24"/>
        </w:rPr>
        <w:t>d</w:t>
      </w:r>
      <w:r w:rsidRPr="004D46D0">
        <w:rPr>
          <w:b w:val="0"/>
          <w:szCs w:val="24"/>
        </w:rPr>
        <w:t xml:space="preserve"> that to assist in identifying and reporting on those patterns and themes –</w:t>
      </w:r>
    </w:p>
    <w:p w14:paraId="5E82AEBC" w14:textId="77777777" w:rsidR="001F393A" w:rsidRPr="004D46D0" w:rsidRDefault="001F393A" w:rsidP="004B46F4">
      <w:pPr>
        <w:jc w:val="both"/>
        <w:rPr>
          <w:b w:val="0"/>
          <w:szCs w:val="24"/>
        </w:rPr>
      </w:pPr>
    </w:p>
    <w:p w14:paraId="56764DD1" w14:textId="135DBB4A" w:rsidR="001F393A" w:rsidRPr="004D46D0" w:rsidRDefault="001F393A" w:rsidP="004B46F4">
      <w:pPr>
        <w:numPr>
          <w:ilvl w:val="0"/>
          <w:numId w:val="45"/>
        </w:numPr>
        <w:jc w:val="both"/>
        <w:rPr>
          <w:b w:val="0"/>
          <w:szCs w:val="24"/>
        </w:rPr>
      </w:pPr>
      <w:r w:rsidRPr="004D46D0">
        <w:rPr>
          <w:b w:val="0"/>
          <w:szCs w:val="24"/>
        </w:rPr>
        <w:t>the academic experts m</w:t>
      </w:r>
      <w:r w:rsidR="00A870F1" w:rsidRPr="004D46D0">
        <w:rPr>
          <w:b w:val="0"/>
          <w:szCs w:val="24"/>
        </w:rPr>
        <w:t>ight</w:t>
      </w:r>
      <w:r w:rsidRPr="004D46D0">
        <w:rPr>
          <w:b w:val="0"/>
          <w:szCs w:val="24"/>
        </w:rPr>
        <w:t xml:space="preserve"> (to the extent, if any, that they th</w:t>
      </w:r>
      <w:r w:rsidR="00A870F1" w:rsidRPr="004D46D0">
        <w:rPr>
          <w:b w:val="0"/>
          <w:szCs w:val="24"/>
        </w:rPr>
        <w:t xml:space="preserve">ought </w:t>
      </w:r>
      <w:r w:rsidRPr="004D46D0">
        <w:rPr>
          <w:b w:val="0"/>
          <w:szCs w:val="24"/>
        </w:rPr>
        <w:t>it appropriate to do so) take account of information from the sources listed in clause 62 (3);</w:t>
      </w:r>
    </w:p>
    <w:p w14:paraId="13943DDE" w14:textId="7B5DB937" w:rsidR="001F393A" w:rsidRPr="004D46D0" w:rsidRDefault="001F393A" w:rsidP="004B46F4">
      <w:pPr>
        <w:numPr>
          <w:ilvl w:val="0"/>
          <w:numId w:val="45"/>
        </w:numPr>
        <w:jc w:val="both"/>
        <w:rPr>
          <w:b w:val="0"/>
          <w:szCs w:val="24"/>
        </w:rPr>
      </w:pPr>
      <w:proofErr w:type="gramStart"/>
      <w:r w:rsidRPr="004D46D0">
        <w:rPr>
          <w:b w:val="0"/>
          <w:szCs w:val="24"/>
        </w:rPr>
        <w:t>but</w:t>
      </w:r>
      <w:proofErr w:type="gramEnd"/>
      <w:r w:rsidRPr="004D46D0">
        <w:rPr>
          <w:b w:val="0"/>
          <w:szCs w:val="24"/>
        </w:rPr>
        <w:t xml:space="preserve"> they m</w:t>
      </w:r>
      <w:r w:rsidR="00A870F1" w:rsidRPr="004D46D0">
        <w:rPr>
          <w:b w:val="0"/>
          <w:szCs w:val="24"/>
        </w:rPr>
        <w:t>ight</w:t>
      </w:r>
      <w:r w:rsidRPr="004D46D0">
        <w:rPr>
          <w:b w:val="0"/>
          <w:szCs w:val="24"/>
        </w:rPr>
        <w:t xml:space="preserve"> not take account of such information unless it ha</w:t>
      </w:r>
      <w:r w:rsidR="00A870F1" w:rsidRPr="004D46D0">
        <w:rPr>
          <w:b w:val="0"/>
          <w:szCs w:val="24"/>
        </w:rPr>
        <w:t>d</w:t>
      </w:r>
      <w:r w:rsidRPr="004D46D0">
        <w:rPr>
          <w:b w:val="0"/>
          <w:szCs w:val="24"/>
        </w:rPr>
        <w:t xml:space="preserve"> lawfully been made available in the way referred to clause 62 (3).</w:t>
      </w:r>
    </w:p>
    <w:p w14:paraId="3916398D" w14:textId="77777777" w:rsidR="001F393A" w:rsidRPr="004D46D0" w:rsidRDefault="001F393A" w:rsidP="004B46F4">
      <w:pPr>
        <w:jc w:val="both"/>
        <w:rPr>
          <w:b w:val="0"/>
          <w:szCs w:val="24"/>
        </w:rPr>
      </w:pPr>
    </w:p>
    <w:p w14:paraId="24AAB023" w14:textId="28CB7B77" w:rsidR="001F393A" w:rsidRPr="004D46D0" w:rsidRDefault="001F393A" w:rsidP="004B46F4">
      <w:pPr>
        <w:ind w:left="720" w:hanging="720"/>
        <w:jc w:val="both"/>
        <w:rPr>
          <w:b w:val="0"/>
          <w:szCs w:val="24"/>
        </w:rPr>
      </w:pPr>
      <w:r w:rsidRPr="004D46D0">
        <w:rPr>
          <w:b w:val="0"/>
          <w:szCs w:val="24"/>
        </w:rPr>
        <w:t>13.4</w:t>
      </w:r>
      <w:r w:rsidRPr="004D46D0">
        <w:rPr>
          <w:b w:val="0"/>
          <w:szCs w:val="24"/>
        </w:rPr>
        <w:tab/>
        <w:t>Clause 62 (3) list</w:t>
      </w:r>
      <w:r w:rsidR="00A870F1" w:rsidRPr="004D46D0">
        <w:rPr>
          <w:b w:val="0"/>
          <w:szCs w:val="24"/>
        </w:rPr>
        <w:t>ed</w:t>
      </w:r>
      <w:r w:rsidRPr="004D46D0">
        <w:rPr>
          <w:b w:val="0"/>
          <w:szCs w:val="24"/>
        </w:rPr>
        <w:t xml:space="preserve"> a variety of sources (all of an </w:t>
      </w:r>
      <w:r w:rsidR="00B037E9">
        <w:rPr>
          <w:b w:val="0"/>
          <w:szCs w:val="24"/>
        </w:rPr>
        <w:t>‘</w:t>
      </w:r>
      <w:r w:rsidRPr="004D46D0">
        <w:rPr>
          <w:b w:val="0"/>
          <w:szCs w:val="24"/>
        </w:rPr>
        <w:t>official</w:t>
      </w:r>
      <w:r w:rsidR="00B037E9">
        <w:rPr>
          <w:b w:val="0"/>
          <w:szCs w:val="24"/>
        </w:rPr>
        <w:t>’</w:t>
      </w:r>
      <w:r w:rsidRPr="004D46D0">
        <w:rPr>
          <w:b w:val="0"/>
          <w:szCs w:val="24"/>
        </w:rPr>
        <w:t xml:space="preserve"> nature) from which the academic experts m</w:t>
      </w:r>
      <w:r w:rsidR="00A870F1" w:rsidRPr="004D46D0">
        <w:rPr>
          <w:b w:val="0"/>
          <w:szCs w:val="24"/>
        </w:rPr>
        <w:t>ight</w:t>
      </w:r>
      <w:r w:rsidRPr="004D46D0">
        <w:rPr>
          <w:b w:val="0"/>
          <w:szCs w:val="24"/>
        </w:rPr>
        <w:t xml:space="preserve"> obtain information. These include</w:t>
      </w:r>
      <w:r w:rsidR="00A870F1" w:rsidRPr="004D46D0">
        <w:rPr>
          <w:b w:val="0"/>
          <w:szCs w:val="24"/>
        </w:rPr>
        <w:t>d</w:t>
      </w:r>
      <w:r w:rsidRPr="004D46D0">
        <w:rPr>
          <w:b w:val="0"/>
          <w:szCs w:val="24"/>
        </w:rPr>
        <w:t>:</w:t>
      </w:r>
    </w:p>
    <w:p w14:paraId="4334075B" w14:textId="77777777" w:rsidR="001F393A" w:rsidRPr="004D46D0" w:rsidRDefault="001F393A" w:rsidP="004B46F4">
      <w:pPr>
        <w:ind w:left="720" w:hanging="720"/>
        <w:jc w:val="both"/>
        <w:rPr>
          <w:b w:val="0"/>
          <w:szCs w:val="24"/>
        </w:rPr>
      </w:pPr>
    </w:p>
    <w:p w14:paraId="3E0B0354" w14:textId="742BE9F7" w:rsidR="001F393A" w:rsidRPr="004D46D0" w:rsidRDefault="001F393A" w:rsidP="004B46F4">
      <w:pPr>
        <w:numPr>
          <w:ilvl w:val="0"/>
          <w:numId w:val="46"/>
        </w:numPr>
        <w:jc w:val="both"/>
        <w:rPr>
          <w:b w:val="0"/>
          <w:szCs w:val="24"/>
        </w:rPr>
      </w:pPr>
      <w:r w:rsidRPr="004D46D0">
        <w:rPr>
          <w:b w:val="0"/>
          <w:szCs w:val="24"/>
        </w:rPr>
        <w:t>the HIU family reports that</w:t>
      </w:r>
      <w:r w:rsidR="00A870F1" w:rsidRPr="004D46D0">
        <w:rPr>
          <w:b w:val="0"/>
          <w:szCs w:val="24"/>
        </w:rPr>
        <w:t xml:space="preserve"> were</w:t>
      </w:r>
      <w:r w:rsidRPr="004D46D0">
        <w:rPr>
          <w:b w:val="0"/>
          <w:szCs w:val="24"/>
        </w:rPr>
        <w:t xml:space="preserve"> made publicly available or made available to the academic experts </w:t>
      </w:r>
      <w:r w:rsidR="00B037E9">
        <w:rPr>
          <w:b w:val="0"/>
          <w:szCs w:val="24"/>
        </w:rPr>
        <w:t>‘</w:t>
      </w:r>
      <w:r w:rsidRPr="004D46D0">
        <w:rPr>
          <w:b w:val="0"/>
          <w:szCs w:val="24"/>
        </w:rPr>
        <w:t>by the family members concerned</w:t>
      </w:r>
      <w:r w:rsidR="00B037E9">
        <w:rPr>
          <w:b w:val="0"/>
          <w:szCs w:val="24"/>
        </w:rPr>
        <w:t>’</w:t>
      </w:r>
      <w:r w:rsidRPr="004D46D0">
        <w:rPr>
          <w:b w:val="0"/>
          <w:szCs w:val="24"/>
        </w:rPr>
        <w:t>;</w:t>
      </w:r>
    </w:p>
    <w:p w14:paraId="478B7C1E" w14:textId="62945BD3" w:rsidR="001F393A" w:rsidRPr="004D46D0" w:rsidRDefault="001F393A" w:rsidP="004B46F4">
      <w:pPr>
        <w:numPr>
          <w:ilvl w:val="0"/>
          <w:numId w:val="46"/>
        </w:numPr>
        <w:jc w:val="both"/>
        <w:rPr>
          <w:b w:val="0"/>
          <w:szCs w:val="24"/>
        </w:rPr>
      </w:pPr>
      <w:r w:rsidRPr="004D46D0">
        <w:rPr>
          <w:b w:val="0"/>
          <w:szCs w:val="24"/>
        </w:rPr>
        <w:t>the HIU</w:t>
      </w:r>
      <w:r w:rsidR="00B037E9">
        <w:rPr>
          <w:b w:val="0"/>
          <w:szCs w:val="24"/>
        </w:rPr>
        <w:t>’</w:t>
      </w:r>
      <w:r w:rsidRPr="004D46D0">
        <w:rPr>
          <w:b w:val="0"/>
          <w:szCs w:val="24"/>
        </w:rPr>
        <w:t>s reports produced in accordance with paragraphs 1 to 3 of Schedule 16 (annual reports, reports to the Policing Board, Secretary of State or Department of Justice);</w:t>
      </w:r>
    </w:p>
    <w:p w14:paraId="4D255321" w14:textId="19ABF7A4" w:rsidR="001F393A" w:rsidRPr="004D46D0" w:rsidRDefault="00104334" w:rsidP="004B46F4">
      <w:pPr>
        <w:numPr>
          <w:ilvl w:val="0"/>
          <w:numId w:val="46"/>
        </w:numPr>
        <w:jc w:val="both"/>
        <w:rPr>
          <w:b w:val="0"/>
          <w:szCs w:val="24"/>
        </w:rPr>
      </w:pPr>
      <w:r w:rsidRPr="004D46D0">
        <w:rPr>
          <w:b w:val="0"/>
          <w:szCs w:val="24"/>
        </w:rPr>
        <w:t>to (k)</w:t>
      </w:r>
      <w:r w:rsidR="001F393A" w:rsidRPr="004D46D0">
        <w:rPr>
          <w:b w:val="0"/>
          <w:szCs w:val="24"/>
        </w:rPr>
        <w:t xml:space="preserve"> a variety of other reports from the PSNI HET, the Police Ombudsman HID, the other legacy bodies, decisions of criminal courts in the UK and Ireland that </w:t>
      </w:r>
      <w:r w:rsidR="00A870F1" w:rsidRPr="004D46D0">
        <w:rPr>
          <w:b w:val="0"/>
          <w:szCs w:val="24"/>
        </w:rPr>
        <w:t>wer</w:t>
      </w:r>
      <w:r w:rsidR="001F393A" w:rsidRPr="004D46D0">
        <w:rPr>
          <w:b w:val="0"/>
          <w:szCs w:val="24"/>
        </w:rPr>
        <w:t xml:space="preserve">e publicly available, judgments of civil courts in the UK and Ireland that </w:t>
      </w:r>
      <w:r w:rsidR="00A870F1" w:rsidRPr="004D46D0">
        <w:rPr>
          <w:b w:val="0"/>
          <w:szCs w:val="24"/>
        </w:rPr>
        <w:t>we</w:t>
      </w:r>
      <w:r w:rsidR="001F393A" w:rsidRPr="004D46D0">
        <w:rPr>
          <w:b w:val="0"/>
          <w:szCs w:val="24"/>
        </w:rPr>
        <w:t xml:space="preserve">re publicly available and conclusions reached and findings made before coroners in the UK and Ireland and under Scottish legislation relating to fatal accidents and sudden deaths that </w:t>
      </w:r>
      <w:r w:rsidR="00A870F1" w:rsidRPr="004D46D0">
        <w:rPr>
          <w:b w:val="0"/>
          <w:szCs w:val="24"/>
        </w:rPr>
        <w:t>we</w:t>
      </w:r>
      <w:r w:rsidR="001F393A" w:rsidRPr="004D46D0">
        <w:rPr>
          <w:b w:val="0"/>
          <w:szCs w:val="24"/>
        </w:rPr>
        <w:t>re made publicly available.</w:t>
      </w:r>
    </w:p>
    <w:p w14:paraId="2BF2F6BA" w14:textId="77777777" w:rsidR="001F393A" w:rsidRPr="004D46D0" w:rsidRDefault="001F393A" w:rsidP="004B46F4">
      <w:pPr>
        <w:jc w:val="both"/>
        <w:rPr>
          <w:b w:val="0"/>
          <w:szCs w:val="24"/>
        </w:rPr>
      </w:pPr>
    </w:p>
    <w:p w14:paraId="22EFF9F7" w14:textId="554EB5B1" w:rsidR="001F393A" w:rsidRPr="004D46D0" w:rsidRDefault="001F393A" w:rsidP="004B46F4">
      <w:pPr>
        <w:ind w:left="720" w:hanging="720"/>
        <w:jc w:val="both"/>
        <w:rPr>
          <w:b w:val="0"/>
          <w:szCs w:val="24"/>
        </w:rPr>
      </w:pPr>
      <w:r w:rsidRPr="004D46D0">
        <w:rPr>
          <w:b w:val="0"/>
          <w:szCs w:val="24"/>
        </w:rPr>
        <w:t>13.5</w:t>
      </w:r>
      <w:r w:rsidRPr="004D46D0">
        <w:rPr>
          <w:b w:val="0"/>
          <w:szCs w:val="24"/>
        </w:rPr>
        <w:tab/>
        <w:t xml:space="preserve">Under clause 62 (4) the academic experts in identifying and reporting on the patterns and themes </w:t>
      </w:r>
      <w:r w:rsidR="00A870F1" w:rsidRPr="004D46D0">
        <w:rPr>
          <w:b w:val="0"/>
          <w:szCs w:val="24"/>
        </w:rPr>
        <w:t>were to</w:t>
      </w:r>
      <w:r w:rsidRPr="004D46D0">
        <w:rPr>
          <w:b w:val="0"/>
          <w:szCs w:val="24"/>
        </w:rPr>
        <w:t xml:space="preserve"> act –</w:t>
      </w:r>
    </w:p>
    <w:p w14:paraId="6B553BA4" w14:textId="77777777" w:rsidR="001F393A" w:rsidRPr="004D46D0" w:rsidRDefault="001F393A" w:rsidP="004B46F4">
      <w:pPr>
        <w:jc w:val="both"/>
        <w:rPr>
          <w:b w:val="0"/>
          <w:szCs w:val="24"/>
        </w:rPr>
      </w:pPr>
    </w:p>
    <w:p w14:paraId="3FDDE449" w14:textId="77777777" w:rsidR="001F393A" w:rsidRPr="004D46D0" w:rsidRDefault="001F393A" w:rsidP="004B46F4">
      <w:pPr>
        <w:numPr>
          <w:ilvl w:val="0"/>
          <w:numId w:val="47"/>
        </w:numPr>
        <w:jc w:val="both"/>
        <w:rPr>
          <w:b w:val="0"/>
          <w:szCs w:val="24"/>
        </w:rPr>
      </w:pPr>
      <w:r w:rsidRPr="004D46D0">
        <w:rPr>
          <w:b w:val="0"/>
          <w:szCs w:val="24"/>
        </w:rPr>
        <w:t>independently of any other persons,</w:t>
      </w:r>
    </w:p>
    <w:p w14:paraId="3E8B98F7" w14:textId="77777777" w:rsidR="001F393A" w:rsidRPr="004D46D0" w:rsidRDefault="001F393A" w:rsidP="004B46F4">
      <w:pPr>
        <w:numPr>
          <w:ilvl w:val="0"/>
          <w:numId w:val="47"/>
        </w:numPr>
        <w:jc w:val="both"/>
        <w:rPr>
          <w:b w:val="0"/>
          <w:szCs w:val="24"/>
        </w:rPr>
      </w:pPr>
      <w:r w:rsidRPr="004D46D0">
        <w:rPr>
          <w:b w:val="0"/>
          <w:szCs w:val="24"/>
        </w:rPr>
        <w:t xml:space="preserve">free from political influence, and </w:t>
      </w:r>
    </w:p>
    <w:p w14:paraId="0C780A69" w14:textId="77777777" w:rsidR="001F393A" w:rsidRPr="004D46D0" w:rsidRDefault="001F393A" w:rsidP="004B46F4">
      <w:pPr>
        <w:numPr>
          <w:ilvl w:val="0"/>
          <w:numId w:val="47"/>
        </w:numPr>
        <w:jc w:val="both"/>
        <w:rPr>
          <w:b w:val="0"/>
          <w:szCs w:val="24"/>
        </w:rPr>
      </w:pPr>
      <w:proofErr w:type="gramStart"/>
      <w:r w:rsidRPr="004D46D0">
        <w:rPr>
          <w:b w:val="0"/>
          <w:szCs w:val="24"/>
        </w:rPr>
        <w:t>in</w:t>
      </w:r>
      <w:proofErr w:type="gramEnd"/>
      <w:r w:rsidRPr="004D46D0">
        <w:rPr>
          <w:b w:val="0"/>
          <w:szCs w:val="24"/>
        </w:rPr>
        <w:t xml:space="preserve"> such a way as to secure public confidence in their reports.</w:t>
      </w:r>
    </w:p>
    <w:p w14:paraId="743406FA" w14:textId="77777777" w:rsidR="001F393A" w:rsidRPr="004D46D0" w:rsidRDefault="001F393A" w:rsidP="004B46F4">
      <w:pPr>
        <w:jc w:val="both"/>
        <w:rPr>
          <w:b w:val="0"/>
          <w:szCs w:val="24"/>
        </w:rPr>
      </w:pPr>
    </w:p>
    <w:p w14:paraId="0AFCA4CD" w14:textId="77C660EA" w:rsidR="001F393A" w:rsidRPr="004D46D0" w:rsidRDefault="001F393A" w:rsidP="004B46F4">
      <w:pPr>
        <w:ind w:left="720" w:hanging="720"/>
        <w:jc w:val="both"/>
        <w:rPr>
          <w:b w:val="0"/>
          <w:szCs w:val="24"/>
        </w:rPr>
      </w:pPr>
      <w:r w:rsidRPr="004D46D0">
        <w:rPr>
          <w:b w:val="0"/>
          <w:szCs w:val="24"/>
        </w:rPr>
        <w:t>13.6</w:t>
      </w:r>
      <w:r w:rsidRPr="004D46D0">
        <w:rPr>
          <w:b w:val="0"/>
          <w:szCs w:val="24"/>
        </w:rPr>
        <w:tab/>
        <w:t xml:space="preserve">Under clause 62 (6) the IRG </w:t>
      </w:r>
      <w:r w:rsidR="00A870F1" w:rsidRPr="004D46D0">
        <w:rPr>
          <w:b w:val="0"/>
          <w:szCs w:val="24"/>
        </w:rPr>
        <w:t>was to</w:t>
      </w:r>
      <w:r w:rsidRPr="004D46D0">
        <w:rPr>
          <w:b w:val="0"/>
          <w:szCs w:val="24"/>
        </w:rPr>
        <w:t xml:space="preserve"> give copies of any academic report that is produced to the First Minister and deputy First Minister (</w:t>
      </w:r>
      <w:r w:rsidR="00B037E9">
        <w:rPr>
          <w:b w:val="0"/>
          <w:szCs w:val="24"/>
        </w:rPr>
        <w:t>‘</w:t>
      </w:r>
      <w:r w:rsidRPr="004D46D0">
        <w:rPr>
          <w:b w:val="0"/>
          <w:szCs w:val="24"/>
        </w:rPr>
        <w:t>FMdFM</w:t>
      </w:r>
      <w:r w:rsidR="00B037E9">
        <w:rPr>
          <w:b w:val="0"/>
          <w:szCs w:val="24"/>
        </w:rPr>
        <w:t>’</w:t>
      </w:r>
      <w:r w:rsidRPr="004D46D0">
        <w:rPr>
          <w:b w:val="0"/>
          <w:szCs w:val="24"/>
        </w:rPr>
        <w:t xml:space="preserve">), the Secretary of State and the Government of Ireland and copies </w:t>
      </w:r>
      <w:r w:rsidR="00A870F1" w:rsidRPr="004D46D0">
        <w:rPr>
          <w:b w:val="0"/>
          <w:szCs w:val="24"/>
        </w:rPr>
        <w:t>were to</w:t>
      </w:r>
      <w:r w:rsidRPr="004D46D0">
        <w:rPr>
          <w:b w:val="0"/>
          <w:szCs w:val="24"/>
        </w:rPr>
        <w:t xml:space="preserve"> be given to all the recipients at the same time.</w:t>
      </w:r>
    </w:p>
    <w:p w14:paraId="194B093E" w14:textId="77777777" w:rsidR="001F393A" w:rsidRPr="004D46D0" w:rsidRDefault="001F393A" w:rsidP="004B46F4">
      <w:pPr>
        <w:jc w:val="both"/>
        <w:rPr>
          <w:b w:val="0"/>
          <w:szCs w:val="24"/>
        </w:rPr>
      </w:pPr>
    </w:p>
    <w:p w14:paraId="6EAE4EE9" w14:textId="69E57DA9" w:rsidR="001F393A" w:rsidRPr="004D46D0" w:rsidRDefault="001F393A" w:rsidP="004B46F4">
      <w:pPr>
        <w:ind w:left="720" w:hanging="720"/>
        <w:jc w:val="both"/>
        <w:rPr>
          <w:b w:val="0"/>
          <w:szCs w:val="24"/>
        </w:rPr>
      </w:pPr>
      <w:r w:rsidRPr="004D46D0">
        <w:rPr>
          <w:b w:val="0"/>
          <w:szCs w:val="24"/>
        </w:rPr>
        <w:lastRenderedPageBreak/>
        <w:t>13.7</w:t>
      </w:r>
      <w:r w:rsidRPr="004D46D0">
        <w:rPr>
          <w:b w:val="0"/>
          <w:szCs w:val="24"/>
        </w:rPr>
        <w:tab/>
        <w:t>Clause 62 (7) require</w:t>
      </w:r>
      <w:r w:rsidR="00A870F1" w:rsidRPr="004D46D0">
        <w:rPr>
          <w:b w:val="0"/>
          <w:szCs w:val="24"/>
        </w:rPr>
        <w:t xml:space="preserve">d </w:t>
      </w:r>
      <w:r w:rsidRPr="004D46D0">
        <w:rPr>
          <w:b w:val="0"/>
          <w:szCs w:val="24"/>
        </w:rPr>
        <w:t>that the IRG Chair must ensure that any academic report so produced does not contain any information which –</w:t>
      </w:r>
    </w:p>
    <w:p w14:paraId="3016341C" w14:textId="77777777" w:rsidR="001F393A" w:rsidRPr="004D46D0" w:rsidRDefault="001F393A" w:rsidP="004B46F4">
      <w:pPr>
        <w:jc w:val="both"/>
        <w:rPr>
          <w:b w:val="0"/>
          <w:szCs w:val="24"/>
        </w:rPr>
      </w:pPr>
    </w:p>
    <w:p w14:paraId="5ED9EC90" w14:textId="77777777" w:rsidR="001F393A" w:rsidRPr="004D46D0" w:rsidRDefault="001F393A" w:rsidP="004B46F4">
      <w:pPr>
        <w:numPr>
          <w:ilvl w:val="0"/>
          <w:numId w:val="48"/>
        </w:numPr>
        <w:jc w:val="both"/>
        <w:rPr>
          <w:b w:val="0"/>
          <w:szCs w:val="24"/>
        </w:rPr>
      </w:pPr>
      <w:r w:rsidRPr="004D46D0">
        <w:rPr>
          <w:b w:val="0"/>
          <w:szCs w:val="24"/>
        </w:rPr>
        <w:t>might put at risk the life or safety of any person;</w:t>
      </w:r>
    </w:p>
    <w:p w14:paraId="69553AB5" w14:textId="40FE0578" w:rsidR="001F393A" w:rsidRPr="004D46D0" w:rsidRDefault="001F393A" w:rsidP="004B46F4">
      <w:pPr>
        <w:numPr>
          <w:ilvl w:val="0"/>
          <w:numId w:val="48"/>
        </w:numPr>
        <w:jc w:val="both"/>
        <w:rPr>
          <w:b w:val="0"/>
          <w:szCs w:val="24"/>
        </w:rPr>
      </w:pPr>
      <w:r w:rsidRPr="004D46D0">
        <w:rPr>
          <w:b w:val="0"/>
          <w:szCs w:val="24"/>
        </w:rPr>
        <w:t>would contr</w:t>
      </w:r>
      <w:r w:rsidR="009A35BE" w:rsidRPr="004D46D0">
        <w:rPr>
          <w:b w:val="0"/>
          <w:szCs w:val="24"/>
        </w:rPr>
        <w:t>avene</w:t>
      </w:r>
      <w:r w:rsidRPr="004D46D0">
        <w:rPr>
          <w:b w:val="0"/>
          <w:szCs w:val="24"/>
        </w:rPr>
        <w:t xml:space="preserve"> the Data Protection Act 1998</w:t>
      </w:r>
    </w:p>
    <w:p w14:paraId="05BA2F43" w14:textId="77777777" w:rsidR="001F393A" w:rsidRPr="004D46D0" w:rsidRDefault="001F393A" w:rsidP="004B46F4">
      <w:pPr>
        <w:jc w:val="both"/>
        <w:rPr>
          <w:b w:val="0"/>
          <w:szCs w:val="24"/>
        </w:rPr>
      </w:pPr>
    </w:p>
    <w:p w14:paraId="52B3DA55" w14:textId="77777777" w:rsidR="001F393A" w:rsidRPr="004D46D0" w:rsidRDefault="001F393A" w:rsidP="004B46F4">
      <w:pPr>
        <w:ind w:firstLine="720"/>
        <w:jc w:val="both"/>
        <w:rPr>
          <w:b w:val="0"/>
          <w:szCs w:val="24"/>
        </w:rPr>
      </w:pPr>
      <w:proofErr w:type="gramStart"/>
      <w:r w:rsidRPr="004D46D0">
        <w:rPr>
          <w:b w:val="0"/>
          <w:szCs w:val="24"/>
        </w:rPr>
        <w:t>if</w:t>
      </w:r>
      <w:proofErr w:type="gramEnd"/>
      <w:r w:rsidRPr="004D46D0">
        <w:rPr>
          <w:b w:val="0"/>
          <w:szCs w:val="24"/>
        </w:rPr>
        <w:t xml:space="preserve"> it were published.</w:t>
      </w:r>
    </w:p>
    <w:p w14:paraId="58CBC32C" w14:textId="77777777" w:rsidR="001F393A" w:rsidRPr="004D46D0" w:rsidRDefault="001F393A" w:rsidP="004B46F4">
      <w:pPr>
        <w:jc w:val="both"/>
        <w:rPr>
          <w:b w:val="0"/>
          <w:szCs w:val="24"/>
        </w:rPr>
      </w:pPr>
    </w:p>
    <w:p w14:paraId="1C0B5617" w14:textId="0883604B" w:rsidR="001F393A" w:rsidRPr="004D46D0" w:rsidRDefault="001F393A" w:rsidP="004B46F4">
      <w:pPr>
        <w:ind w:left="720" w:hanging="720"/>
        <w:jc w:val="both"/>
        <w:rPr>
          <w:b w:val="0"/>
          <w:szCs w:val="24"/>
        </w:rPr>
      </w:pPr>
      <w:r w:rsidRPr="004D46D0">
        <w:rPr>
          <w:b w:val="0"/>
          <w:szCs w:val="24"/>
        </w:rPr>
        <w:t>13.8</w:t>
      </w:r>
      <w:r w:rsidRPr="004D46D0">
        <w:rPr>
          <w:b w:val="0"/>
          <w:szCs w:val="24"/>
        </w:rPr>
        <w:tab/>
        <w:t>Finally, under clause 62 (8)</w:t>
      </w:r>
      <w:r w:rsidR="00850AA4" w:rsidRPr="004D46D0">
        <w:rPr>
          <w:b w:val="0"/>
          <w:szCs w:val="24"/>
        </w:rPr>
        <w:t xml:space="preserve"> FMdFM </w:t>
      </w:r>
      <w:r w:rsidRPr="004D46D0">
        <w:rPr>
          <w:b w:val="0"/>
          <w:szCs w:val="24"/>
        </w:rPr>
        <w:t xml:space="preserve">acting jointly </w:t>
      </w:r>
      <w:r w:rsidR="00A870F1" w:rsidRPr="004D46D0">
        <w:rPr>
          <w:b w:val="0"/>
          <w:szCs w:val="24"/>
        </w:rPr>
        <w:t>were to</w:t>
      </w:r>
      <w:r w:rsidRPr="004D46D0">
        <w:rPr>
          <w:b w:val="0"/>
          <w:szCs w:val="24"/>
        </w:rPr>
        <w:t xml:space="preserve"> lay the academic report so produced before the Northern Ireland Assembly and </w:t>
      </w:r>
      <w:r w:rsidR="00A870F1" w:rsidRPr="004D46D0">
        <w:rPr>
          <w:b w:val="0"/>
          <w:szCs w:val="24"/>
        </w:rPr>
        <w:t xml:space="preserve">were to </w:t>
      </w:r>
      <w:r w:rsidRPr="004D46D0">
        <w:rPr>
          <w:b w:val="0"/>
          <w:szCs w:val="24"/>
        </w:rPr>
        <w:t>publish it in any manner which they, acting jointly, consider</w:t>
      </w:r>
      <w:r w:rsidR="00A870F1" w:rsidRPr="004D46D0">
        <w:rPr>
          <w:b w:val="0"/>
          <w:szCs w:val="24"/>
        </w:rPr>
        <w:t>ed</w:t>
      </w:r>
      <w:r w:rsidRPr="004D46D0">
        <w:rPr>
          <w:b w:val="0"/>
          <w:szCs w:val="24"/>
        </w:rPr>
        <w:t xml:space="preserve"> appropriate.</w:t>
      </w:r>
    </w:p>
    <w:p w14:paraId="32671CEC" w14:textId="77777777" w:rsidR="009B1450" w:rsidRPr="00C85592" w:rsidRDefault="00D07ECB" w:rsidP="001A44C9">
      <w:pPr>
        <w:jc w:val="center"/>
        <w:rPr>
          <w:szCs w:val="24"/>
        </w:rPr>
      </w:pPr>
      <w:r w:rsidRPr="00C85592">
        <w:rPr>
          <w:szCs w:val="24"/>
        </w:rPr>
        <w:br w:type="page"/>
      </w:r>
      <w:r w:rsidR="009B1450" w:rsidRPr="00C85592">
        <w:rPr>
          <w:szCs w:val="24"/>
        </w:rPr>
        <w:lastRenderedPageBreak/>
        <w:t>ANNEX 2</w:t>
      </w:r>
    </w:p>
    <w:p w14:paraId="38528884" w14:textId="77777777" w:rsidR="009B1450" w:rsidRPr="00C85592" w:rsidRDefault="009B1450" w:rsidP="007F0DA3">
      <w:pPr>
        <w:jc w:val="center"/>
        <w:rPr>
          <w:szCs w:val="24"/>
        </w:rPr>
      </w:pPr>
    </w:p>
    <w:p w14:paraId="163DDFA6" w14:textId="7EFB423A" w:rsidR="009B1450" w:rsidRPr="00C85592" w:rsidRDefault="009B1450" w:rsidP="007F0DA3">
      <w:pPr>
        <w:jc w:val="center"/>
        <w:rPr>
          <w:szCs w:val="24"/>
        </w:rPr>
      </w:pPr>
      <w:r w:rsidRPr="00C85592">
        <w:rPr>
          <w:szCs w:val="24"/>
        </w:rPr>
        <w:t xml:space="preserve">Limit to the </w:t>
      </w:r>
      <w:r w:rsidR="00DA149A">
        <w:rPr>
          <w:szCs w:val="24"/>
        </w:rPr>
        <w:t>e</w:t>
      </w:r>
      <w:r w:rsidRPr="00C85592">
        <w:rPr>
          <w:szCs w:val="24"/>
        </w:rPr>
        <w:t xml:space="preserve">xercise of </w:t>
      </w:r>
      <w:r w:rsidR="00DA149A">
        <w:rPr>
          <w:szCs w:val="24"/>
        </w:rPr>
        <w:t>p</w:t>
      </w:r>
      <w:r w:rsidRPr="00C85592">
        <w:rPr>
          <w:szCs w:val="24"/>
        </w:rPr>
        <w:t xml:space="preserve">olice </w:t>
      </w:r>
      <w:r w:rsidR="00DA149A">
        <w:rPr>
          <w:szCs w:val="24"/>
        </w:rPr>
        <w:t>p</w:t>
      </w:r>
      <w:r w:rsidRPr="00C85592">
        <w:rPr>
          <w:szCs w:val="24"/>
        </w:rPr>
        <w:t>owers</w:t>
      </w:r>
    </w:p>
    <w:p w14:paraId="1B377987" w14:textId="77777777" w:rsidR="009B1450" w:rsidRPr="00C85592" w:rsidRDefault="009B1450" w:rsidP="004B46F4">
      <w:pPr>
        <w:pStyle w:val="NormalWeb"/>
        <w:shd w:val="clear" w:color="auto" w:fill="FFFFFF"/>
        <w:spacing w:before="0" w:beforeAutospacing="0" w:after="0" w:afterAutospacing="0"/>
        <w:ind w:left="720" w:hanging="720"/>
        <w:jc w:val="both"/>
        <w:rPr>
          <w:color w:val="333333"/>
        </w:rPr>
      </w:pPr>
    </w:p>
    <w:p w14:paraId="6FF4D7EA" w14:textId="00BE80FC" w:rsidR="009B1450" w:rsidRPr="00C85592" w:rsidRDefault="009B1450" w:rsidP="004B46F4">
      <w:pPr>
        <w:pStyle w:val="NormalWeb"/>
        <w:numPr>
          <w:ilvl w:val="0"/>
          <w:numId w:val="58"/>
        </w:numPr>
        <w:shd w:val="clear" w:color="auto" w:fill="FFFFFF"/>
        <w:spacing w:before="0" w:beforeAutospacing="0" w:after="0" w:afterAutospacing="0"/>
        <w:jc w:val="both"/>
        <w:rPr>
          <w:color w:val="333333"/>
        </w:rPr>
      </w:pPr>
      <w:r w:rsidRPr="00C85592">
        <w:rPr>
          <w:color w:val="333333"/>
        </w:rPr>
        <w:t xml:space="preserve">A recent, widely reported, judgment in the High Court in London in favour of </w:t>
      </w:r>
      <w:r w:rsidR="00850AA4" w:rsidRPr="00C85592">
        <w:rPr>
          <w:color w:val="333333"/>
        </w:rPr>
        <w:t xml:space="preserve">a Mr Harry Miller is relevant. </w:t>
      </w:r>
      <w:r w:rsidRPr="00C85592">
        <w:rPr>
          <w:color w:val="333333"/>
        </w:rPr>
        <w:t>Mr Miller was interviewed by the police following a co</w:t>
      </w:r>
      <w:r w:rsidR="009A35BE">
        <w:rPr>
          <w:color w:val="333333"/>
        </w:rPr>
        <w:t>mplaint that he had engaged in T</w:t>
      </w:r>
      <w:r w:rsidRPr="00C85592">
        <w:rPr>
          <w:color w:val="333333"/>
        </w:rPr>
        <w:t xml:space="preserve">witter in hate language in tweets on the transgender issue. The police recorded his tweets as constituting a </w:t>
      </w:r>
      <w:r w:rsidR="00B037E9">
        <w:rPr>
          <w:color w:val="333333"/>
        </w:rPr>
        <w:t>‘</w:t>
      </w:r>
      <w:r w:rsidRPr="00C85592">
        <w:rPr>
          <w:color w:val="333333"/>
        </w:rPr>
        <w:t>non-crime hate incident</w:t>
      </w:r>
      <w:r w:rsidR="00B037E9">
        <w:rPr>
          <w:color w:val="333333"/>
        </w:rPr>
        <w:t>’</w:t>
      </w:r>
      <w:r w:rsidRPr="00C85592">
        <w:rPr>
          <w:color w:val="333333"/>
        </w:rPr>
        <w:t xml:space="preserve"> and then interviewed him, warning him that if he </w:t>
      </w:r>
      <w:r w:rsidR="00B037E9">
        <w:rPr>
          <w:color w:val="333333"/>
        </w:rPr>
        <w:t>‘</w:t>
      </w:r>
      <w:r w:rsidRPr="00C85592">
        <w:rPr>
          <w:color w:val="333333"/>
        </w:rPr>
        <w:t>escalated</w:t>
      </w:r>
      <w:r w:rsidR="00B037E9">
        <w:rPr>
          <w:color w:val="333333"/>
        </w:rPr>
        <w:t>’</w:t>
      </w:r>
      <w:r w:rsidRPr="00C85592">
        <w:rPr>
          <w:color w:val="333333"/>
        </w:rPr>
        <w:t xml:space="preserve"> matters in his tweets they might take criminal action.</w:t>
      </w:r>
    </w:p>
    <w:p w14:paraId="1F0C325B" w14:textId="77777777" w:rsidR="009B1450" w:rsidRPr="00C85592" w:rsidRDefault="009B1450" w:rsidP="004B46F4">
      <w:pPr>
        <w:pStyle w:val="NormalWeb"/>
        <w:shd w:val="clear" w:color="auto" w:fill="FFFFFF"/>
        <w:spacing w:before="0" w:beforeAutospacing="0" w:after="0" w:afterAutospacing="0"/>
        <w:jc w:val="both"/>
        <w:rPr>
          <w:color w:val="333333"/>
        </w:rPr>
      </w:pPr>
    </w:p>
    <w:p w14:paraId="31F49AC3" w14:textId="3E5F47D3" w:rsidR="009B1450" w:rsidRPr="00C85592" w:rsidRDefault="009B1450" w:rsidP="004B46F4">
      <w:pPr>
        <w:pStyle w:val="NormalWeb"/>
        <w:numPr>
          <w:ilvl w:val="0"/>
          <w:numId w:val="58"/>
        </w:numPr>
        <w:shd w:val="clear" w:color="auto" w:fill="FFFFFF"/>
        <w:spacing w:before="0" w:beforeAutospacing="0" w:after="0" w:afterAutospacing="0"/>
        <w:jc w:val="both"/>
        <w:rPr>
          <w:color w:val="333333"/>
        </w:rPr>
      </w:pPr>
      <w:r w:rsidRPr="00C85592">
        <w:rPr>
          <w:color w:val="333333"/>
        </w:rPr>
        <w:t xml:space="preserve">The judge gave careful, detailed consideration to the lawfulness of the police action under their </w:t>
      </w:r>
      <w:r w:rsidR="00B037E9">
        <w:rPr>
          <w:color w:val="333333"/>
        </w:rPr>
        <w:t>‘</w:t>
      </w:r>
      <w:r w:rsidRPr="00C85592">
        <w:rPr>
          <w:color w:val="333333"/>
        </w:rPr>
        <w:t>Hate Crime Operational Guidance</w:t>
      </w:r>
      <w:r w:rsidR="00B037E9">
        <w:rPr>
          <w:color w:val="333333"/>
        </w:rPr>
        <w:t>’</w:t>
      </w:r>
      <w:r w:rsidRPr="00C85592">
        <w:rPr>
          <w:color w:val="333333"/>
        </w:rPr>
        <w:t>. He concluded that police had acted lawfully in their investigations, in the sense of intelligence gathering.</w:t>
      </w:r>
    </w:p>
    <w:p w14:paraId="0FE1EC2E" w14:textId="77777777" w:rsidR="009B1450" w:rsidRPr="00C85592" w:rsidRDefault="009B1450" w:rsidP="004B46F4">
      <w:pPr>
        <w:pStyle w:val="NormalWeb"/>
        <w:shd w:val="clear" w:color="auto" w:fill="FFFFFF"/>
        <w:spacing w:before="0" w:beforeAutospacing="0" w:after="0" w:afterAutospacing="0"/>
        <w:jc w:val="both"/>
        <w:rPr>
          <w:color w:val="333333"/>
        </w:rPr>
      </w:pPr>
    </w:p>
    <w:p w14:paraId="692E632C" w14:textId="682644A0" w:rsidR="009B1450" w:rsidRPr="00C85592" w:rsidRDefault="009B1450" w:rsidP="004B46F4">
      <w:pPr>
        <w:pStyle w:val="NormalWeb"/>
        <w:numPr>
          <w:ilvl w:val="0"/>
          <w:numId w:val="58"/>
        </w:numPr>
        <w:shd w:val="clear" w:color="auto" w:fill="FFFFFF"/>
        <w:spacing w:before="0" w:beforeAutospacing="0" w:after="0" w:afterAutospacing="0"/>
        <w:jc w:val="both"/>
        <w:rPr>
          <w:color w:val="333333"/>
        </w:rPr>
      </w:pPr>
      <w:r w:rsidRPr="00C85592">
        <w:rPr>
          <w:color w:val="333333"/>
        </w:rPr>
        <w:t>However, the judge then went on to hold that the actual police treatment of Mr Miller was unlawful, as he had not committed any crime and they had no basis for considering him even potentially guilty of any crime.</w:t>
      </w:r>
    </w:p>
    <w:p w14:paraId="339F6D3F" w14:textId="77777777" w:rsidR="009B1450" w:rsidRPr="00C85592" w:rsidRDefault="009B1450" w:rsidP="004B46F4">
      <w:pPr>
        <w:pStyle w:val="NormalWeb"/>
        <w:shd w:val="clear" w:color="auto" w:fill="FFFFFF"/>
        <w:spacing w:before="0" w:beforeAutospacing="0" w:after="0" w:afterAutospacing="0"/>
        <w:jc w:val="both"/>
        <w:rPr>
          <w:color w:val="333333"/>
        </w:rPr>
      </w:pPr>
    </w:p>
    <w:p w14:paraId="062ED0B3" w14:textId="367C22D8" w:rsidR="009B1450" w:rsidRPr="00C85592" w:rsidRDefault="009B1450" w:rsidP="004B46F4">
      <w:pPr>
        <w:pStyle w:val="NormalWeb"/>
        <w:numPr>
          <w:ilvl w:val="0"/>
          <w:numId w:val="58"/>
        </w:numPr>
        <w:shd w:val="clear" w:color="auto" w:fill="FFFFFF"/>
        <w:spacing w:before="0" w:beforeAutospacing="0" w:after="0" w:afterAutospacing="0"/>
        <w:jc w:val="both"/>
        <w:rPr>
          <w:color w:val="333333"/>
        </w:rPr>
      </w:pPr>
      <w:r w:rsidRPr="00C85592">
        <w:rPr>
          <w:color w:val="333333"/>
        </w:rPr>
        <w:t>There are similarities here with the attempt in the draft Bill to vest the HIU with police powers and then to empower it to make findings against individuals who had not committed any crime and where the HIU had no proper basis (in the absence of a prosecution and conviction in court) for considering such individuals even potentially guilty of any crime.</w:t>
      </w:r>
    </w:p>
    <w:p w14:paraId="4D090917" w14:textId="77777777" w:rsidR="009B1450" w:rsidRPr="00C85592" w:rsidRDefault="009B1450" w:rsidP="004B46F4">
      <w:pPr>
        <w:pStyle w:val="NormalWeb"/>
        <w:shd w:val="clear" w:color="auto" w:fill="FFFFFF"/>
        <w:spacing w:before="0" w:beforeAutospacing="0" w:after="0" w:afterAutospacing="0"/>
        <w:jc w:val="both"/>
        <w:rPr>
          <w:color w:val="333333"/>
        </w:rPr>
      </w:pPr>
    </w:p>
    <w:p w14:paraId="6EAE9BAF" w14:textId="414506E5" w:rsidR="009B1450" w:rsidRPr="00C85592" w:rsidRDefault="009B1450" w:rsidP="009A35BE">
      <w:pPr>
        <w:pStyle w:val="NormalWeb"/>
        <w:numPr>
          <w:ilvl w:val="0"/>
          <w:numId w:val="58"/>
        </w:numPr>
        <w:shd w:val="clear" w:color="auto" w:fill="FFFFFF"/>
        <w:spacing w:before="0" w:beforeAutospacing="0" w:after="0" w:afterAutospacing="0"/>
        <w:jc w:val="both"/>
        <w:rPr>
          <w:color w:val="333333"/>
        </w:rPr>
      </w:pPr>
      <w:r w:rsidRPr="00C85592">
        <w:rPr>
          <w:color w:val="333333"/>
        </w:rPr>
        <w:t xml:space="preserve">Of course, it is legitimate for society to require investigation of matters of public importance </w:t>
      </w:r>
      <w:r w:rsidR="001F7EE3" w:rsidRPr="00C85592">
        <w:rPr>
          <w:color w:val="333333"/>
        </w:rPr>
        <w:t>–</w:t>
      </w:r>
      <w:r w:rsidRPr="00C85592">
        <w:rPr>
          <w:color w:val="333333"/>
        </w:rPr>
        <w:t xml:space="preserve"> such as legacy and, for instance, the </w:t>
      </w:r>
      <w:r w:rsidR="009A35BE" w:rsidRPr="009A35BE">
        <w:rPr>
          <w:color w:val="333333"/>
        </w:rPr>
        <w:t>Renewable Heat Incentive</w:t>
      </w:r>
      <w:r w:rsidR="009A35BE">
        <w:rPr>
          <w:color w:val="333333"/>
        </w:rPr>
        <w:t xml:space="preserve"> (</w:t>
      </w:r>
      <w:r w:rsidRPr="00C85592">
        <w:rPr>
          <w:color w:val="333333"/>
        </w:rPr>
        <w:t>RHI</w:t>
      </w:r>
      <w:r w:rsidR="009A35BE">
        <w:rPr>
          <w:color w:val="333333"/>
        </w:rPr>
        <w:t>)</w:t>
      </w:r>
      <w:r w:rsidRPr="00C85592">
        <w:rPr>
          <w:color w:val="333333"/>
        </w:rPr>
        <w:t xml:space="preserve"> </w:t>
      </w:r>
      <w:r w:rsidR="00B037E9">
        <w:rPr>
          <w:color w:val="333333"/>
        </w:rPr>
        <w:t>‘</w:t>
      </w:r>
      <w:r w:rsidRPr="00C85592">
        <w:rPr>
          <w:color w:val="333333"/>
        </w:rPr>
        <w:t>problem</w:t>
      </w:r>
      <w:r w:rsidR="00B037E9">
        <w:rPr>
          <w:color w:val="333333"/>
        </w:rPr>
        <w:t>’</w:t>
      </w:r>
      <w:r w:rsidRPr="00C85592">
        <w:rPr>
          <w:color w:val="333333"/>
        </w:rPr>
        <w:t xml:space="preserve"> in Northern Ireland. </w:t>
      </w:r>
      <w:r w:rsidR="00863A7D" w:rsidRPr="00C85592">
        <w:rPr>
          <w:color w:val="333333"/>
        </w:rPr>
        <w:t>T</w:t>
      </w:r>
      <w:r w:rsidRPr="00C85592">
        <w:rPr>
          <w:color w:val="333333"/>
        </w:rPr>
        <w:t xml:space="preserve">he investigation of such matters </w:t>
      </w:r>
      <w:r w:rsidR="009649E7" w:rsidRPr="00C85592">
        <w:rPr>
          <w:color w:val="333333"/>
        </w:rPr>
        <w:t>is, however</w:t>
      </w:r>
      <w:r w:rsidR="00863A7D" w:rsidRPr="00C85592">
        <w:rPr>
          <w:color w:val="333333"/>
        </w:rPr>
        <w:t xml:space="preserve">, </w:t>
      </w:r>
      <w:r w:rsidRPr="00C85592">
        <w:rPr>
          <w:color w:val="333333"/>
        </w:rPr>
        <w:t xml:space="preserve">properly carried out by a body such as the RHI Tribunal which demonstrably included not only </w:t>
      </w:r>
      <w:r w:rsidR="00B037E9">
        <w:rPr>
          <w:color w:val="333333"/>
        </w:rPr>
        <w:t>‘</w:t>
      </w:r>
      <w:r w:rsidRPr="00C85592">
        <w:rPr>
          <w:color w:val="333333"/>
        </w:rPr>
        <w:t xml:space="preserve">due </w:t>
      </w:r>
      <w:proofErr w:type="gramStart"/>
      <w:r w:rsidRPr="00C85592">
        <w:rPr>
          <w:color w:val="333333"/>
        </w:rPr>
        <w:t>process</w:t>
      </w:r>
      <w:r w:rsidR="00B037E9">
        <w:rPr>
          <w:color w:val="333333"/>
        </w:rPr>
        <w:t>’</w:t>
      </w:r>
      <w:proofErr w:type="gramEnd"/>
      <w:r w:rsidRPr="00C85592">
        <w:rPr>
          <w:color w:val="333333"/>
        </w:rPr>
        <w:t xml:space="preserve"> but also transparency between </w:t>
      </w:r>
      <w:r w:rsidR="00863A7D" w:rsidRPr="00C85592">
        <w:rPr>
          <w:color w:val="333333"/>
        </w:rPr>
        <w:t>its</w:t>
      </w:r>
      <w:r w:rsidRPr="00C85592">
        <w:rPr>
          <w:color w:val="333333"/>
        </w:rPr>
        <w:t xml:space="preserve"> fact finding and </w:t>
      </w:r>
      <w:r w:rsidR="00863A7D" w:rsidRPr="00C85592">
        <w:rPr>
          <w:color w:val="333333"/>
        </w:rPr>
        <w:t>its</w:t>
      </w:r>
      <w:r w:rsidRPr="00C85592">
        <w:rPr>
          <w:color w:val="333333"/>
        </w:rPr>
        <w:t xml:space="preserve"> adjudication.</w:t>
      </w:r>
    </w:p>
    <w:p w14:paraId="3B976ABB" w14:textId="77777777" w:rsidR="009B1450" w:rsidRPr="00C85592" w:rsidRDefault="009B1450" w:rsidP="004B46F4">
      <w:pPr>
        <w:pStyle w:val="NormalWeb"/>
        <w:shd w:val="clear" w:color="auto" w:fill="FFFFFF"/>
        <w:spacing w:before="0" w:beforeAutospacing="0" w:after="0" w:afterAutospacing="0"/>
        <w:jc w:val="both"/>
        <w:rPr>
          <w:color w:val="333333"/>
        </w:rPr>
      </w:pPr>
    </w:p>
    <w:p w14:paraId="3AE65FFA" w14:textId="74D41DC9" w:rsidR="009B1450" w:rsidRPr="00C85592" w:rsidRDefault="009B1450" w:rsidP="004B46F4">
      <w:pPr>
        <w:pStyle w:val="NormalWeb"/>
        <w:numPr>
          <w:ilvl w:val="0"/>
          <w:numId w:val="58"/>
        </w:numPr>
        <w:shd w:val="clear" w:color="auto" w:fill="FFFFFF"/>
        <w:spacing w:before="0" w:beforeAutospacing="0" w:after="0" w:afterAutospacing="0"/>
        <w:jc w:val="both"/>
        <w:rPr>
          <w:color w:val="333333"/>
        </w:rPr>
      </w:pPr>
      <w:r w:rsidRPr="00C85592">
        <w:rPr>
          <w:color w:val="333333"/>
        </w:rPr>
        <w:t xml:space="preserve">Other means of doing this are available </w:t>
      </w:r>
      <w:r w:rsidR="001F7EE3" w:rsidRPr="00C85592">
        <w:rPr>
          <w:color w:val="333333"/>
        </w:rPr>
        <w:t>–</w:t>
      </w:r>
      <w:r w:rsidRPr="00C85592">
        <w:rPr>
          <w:color w:val="333333"/>
        </w:rPr>
        <w:t xml:space="preserve"> the RHI Tribunal is not the only model </w:t>
      </w:r>
      <w:r w:rsidR="009A35BE" w:rsidRPr="00C85592">
        <w:rPr>
          <w:color w:val="333333"/>
        </w:rPr>
        <w:t>–</w:t>
      </w:r>
      <w:r w:rsidRPr="00C85592">
        <w:rPr>
          <w:color w:val="333333"/>
        </w:rPr>
        <w:t xml:space="preserve"> but what is not permissible, under the rule of law in a democratic society, is to vest in the police (or others such as the new body, if it is to be granted police powers) both the role of investigation and also the role of adjudication.</w:t>
      </w:r>
    </w:p>
    <w:p w14:paraId="32FCBDB5" w14:textId="77777777" w:rsidR="009B1450" w:rsidRPr="00C85592" w:rsidRDefault="009B1450" w:rsidP="004B46F4">
      <w:pPr>
        <w:pStyle w:val="NormalWeb"/>
        <w:shd w:val="clear" w:color="auto" w:fill="FFFFFF"/>
        <w:spacing w:before="0" w:beforeAutospacing="0" w:after="0" w:afterAutospacing="0"/>
        <w:jc w:val="both"/>
        <w:rPr>
          <w:color w:val="333333"/>
        </w:rPr>
      </w:pPr>
    </w:p>
    <w:p w14:paraId="250691F6" w14:textId="68BB7EF4" w:rsidR="009B1450" w:rsidRPr="00C85592" w:rsidRDefault="009B1450" w:rsidP="004B46F4">
      <w:pPr>
        <w:pStyle w:val="NormalWeb"/>
        <w:numPr>
          <w:ilvl w:val="0"/>
          <w:numId w:val="58"/>
        </w:numPr>
        <w:shd w:val="clear" w:color="auto" w:fill="FFFFFF"/>
        <w:spacing w:before="0" w:beforeAutospacing="0" w:after="0" w:afterAutospacing="0"/>
        <w:jc w:val="both"/>
        <w:rPr>
          <w:color w:val="333333"/>
        </w:rPr>
      </w:pPr>
      <w:r w:rsidRPr="00C85592">
        <w:rPr>
          <w:color w:val="333333"/>
        </w:rPr>
        <w:t>In essence in the </w:t>
      </w:r>
      <w:r w:rsidRPr="00C85592">
        <w:rPr>
          <w:i/>
          <w:iCs/>
          <w:color w:val="333333"/>
        </w:rPr>
        <w:t>Miller </w:t>
      </w:r>
      <w:r w:rsidRPr="00C85592">
        <w:rPr>
          <w:color w:val="333333"/>
        </w:rPr>
        <w:t>case the judge ruled that it was a perversion for the police to involve themselves with imputing blame to citizens who have not committed any crime and where the police have no basis for considering any citizen even potentially guilty of any crime.</w:t>
      </w:r>
    </w:p>
    <w:p w14:paraId="081A4F9B" w14:textId="77777777" w:rsidR="009B1450" w:rsidRPr="00C85592" w:rsidRDefault="009B1450" w:rsidP="004B46F4">
      <w:pPr>
        <w:pStyle w:val="NormalWeb"/>
        <w:shd w:val="clear" w:color="auto" w:fill="FFFFFF"/>
        <w:spacing w:before="0" w:beforeAutospacing="0" w:after="0" w:afterAutospacing="0"/>
        <w:jc w:val="both"/>
        <w:rPr>
          <w:color w:val="333333"/>
        </w:rPr>
      </w:pPr>
    </w:p>
    <w:p w14:paraId="746C9A7D" w14:textId="2C34E26E" w:rsidR="009B1450" w:rsidRPr="00C85592" w:rsidRDefault="009B1450" w:rsidP="004B46F4">
      <w:pPr>
        <w:pStyle w:val="NormalWeb"/>
        <w:numPr>
          <w:ilvl w:val="0"/>
          <w:numId w:val="58"/>
        </w:numPr>
        <w:shd w:val="clear" w:color="auto" w:fill="FFFFFF"/>
        <w:spacing w:before="0" w:beforeAutospacing="0" w:after="0" w:afterAutospacing="0"/>
        <w:jc w:val="both"/>
        <w:rPr>
          <w:color w:val="333333"/>
        </w:rPr>
      </w:pPr>
      <w:r w:rsidRPr="00C85592">
        <w:rPr>
          <w:color w:val="333333"/>
        </w:rPr>
        <w:t>The judge was not prepared to minimise the effect of the police turning up at Mr Miller</w:t>
      </w:r>
      <w:r w:rsidR="00B037E9">
        <w:rPr>
          <w:color w:val="333333"/>
        </w:rPr>
        <w:t>’</w:t>
      </w:r>
      <w:r w:rsidRPr="00C85592">
        <w:rPr>
          <w:color w:val="333333"/>
        </w:rPr>
        <w:t>s place of work, when there was no evidence or grounds for suspecting that he had committed any criminal offence. He commented:</w:t>
      </w:r>
    </w:p>
    <w:p w14:paraId="056F9B8F" w14:textId="77777777" w:rsidR="009B1450" w:rsidRPr="00C85592" w:rsidRDefault="009B1450" w:rsidP="004B46F4">
      <w:pPr>
        <w:pStyle w:val="NormalWeb"/>
        <w:shd w:val="clear" w:color="auto" w:fill="FFFFFF"/>
        <w:spacing w:before="0" w:beforeAutospacing="0" w:after="0" w:afterAutospacing="0"/>
        <w:jc w:val="both"/>
        <w:rPr>
          <w:color w:val="333333"/>
        </w:rPr>
      </w:pPr>
    </w:p>
    <w:p w14:paraId="568FD63C" w14:textId="2C6F4D0E" w:rsidR="00AD78EF" w:rsidRPr="00C85592" w:rsidRDefault="009B1450" w:rsidP="004B46F4">
      <w:pPr>
        <w:pStyle w:val="NormalWeb"/>
        <w:shd w:val="clear" w:color="auto" w:fill="FFFFFF"/>
        <w:spacing w:before="0" w:beforeAutospacing="0" w:after="0" w:afterAutospacing="0"/>
        <w:ind w:left="720"/>
        <w:jc w:val="both"/>
        <w:rPr>
          <w:color w:val="333333"/>
        </w:rPr>
      </w:pPr>
      <w:r w:rsidRPr="00C85592">
        <w:rPr>
          <w:color w:val="333333"/>
        </w:rPr>
        <w:lastRenderedPageBreak/>
        <w:t>“The effect of the police turning up at Mr Miller</w:t>
      </w:r>
      <w:r w:rsidR="00B037E9">
        <w:rPr>
          <w:color w:val="333333"/>
        </w:rPr>
        <w:t>’</w:t>
      </w:r>
      <w:r w:rsidRPr="00C85592">
        <w:rPr>
          <w:color w:val="333333"/>
        </w:rPr>
        <w:t>s place of work because of his political opinions must not be underestimated. To do so would be to undervalue a cardinal democratic freedom. In this country we have never had a Cheka, a Gestapo or a Stasi. We have never lived in an Orwellian society.”</w:t>
      </w:r>
      <w:r w:rsidR="00AD78EF" w:rsidRPr="00C85592">
        <w:rPr>
          <w:b/>
          <w:color w:val="333333"/>
        </w:rPr>
        <w:br w:type="page"/>
      </w:r>
    </w:p>
    <w:p w14:paraId="092178EA" w14:textId="77777777" w:rsidR="009B1450" w:rsidRPr="00C85592" w:rsidRDefault="009B1450" w:rsidP="004B46F4">
      <w:pPr>
        <w:pStyle w:val="NormalWeb"/>
        <w:shd w:val="clear" w:color="auto" w:fill="FFFFFF"/>
        <w:spacing w:before="0" w:beforeAutospacing="0" w:after="0" w:afterAutospacing="0"/>
        <w:jc w:val="both"/>
        <w:rPr>
          <w:b/>
          <w:color w:val="333333"/>
        </w:rPr>
      </w:pPr>
    </w:p>
    <w:p w14:paraId="2B1DD21D" w14:textId="0BBD6E83" w:rsidR="001A44C9" w:rsidRPr="00C85592" w:rsidRDefault="00AD78EF" w:rsidP="004811F8">
      <w:pPr>
        <w:jc w:val="center"/>
        <w:rPr>
          <w:rFonts w:eastAsia="Calibri"/>
          <w:color w:val="auto"/>
          <w:spacing w:val="0"/>
          <w:szCs w:val="24"/>
          <w:lang w:eastAsia="en-US"/>
        </w:rPr>
      </w:pPr>
      <w:r w:rsidRPr="00C85592">
        <w:rPr>
          <w:rFonts w:eastAsia="Calibri"/>
          <w:color w:val="auto"/>
          <w:spacing w:val="0"/>
          <w:szCs w:val="24"/>
          <w:lang w:eastAsia="en-US"/>
        </w:rPr>
        <w:t>ANNEX 3</w:t>
      </w:r>
    </w:p>
    <w:p w14:paraId="7A7F7417" w14:textId="77777777" w:rsidR="00AD78EF" w:rsidRPr="00C85592" w:rsidRDefault="00AD78EF" w:rsidP="004811F8">
      <w:pPr>
        <w:jc w:val="center"/>
        <w:rPr>
          <w:rFonts w:eastAsia="Calibri"/>
          <w:color w:val="auto"/>
          <w:spacing w:val="0"/>
          <w:szCs w:val="24"/>
          <w:lang w:eastAsia="en-US"/>
        </w:rPr>
      </w:pPr>
    </w:p>
    <w:p w14:paraId="0DF8E95F" w14:textId="71EA9037" w:rsidR="00663CDA" w:rsidRPr="00C85592" w:rsidRDefault="001A44C9" w:rsidP="001A44C9">
      <w:pPr>
        <w:jc w:val="center"/>
        <w:rPr>
          <w:rFonts w:eastAsia="Calibri"/>
          <w:color w:val="auto"/>
          <w:spacing w:val="0"/>
          <w:szCs w:val="24"/>
          <w:lang w:eastAsia="en-US"/>
        </w:rPr>
      </w:pPr>
      <w:r w:rsidRPr="00C85592">
        <w:rPr>
          <w:rFonts w:eastAsia="Calibri"/>
          <w:color w:val="auto"/>
          <w:spacing w:val="0"/>
          <w:szCs w:val="24"/>
          <w:lang w:eastAsia="en-US"/>
        </w:rPr>
        <w:t xml:space="preserve">The </w:t>
      </w:r>
      <w:r w:rsidR="0007264A">
        <w:rPr>
          <w:rFonts w:eastAsia="Calibri"/>
          <w:color w:val="auto"/>
          <w:spacing w:val="0"/>
          <w:szCs w:val="24"/>
          <w:lang w:eastAsia="en-US"/>
        </w:rPr>
        <w:t>p</w:t>
      </w:r>
      <w:r w:rsidRPr="00C85592">
        <w:rPr>
          <w:rFonts w:eastAsia="Calibri"/>
          <w:color w:val="auto"/>
          <w:spacing w:val="0"/>
          <w:szCs w:val="24"/>
          <w:lang w:eastAsia="en-US"/>
        </w:rPr>
        <w:t xml:space="preserve">rocess </w:t>
      </w:r>
      <w:r>
        <w:rPr>
          <w:rFonts w:eastAsia="Calibri"/>
          <w:color w:val="auto"/>
          <w:spacing w:val="0"/>
          <w:szCs w:val="24"/>
          <w:lang w:eastAsia="en-US"/>
        </w:rPr>
        <w:t>o</w:t>
      </w:r>
      <w:r w:rsidRPr="00C85592">
        <w:rPr>
          <w:rFonts w:eastAsia="Calibri"/>
          <w:color w:val="auto"/>
          <w:spacing w:val="0"/>
          <w:szCs w:val="24"/>
          <w:lang w:eastAsia="en-US"/>
        </w:rPr>
        <w:t xml:space="preserve">f </w:t>
      </w:r>
      <w:r w:rsidR="0007264A">
        <w:rPr>
          <w:rFonts w:eastAsia="Calibri"/>
          <w:color w:val="auto"/>
          <w:spacing w:val="0"/>
          <w:szCs w:val="24"/>
          <w:lang w:eastAsia="en-US"/>
        </w:rPr>
        <w:t>i</w:t>
      </w:r>
      <w:r w:rsidRPr="00C85592">
        <w:rPr>
          <w:rFonts w:eastAsia="Calibri"/>
          <w:color w:val="auto"/>
          <w:spacing w:val="0"/>
          <w:szCs w:val="24"/>
          <w:lang w:eastAsia="en-US"/>
        </w:rPr>
        <w:t xml:space="preserve">nvestigation </w:t>
      </w:r>
      <w:r>
        <w:rPr>
          <w:rFonts w:eastAsia="Calibri"/>
          <w:color w:val="auto"/>
          <w:spacing w:val="0"/>
          <w:szCs w:val="24"/>
          <w:lang w:eastAsia="en-US"/>
        </w:rPr>
        <w:t>a</w:t>
      </w:r>
      <w:r w:rsidRPr="00C85592">
        <w:rPr>
          <w:rFonts w:eastAsia="Calibri"/>
          <w:color w:val="auto"/>
          <w:spacing w:val="0"/>
          <w:szCs w:val="24"/>
          <w:lang w:eastAsia="en-US"/>
        </w:rPr>
        <w:t xml:space="preserve">nd </w:t>
      </w:r>
      <w:r w:rsidR="0007264A">
        <w:rPr>
          <w:rFonts w:eastAsia="Calibri"/>
          <w:color w:val="auto"/>
          <w:spacing w:val="0"/>
          <w:szCs w:val="24"/>
          <w:lang w:eastAsia="en-US"/>
        </w:rPr>
        <w:t>a</w:t>
      </w:r>
      <w:r w:rsidRPr="00C85592">
        <w:rPr>
          <w:rFonts w:eastAsia="Calibri"/>
          <w:color w:val="auto"/>
          <w:spacing w:val="0"/>
          <w:szCs w:val="24"/>
          <w:lang w:eastAsia="en-US"/>
        </w:rPr>
        <w:t xml:space="preserve">djudication </w:t>
      </w:r>
      <w:r>
        <w:rPr>
          <w:rFonts w:eastAsia="Calibri"/>
          <w:color w:val="auto"/>
          <w:spacing w:val="0"/>
          <w:szCs w:val="24"/>
          <w:lang w:eastAsia="en-US"/>
        </w:rPr>
        <w:t>i</w:t>
      </w:r>
      <w:r w:rsidRPr="00C85592">
        <w:rPr>
          <w:rFonts w:eastAsia="Calibri"/>
          <w:color w:val="auto"/>
          <w:spacing w:val="0"/>
          <w:szCs w:val="24"/>
          <w:lang w:eastAsia="en-US"/>
        </w:rPr>
        <w:t xml:space="preserve">n Article 2 </w:t>
      </w:r>
      <w:r w:rsidR="0007264A">
        <w:rPr>
          <w:rFonts w:eastAsia="Calibri"/>
          <w:color w:val="auto"/>
          <w:spacing w:val="0"/>
          <w:szCs w:val="24"/>
          <w:lang w:eastAsia="en-US"/>
        </w:rPr>
        <w:t>c</w:t>
      </w:r>
      <w:r w:rsidRPr="00C85592">
        <w:rPr>
          <w:rFonts w:eastAsia="Calibri"/>
          <w:color w:val="auto"/>
          <w:spacing w:val="0"/>
          <w:szCs w:val="24"/>
          <w:lang w:eastAsia="en-US"/>
        </w:rPr>
        <w:t xml:space="preserve">ases – </w:t>
      </w:r>
      <w:r>
        <w:rPr>
          <w:rFonts w:eastAsia="Calibri"/>
          <w:color w:val="auto"/>
          <w:spacing w:val="0"/>
          <w:szCs w:val="24"/>
          <w:lang w:eastAsia="en-US"/>
        </w:rPr>
        <w:t>s</w:t>
      </w:r>
      <w:r w:rsidRPr="00C85592">
        <w:rPr>
          <w:rFonts w:eastAsia="Calibri"/>
          <w:color w:val="auto"/>
          <w:spacing w:val="0"/>
          <w:szCs w:val="24"/>
          <w:lang w:eastAsia="en-US"/>
        </w:rPr>
        <w:t xml:space="preserve">ome </w:t>
      </w:r>
      <w:r w:rsidR="0007264A">
        <w:rPr>
          <w:rFonts w:eastAsia="Calibri"/>
          <w:color w:val="auto"/>
          <w:spacing w:val="0"/>
          <w:szCs w:val="24"/>
          <w:lang w:eastAsia="en-US"/>
        </w:rPr>
        <w:t>e</w:t>
      </w:r>
      <w:r w:rsidRPr="00C85592">
        <w:rPr>
          <w:rFonts w:eastAsia="Calibri"/>
          <w:color w:val="auto"/>
          <w:spacing w:val="0"/>
          <w:szCs w:val="24"/>
          <w:lang w:eastAsia="en-US"/>
        </w:rPr>
        <w:t>xamples</w:t>
      </w:r>
    </w:p>
    <w:p w14:paraId="0864EE84" w14:textId="77777777" w:rsidR="00663CDA" w:rsidRPr="00C85592" w:rsidRDefault="00663CDA" w:rsidP="004B46F4">
      <w:pPr>
        <w:jc w:val="both"/>
        <w:rPr>
          <w:rFonts w:eastAsia="Calibri"/>
          <w:color w:val="auto"/>
          <w:spacing w:val="0"/>
          <w:szCs w:val="24"/>
          <w:lang w:eastAsia="en-US"/>
        </w:rPr>
      </w:pPr>
    </w:p>
    <w:p w14:paraId="597011D1" w14:textId="77777777" w:rsidR="0038448D" w:rsidRPr="00C85592" w:rsidRDefault="0038448D" w:rsidP="004B46F4">
      <w:pPr>
        <w:jc w:val="both"/>
        <w:rPr>
          <w:rFonts w:eastAsia="Calibri"/>
          <w:color w:val="auto"/>
          <w:spacing w:val="0"/>
          <w:szCs w:val="24"/>
          <w:lang w:eastAsia="en-US"/>
        </w:rPr>
      </w:pPr>
    </w:p>
    <w:p w14:paraId="2C7E5D8F" w14:textId="79C57438" w:rsidR="00AD78EF" w:rsidRPr="009A35BE" w:rsidRDefault="00AD78EF" w:rsidP="004B46F4">
      <w:pPr>
        <w:jc w:val="both"/>
        <w:rPr>
          <w:b w:val="0"/>
          <w:color w:val="auto"/>
          <w:spacing w:val="0"/>
          <w:szCs w:val="24"/>
        </w:rPr>
      </w:pPr>
      <w:r w:rsidRPr="00C85592">
        <w:rPr>
          <w:b w:val="0"/>
          <w:i/>
          <w:color w:val="auto"/>
          <w:spacing w:val="0"/>
          <w:szCs w:val="24"/>
        </w:rPr>
        <w:t xml:space="preserve">MA BB and Secretary of State for the Home </w:t>
      </w:r>
      <w:r w:rsidRPr="009A35BE">
        <w:rPr>
          <w:b w:val="0"/>
          <w:i/>
          <w:color w:val="auto"/>
          <w:spacing w:val="0"/>
          <w:szCs w:val="24"/>
        </w:rPr>
        <w:t>Department</w:t>
      </w:r>
      <w:r w:rsidR="00735DC8" w:rsidRPr="009A35BE">
        <w:rPr>
          <w:rStyle w:val="FootnoteReference"/>
          <w:b w:val="0"/>
          <w:color w:val="auto"/>
          <w:spacing w:val="0"/>
          <w:szCs w:val="24"/>
        </w:rPr>
        <w:footnoteReference w:id="4"/>
      </w:r>
    </w:p>
    <w:p w14:paraId="06D80567" w14:textId="77777777" w:rsidR="00AD78EF" w:rsidRPr="00C85592" w:rsidRDefault="00AD78EF" w:rsidP="004B46F4">
      <w:pPr>
        <w:pStyle w:val="BodyText"/>
        <w:jc w:val="both"/>
        <w:rPr>
          <w:b/>
          <w:i w:val="0"/>
          <w:szCs w:val="24"/>
        </w:rPr>
      </w:pPr>
    </w:p>
    <w:p w14:paraId="2853FAB7" w14:textId="10BC7A7E" w:rsidR="00AD78EF" w:rsidRPr="00C85592" w:rsidRDefault="00F637ED" w:rsidP="004B46F4">
      <w:pPr>
        <w:pStyle w:val="BodyText"/>
        <w:ind w:left="720" w:hanging="720"/>
        <w:jc w:val="both"/>
        <w:rPr>
          <w:i w:val="0"/>
          <w:szCs w:val="24"/>
        </w:rPr>
      </w:pPr>
      <w:r w:rsidRPr="00C85592">
        <w:rPr>
          <w:i w:val="0"/>
          <w:szCs w:val="24"/>
        </w:rPr>
        <w:t>1.1</w:t>
      </w:r>
      <w:r w:rsidRPr="00C85592">
        <w:rPr>
          <w:i w:val="0"/>
          <w:szCs w:val="24"/>
        </w:rPr>
        <w:tab/>
      </w:r>
      <w:r w:rsidR="00AD78EF" w:rsidRPr="00C85592">
        <w:rPr>
          <w:i w:val="0"/>
          <w:szCs w:val="24"/>
        </w:rPr>
        <w:t>A BBC TV Panorama programme of 7 Septembe</w:t>
      </w:r>
      <w:r w:rsidR="009A35BE">
        <w:rPr>
          <w:i w:val="0"/>
          <w:szCs w:val="24"/>
        </w:rPr>
        <w:t>r 2017 had reported (with under</w:t>
      </w:r>
      <w:r w:rsidR="00AD78EF" w:rsidRPr="00C85592">
        <w:rPr>
          <w:i w:val="0"/>
          <w:szCs w:val="24"/>
        </w:rPr>
        <w:t xml:space="preserve">cover camera work) very serious abuses by staff of detained immigrants in the Brook House Detention Centre (for immigrants) at Gatwick Airport. </w:t>
      </w:r>
    </w:p>
    <w:p w14:paraId="38C5FE18" w14:textId="77777777" w:rsidR="00AD78EF" w:rsidRPr="00C85592" w:rsidRDefault="00AD78EF" w:rsidP="004B46F4">
      <w:pPr>
        <w:pStyle w:val="BodyText"/>
        <w:jc w:val="both"/>
        <w:rPr>
          <w:i w:val="0"/>
          <w:szCs w:val="24"/>
        </w:rPr>
      </w:pPr>
    </w:p>
    <w:p w14:paraId="1EB1C0BA" w14:textId="50DB2CF3" w:rsidR="00AD78EF" w:rsidRPr="00C85592" w:rsidRDefault="00F637ED" w:rsidP="004B46F4">
      <w:pPr>
        <w:pStyle w:val="BodyText"/>
        <w:ind w:left="720" w:hanging="720"/>
        <w:jc w:val="both"/>
        <w:rPr>
          <w:i w:val="0"/>
          <w:szCs w:val="24"/>
        </w:rPr>
      </w:pPr>
      <w:r w:rsidRPr="00C85592">
        <w:rPr>
          <w:i w:val="0"/>
          <w:szCs w:val="24"/>
        </w:rPr>
        <w:t>1.2</w:t>
      </w:r>
      <w:r w:rsidRPr="00C85592">
        <w:rPr>
          <w:i w:val="0"/>
          <w:szCs w:val="24"/>
        </w:rPr>
        <w:tab/>
      </w:r>
      <w:r w:rsidR="00AD78EF" w:rsidRPr="00C85592">
        <w:rPr>
          <w:i w:val="0"/>
          <w:szCs w:val="24"/>
        </w:rPr>
        <w:t>Article 3 of the European Convention on Human Rights prohibits states from carrying out torture or inhuman or degrading treatment or punishment.</w:t>
      </w:r>
      <w:r w:rsidR="00AD78EF" w:rsidRPr="00C85592">
        <w:rPr>
          <w:b/>
          <w:szCs w:val="24"/>
        </w:rPr>
        <w:t xml:space="preserve"> </w:t>
      </w:r>
      <w:r w:rsidR="00AD78EF" w:rsidRPr="00C85592">
        <w:rPr>
          <w:i w:val="0"/>
          <w:szCs w:val="24"/>
        </w:rPr>
        <w:t xml:space="preserve">Article 3 is deemed to include (as does Article 2) an investigative duty on the state for independent investigation when allegations of abuse under the Article are raised. </w:t>
      </w:r>
    </w:p>
    <w:p w14:paraId="243B6987" w14:textId="77777777" w:rsidR="00AD78EF" w:rsidRPr="00C85592" w:rsidRDefault="00AD78EF" w:rsidP="004B46F4">
      <w:pPr>
        <w:pStyle w:val="BodyText"/>
        <w:jc w:val="both"/>
        <w:rPr>
          <w:i w:val="0"/>
          <w:szCs w:val="24"/>
        </w:rPr>
      </w:pPr>
    </w:p>
    <w:p w14:paraId="164C1E3C" w14:textId="4E8D654C" w:rsidR="00AD78EF" w:rsidRPr="00C85592" w:rsidRDefault="00F637ED" w:rsidP="004B46F4">
      <w:pPr>
        <w:pStyle w:val="BodyText"/>
        <w:ind w:left="720" w:hanging="720"/>
        <w:jc w:val="both"/>
        <w:rPr>
          <w:b/>
          <w:i w:val="0"/>
          <w:szCs w:val="24"/>
        </w:rPr>
      </w:pPr>
      <w:r w:rsidRPr="00C85592">
        <w:rPr>
          <w:i w:val="0"/>
          <w:szCs w:val="24"/>
        </w:rPr>
        <w:t>1.3</w:t>
      </w:r>
      <w:r w:rsidRPr="00C85592">
        <w:rPr>
          <w:i w:val="0"/>
          <w:szCs w:val="24"/>
        </w:rPr>
        <w:tab/>
      </w:r>
      <w:r w:rsidR="00AD78EF" w:rsidRPr="00C85592">
        <w:rPr>
          <w:i w:val="0"/>
          <w:szCs w:val="24"/>
        </w:rPr>
        <w:t>Accordingly, in light of the Brook House allegations, the Home Secretary had appointed the Prisons and Probation Ombudsman in England (</w:t>
      </w:r>
      <w:r w:rsidR="00B037E9">
        <w:rPr>
          <w:i w:val="0"/>
          <w:szCs w:val="24"/>
        </w:rPr>
        <w:t>‘</w:t>
      </w:r>
      <w:r w:rsidR="00AD78EF" w:rsidRPr="00C85592">
        <w:rPr>
          <w:i w:val="0"/>
          <w:szCs w:val="24"/>
        </w:rPr>
        <w:t>PPO</w:t>
      </w:r>
      <w:r w:rsidR="00B037E9">
        <w:rPr>
          <w:i w:val="0"/>
          <w:szCs w:val="24"/>
        </w:rPr>
        <w:t>’</w:t>
      </w:r>
      <w:r w:rsidR="00AD78EF" w:rsidRPr="00C85592">
        <w:rPr>
          <w:i w:val="0"/>
          <w:szCs w:val="24"/>
        </w:rPr>
        <w:t xml:space="preserve">) to carry out an </w:t>
      </w:r>
      <w:r w:rsidR="00B037E9">
        <w:rPr>
          <w:i w:val="0"/>
          <w:szCs w:val="24"/>
        </w:rPr>
        <w:t>‘</w:t>
      </w:r>
      <w:r w:rsidR="00AD78EF" w:rsidRPr="00C85592">
        <w:rPr>
          <w:i w:val="0"/>
          <w:szCs w:val="24"/>
        </w:rPr>
        <w:t>Article 3</w:t>
      </w:r>
      <w:r w:rsidR="00B037E9">
        <w:rPr>
          <w:i w:val="0"/>
          <w:szCs w:val="24"/>
        </w:rPr>
        <w:t>’</w:t>
      </w:r>
      <w:r w:rsidR="00AD78EF" w:rsidRPr="00C85592">
        <w:rPr>
          <w:i w:val="0"/>
          <w:szCs w:val="24"/>
        </w:rPr>
        <w:t xml:space="preserve"> investigation. </w:t>
      </w:r>
    </w:p>
    <w:p w14:paraId="0130B480" w14:textId="77777777" w:rsidR="00AD78EF" w:rsidRPr="00C85592" w:rsidRDefault="00AD78EF" w:rsidP="004B46F4">
      <w:pPr>
        <w:jc w:val="both"/>
        <w:rPr>
          <w:b w:val="0"/>
          <w:color w:val="auto"/>
          <w:spacing w:val="0"/>
          <w:szCs w:val="24"/>
        </w:rPr>
      </w:pPr>
    </w:p>
    <w:p w14:paraId="448937AA" w14:textId="5A7AE860" w:rsidR="00AD78EF" w:rsidRPr="00C85592" w:rsidRDefault="00F637ED" w:rsidP="004B46F4">
      <w:pPr>
        <w:ind w:left="720" w:hanging="720"/>
        <w:jc w:val="both"/>
        <w:rPr>
          <w:b w:val="0"/>
          <w:color w:val="auto"/>
          <w:spacing w:val="0"/>
          <w:szCs w:val="24"/>
        </w:rPr>
      </w:pPr>
      <w:r w:rsidRPr="00C85592">
        <w:rPr>
          <w:b w:val="0"/>
          <w:color w:val="auto"/>
          <w:spacing w:val="0"/>
          <w:szCs w:val="24"/>
        </w:rPr>
        <w:t>1.4</w:t>
      </w:r>
      <w:r w:rsidRPr="00C85592">
        <w:rPr>
          <w:b w:val="0"/>
          <w:color w:val="auto"/>
          <w:spacing w:val="0"/>
          <w:szCs w:val="24"/>
        </w:rPr>
        <w:tab/>
      </w:r>
      <w:r w:rsidR="00AD78EF" w:rsidRPr="00C85592">
        <w:rPr>
          <w:b w:val="0"/>
          <w:color w:val="auto"/>
          <w:spacing w:val="0"/>
          <w:szCs w:val="24"/>
        </w:rPr>
        <w:t>The abuses had been the subject of criminal investigation by Sussex Police but on 7 November 2018 the Crown Prosecution Service directed that no criminal charges were to be brought.</w:t>
      </w:r>
    </w:p>
    <w:p w14:paraId="5F295231" w14:textId="77777777" w:rsidR="00AD78EF" w:rsidRPr="00C85592" w:rsidRDefault="00AD78EF" w:rsidP="004B46F4">
      <w:pPr>
        <w:jc w:val="both"/>
        <w:rPr>
          <w:b w:val="0"/>
          <w:color w:val="auto"/>
          <w:spacing w:val="0"/>
          <w:szCs w:val="24"/>
        </w:rPr>
      </w:pPr>
    </w:p>
    <w:p w14:paraId="4F431A82" w14:textId="2F1868F6" w:rsidR="00AD78EF" w:rsidRPr="00C85592" w:rsidRDefault="00F637ED" w:rsidP="004B46F4">
      <w:pPr>
        <w:ind w:left="720" w:hanging="720"/>
        <w:jc w:val="both"/>
        <w:rPr>
          <w:b w:val="0"/>
          <w:color w:val="auto"/>
          <w:spacing w:val="0"/>
          <w:szCs w:val="24"/>
        </w:rPr>
      </w:pPr>
      <w:r w:rsidRPr="00C85592">
        <w:rPr>
          <w:b w:val="0"/>
          <w:color w:val="auto"/>
          <w:spacing w:val="0"/>
          <w:szCs w:val="24"/>
        </w:rPr>
        <w:t>1.5</w:t>
      </w:r>
      <w:r w:rsidRPr="00C85592">
        <w:rPr>
          <w:b w:val="0"/>
          <w:color w:val="auto"/>
          <w:spacing w:val="0"/>
          <w:szCs w:val="24"/>
        </w:rPr>
        <w:tab/>
      </w:r>
      <w:r w:rsidR="00AD78EF" w:rsidRPr="00C85592">
        <w:rPr>
          <w:b w:val="0"/>
          <w:color w:val="auto"/>
          <w:spacing w:val="0"/>
          <w:szCs w:val="24"/>
        </w:rPr>
        <w:t xml:space="preserve">Various investigations were carried out but deemed not to be </w:t>
      </w:r>
      <w:r w:rsidR="00B037E9">
        <w:rPr>
          <w:b w:val="0"/>
          <w:color w:val="auto"/>
          <w:spacing w:val="0"/>
          <w:szCs w:val="24"/>
        </w:rPr>
        <w:t>‘</w:t>
      </w:r>
      <w:r w:rsidR="00AD78EF" w:rsidRPr="00C85592">
        <w:rPr>
          <w:b w:val="0"/>
          <w:color w:val="auto"/>
          <w:spacing w:val="0"/>
          <w:szCs w:val="24"/>
        </w:rPr>
        <w:t>Article 3 compliant</w:t>
      </w:r>
      <w:r w:rsidR="00B037E9">
        <w:rPr>
          <w:b w:val="0"/>
          <w:color w:val="auto"/>
          <w:spacing w:val="0"/>
          <w:szCs w:val="24"/>
        </w:rPr>
        <w:t>’</w:t>
      </w:r>
      <w:r w:rsidR="00AD78EF" w:rsidRPr="00C85592">
        <w:rPr>
          <w:b w:val="0"/>
          <w:color w:val="auto"/>
          <w:spacing w:val="0"/>
          <w:szCs w:val="24"/>
        </w:rPr>
        <w:t>, so it was referred to the PPO. The judicial review was to establish what rights the complaining detainees might have in PPO</w:t>
      </w:r>
      <w:r w:rsidR="00B037E9">
        <w:rPr>
          <w:b w:val="0"/>
          <w:color w:val="auto"/>
          <w:spacing w:val="0"/>
          <w:szCs w:val="24"/>
        </w:rPr>
        <w:t>’</w:t>
      </w:r>
      <w:r w:rsidR="00AD78EF" w:rsidRPr="00C85592">
        <w:rPr>
          <w:b w:val="0"/>
          <w:color w:val="auto"/>
          <w:spacing w:val="0"/>
          <w:szCs w:val="24"/>
        </w:rPr>
        <w:t>s Article 3 investigation.</w:t>
      </w:r>
    </w:p>
    <w:p w14:paraId="5C5CDEF7" w14:textId="77777777" w:rsidR="00AD78EF" w:rsidRPr="00C85592" w:rsidRDefault="00AD78EF" w:rsidP="004B46F4">
      <w:pPr>
        <w:jc w:val="both"/>
        <w:rPr>
          <w:b w:val="0"/>
          <w:color w:val="auto"/>
          <w:spacing w:val="0"/>
          <w:szCs w:val="24"/>
        </w:rPr>
      </w:pPr>
    </w:p>
    <w:p w14:paraId="71E29F97" w14:textId="0000FEA6" w:rsidR="00AD78EF" w:rsidRPr="00C85592" w:rsidRDefault="00F637ED" w:rsidP="004B46F4">
      <w:pPr>
        <w:ind w:left="720" w:hanging="720"/>
        <w:jc w:val="both"/>
        <w:rPr>
          <w:b w:val="0"/>
          <w:color w:val="auto"/>
          <w:spacing w:val="0"/>
          <w:szCs w:val="24"/>
        </w:rPr>
      </w:pPr>
      <w:r w:rsidRPr="00C85592">
        <w:rPr>
          <w:b w:val="0"/>
          <w:color w:val="auto"/>
          <w:spacing w:val="0"/>
          <w:szCs w:val="24"/>
        </w:rPr>
        <w:t>1.6</w:t>
      </w:r>
      <w:r w:rsidRPr="00C85592">
        <w:rPr>
          <w:b w:val="0"/>
          <w:color w:val="auto"/>
          <w:spacing w:val="0"/>
          <w:szCs w:val="24"/>
        </w:rPr>
        <w:tab/>
      </w:r>
      <w:r w:rsidR="00AD78EF" w:rsidRPr="00C85592">
        <w:rPr>
          <w:b w:val="0"/>
          <w:color w:val="auto"/>
          <w:spacing w:val="0"/>
          <w:szCs w:val="24"/>
        </w:rPr>
        <w:t>So it is somewhat analogous to the draft Bill</w:t>
      </w:r>
      <w:r w:rsidR="00B037E9">
        <w:rPr>
          <w:b w:val="0"/>
          <w:color w:val="auto"/>
          <w:spacing w:val="0"/>
          <w:szCs w:val="24"/>
        </w:rPr>
        <w:t>’</w:t>
      </w:r>
      <w:r w:rsidR="00AD78EF" w:rsidRPr="00C85592">
        <w:rPr>
          <w:b w:val="0"/>
          <w:color w:val="auto"/>
          <w:spacing w:val="0"/>
          <w:szCs w:val="24"/>
        </w:rPr>
        <w:t xml:space="preserve">s provisions that the HIU would firstly carry out a police style criminal investigation of </w:t>
      </w:r>
      <w:r w:rsidR="00B037E9">
        <w:rPr>
          <w:b w:val="0"/>
          <w:color w:val="auto"/>
          <w:spacing w:val="0"/>
          <w:szCs w:val="24"/>
        </w:rPr>
        <w:t>‘</w:t>
      </w:r>
      <w:r w:rsidR="00473F9B">
        <w:rPr>
          <w:b w:val="0"/>
          <w:szCs w:val="24"/>
        </w:rPr>
        <w:t>Troubles-</w:t>
      </w:r>
      <w:r w:rsidR="00473F9B" w:rsidRPr="004D46D0">
        <w:rPr>
          <w:b w:val="0"/>
          <w:szCs w:val="24"/>
        </w:rPr>
        <w:t xml:space="preserve">related </w:t>
      </w:r>
      <w:r w:rsidR="00AD78EF" w:rsidRPr="00C85592">
        <w:rPr>
          <w:b w:val="0"/>
          <w:color w:val="auto"/>
          <w:spacing w:val="0"/>
          <w:szCs w:val="24"/>
        </w:rPr>
        <w:t>deaths</w:t>
      </w:r>
      <w:r w:rsidR="00B037E9">
        <w:rPr>
          <w:b w:val="0"/>
          <w:color w:val="auto"/>
          <w:spacing w:val="0"/>
          <w:szCs w:val="24"/>
        </w:rPr>
        <w:t>’</w:t>
      </w:r>
      <w:r w:rsidR="00AD78EF" w:rsidRPr="00C85592">
        <w:rPr>
          <w:b w:val="0"/>
          <w:color w:val="auto"/>
          <w:spacing w:val="0"/>
          <w:szCs w:val="24"/>
        </w:rPr>
        <w:t xml:space="preserve"> but where criminal charges cannot be brought [the vast majority of cases] an </w:t>
      </w:r>
      <w:r w:rsidR="00B037E9">
        <w:rPr>
          <w:b w:val="0"/>
          <w:color w:val="auto"/>
          <w:spacing w:val="0"/>
          <w:szCs w:val="24"/>
        </w:rPr>
        <w:t>‘</w:t>
      </w:r>
      <w:r w:rsidR="00AD78EF" w:rsidRPr="00C85592">
        <w:rPr>
          <w:b w:val="0"/>
          <w:color w:val="auto"/>
          <w:spacing w:val="0"/>
          <w:szCs w:val="24"/>
        </w:rPr>
        <w:t>Article 2 compliant</w:t>
      </w:r>
      <w:r w:rsidR="00B037E9">
        <w:rPr>
          <w:b w:val="0"/>
          <w:color w:val="auto"/>
          <w:spacing w:val="0"/>
          <w:szCs w:val="24"/>
        </w:rPr>
        <w:t>’</w:t>
      </w:r>
      <w:r w:rsidR="00AD78EF" w:rsidRPr="00C85592">
        <w:rPr>
          <w:b w:val="0"/>
          <w:color w:val="auto"/>
          <w:spacing w:val="0"/>
          <w:szCs w:val="24"/>
        </w:rPr>
        <w:t xml:space="preserve"> investigation will be carried out by HIU in all cases where there is allegation of </w:t>
      </w:r>
      <w:r w:rsidR="00B037E9">
        <w:rPr>
          <w:b w:val="0"/>
          <w:color w:val="auto"/>
          <w:spacing w:val="0"/>
          <w:szCs w:val="24"/>
        </w:rPr>
        <w:t>‘</w:t>
      </w:r>
      <w:r w:rsidR="00AD78EF" w:rsidRPr="00C85592">
        <w:rPr>
          <w:b w:val="0"/>
          <w:color w:val="auto"/>
          <w:spacing w:val="0"/>
          <w:szCs w:val="24"/>
        </w:rPr>
        <w:t>state involvement</w:t>
      </w:r>
      <w:r w:rsidR="00B037E9">
        <w:rPr>
          <w:b w:val="0"/>
          <w:color w:val="auto"/>
          <w:spacing w:val="0"/>
          <w:szCs w:val="24"/>
        </w:rPr>
        <w:t>’</w:t>
      </w:r>
      <w:r w:rsidR="00AD78EF" w:rsidRPr="00C85592">
        <w:rPr>
          <w:b w:val="0"/>
          <w:color w:val="auto"/>
          <w:spacing w:val="0"/>
          <w:szCs w:val="24"/>
        </w:rPr>
        <w:t xml:space="preserve"> of any form.</w:t>
      </w:r>
    </w:p>
    <w:p w14:paraId="1E115958" w14:textId="77777777" w:rsidR="00AD78EF" w:rsidRPr="00C85592" w:rsidRDefault="00AD78EF" w:rsidP="004B46F4">
      <w:pPr>
        <w:jc w:val="both"/>
        <w:rPr>
          <w:b w:val="0"/>
          <w:color w:val="auto"/>
          <w:spacing w:val="0"/>
          <w:szCs w:val="24"/>
        </w:rPr>
      </w:pPr>
    </w:p>
    <w:p w14:paraId="1A9D579E" w14:textId="449FEE2E" w:rsidR="00AD78EF" w:rsidRPr="00C85592" w:rsidRDefault="00F637ED" w:rsidP="004B46F4">
      <w:pPr>
        <w:ind w:left="720" w:hanging="720"/>
        <w:jc w:val="both"/>
        <w:rPr>
          <w:b w:val="0"/>
          <w:color w:val="auto"/>
          <w:spacing w:val="0"/>
          <w:szCs w:val="24"/>
        </w:rPr>
      </w:pPr>
      <w:r w:rsidRPr="00C85592">
        <w:rPr>
          <w:b w:val="0"/>
          <w:color w:val="auto"/>
          <w:spacing w:val="0"/>
          <w:szCs w:val="24"/>
        </w:rPr>
        <w:t>1.7</w:t>
      </w:r>
      <w:r w:rsidRPr="00C85592">
        <w:rPr>
          <w:b w:val="0"/>
          <w:color w:val="auto"/>
          <w:spacing w:val="0"/>
          <w:szCs w:val="24"/>
        </w:rPr>
        <w:tab/>
      </w:r>
      <w:r w:rsidR="00AD78EF" w:rsidRPr="00C85592">
        <w:rPr>
          <w:b w:val="0"/>
          <w:color w:val="auto"/>
          <w:spacing w:val="0"/>
          <w:szCs w:val="24"/>
        </w:rPr>
        <w:t xml:space="preserve">The judgment in this judicial review strongly suggests that an Article 2 or 3 </w:t>
      </w:r>
      <w:proofErr w:type="gramStart"/>
      <w:r w:rsidR="00AD78EF" w:rsidRPr="00C85592">
        <w:rPr>
          <w:b w:val="0"/>
          <w:color w:val="auto"/>
          <w:spacing w:val="0"/>
          <w:szCs w:val="24"/>
        </w:rPr>
        <w:t>investigation</w:t>
      </w:r>
      <w:proofErr w:type="gramEnd"/>
      <w:r w:rsidR="00AD78EF" w:rsidRPr="00C85592">
        <w:rPr>
          <w:b w:val="0"/>
          <w:color w:val="auto"/>
          <w:spacing w:val="0"/>
          <w:szCs w:val="24"/>
        </w:rPr>
        <w:t xml:space="preserve"> cannot adequately be carried out by a single investigatory body such as the PPO without considerable procedural safeguards. (While this judicial review applies of course only in the case of Article 3 </w:t>
      </w:r>
      <w:r w:rsidR="00AD78EF" w:rsidRPr="00C85592">
        <w:rPr>
          <w:b w:val="0"/>
          <w:color w:val="auto"/>
          <w:spacing w:val="0"/>
          <w:szCs w:val="24"/>
        </w:rPr>
        <w:lastRenderedPageBreak/>
        <w:t>investigations it seems clear that its requirements should apply also to the HIU (in the case of its Article 2 investigation work).</w:t>
      </w:r>
    </w:p>
    <w:p w14:paraId="2137094A" w14:textId="77777777" w:rsidR="00AD78EF" w:rsidRPr="00C85592" w:rsidRDefault="00AD78EF" w:rsidP="004B46F4">
      <w:pPr>
        <w:jc w:val="both"/>
        <w:rPr>
          <w:b w:val="0"/>
          <w:color w:val="auto"/>
          <w:spacing w:val="0"/>
          <w:szCs w:val="24"/>
        </w:rPr>
      </w:pPr>
    </w:p>
    <w:p w14:paraId="576C1AE5" w14:textId="4681464F" w:rsidR="00AD78EF" w:rsidRPr="00C85592" w:rsidRDefault="00F637ED" w:rsidP="004B46F4">
      <w:pPr>
        <w:jc w:val="both"/>
        <w:rPr>
          <w:b w:val="0"/>
          <w:color w:val="auto"/>
          <w:spacing w:val="0"/>
          <w:szCs w:val="24"/>
        </w:rPr>
      </w:pPr>
      <w:r w:rsidRPr="00C85592">
        <w:rPr>
          <w:b w:val="0"/>
          <w:color w:val="auto"/>
          <w:spacing w:val="0"/>
          <w:szCs w:val="24"/>
        </w:rPr>
        <w:t>1.8</w:t>
      </w:r>
      <w:r w:rsidRPr="00C85592">
        <w:rPr>
          <w:b w:val="0"/>
          <w:color w:val="auto"/>
          <w:spacing w:val="0"/>
          <w:szCs w:val="24"/>
        </w:rPr>
        <w:tab/>
      </w:r>
      <w:r w:rsidR="00AD78EF" w:rsidRPr="00C85592">
        <w:rPr>
          <w:b w:val="0"/>
          <w:color w:val="auto"/>
          <w:spacing w:val="0"/>
          <w:szCs w:val="24"/>
        </w:rPr>
        <w:t>In the judicial review it was held that</w:t>
      </w:r>
      <w:r w:rsidR="00D5294B" w:rsidRPr="00C85592">
        <w:rPr>
          <w:b w:val="0"/>
          <w:color w:val="auto"/>
          <w:spacing w:val="0"/>
          <w:szCs w:val="24"/>
        </w:rPr>
        <w:t>:</w:t>
      </w:r>
    </w:p>
    <w:p w14:paraId="6950BA2D" w14:textId="77777777" w:rsidR="00AD78EF" w:rsidRPr="00C85592" w:rsidRDefault="00AD78EF" w:rsidP="004B46F4">
      <w:pPr>
        <w:jc w:val="both"/>
        <w:rPr>
          <w:b w:val="0"/>
          <w:color w:val="auto"/>
          <w:spacing w:val="0"/>
          <w:szCs w:val="24"/>
        </w:rPr>
      </w:pPr>
    </w:p>
    <w:p w14:paraId="59033B45" w14:textId="5978BEB0" w:rsidR="00AD78EF" w:rsidRPr="00C85592" w:rsidRDefault="00AD78EF" w:rsidP="004B46F4">
      <w:pPr>
        <w:numPr>
          <w:ilvl w:val="0"/>
          <w:numId w:val="2"/>
        </w:numPr>
        <w:spacing w:before="100" w:beforeAutospacing="1" w:after="100" w:afterAutospacing="1"/>
        <w:jc w:val="both"/>
        <w:rPr>
          <w:b w:val="0"/>
          <w:color w:val="auto"/>
          <w:spacing w:val="0"/>
          <w:szCs w:val="24"/>
        </w:rPr>
      </w:pPr>
      <w:r w:rsidRPr="00C85592">
        <w:rPr>
          <w:b w:val="0"/>
          <w:color w:val="auto"/>
          <w:spacing w:val="0"/>
          <w:szCs w:val="24"/>
        </w:rPr>
        <w:t xml:space="preserve">the PPO must have powers of compulsion to call witnesses before it </w:t>
      </w:r>
      <w:r w:rsidR="001F7EE3" w:rsidRPr="00C85592">
        <w:rPr>
          <w:b w:val="0"/>
          <w:color w:val="auto"/>
          <w:spacing w:val="0"/>
          <w:szCs w:val="24"/>
        </w:rPr>
        <w:t>–</w:t>
      </w:r>
      <w:r w:rsidRPr="00C85592">
        <w:rPr>
          <w:b w:val="0"/>
          <w:color w:val="auto"/>
          <w:spacing w:val="0"/>
          <w:szCs w:val="24"/>
        </w:rPr>
        <w:t xml:space="preserve"> principally required of course against the Brook House staff against whom the allegations of abuse are made;</w:t>
      </w:r>
    </w:p>
    <w:p w14:paraId="6C05A79F" w14:textId="07B5FC37" w:rsidR="00AD78EF" w:rsidRPr="00C85592" w:rsidRDefault="00AD78EF" w:rsidP="004B46F4">
      <w:pPr>
        <w:numPr>
          <w:ilvl w:val="0"/>
          <w:numId w:val="2"/>
        </w:numPr>
        <w:spacing w:before="100" w:beforeAutospacing="1" w:after="100" w:afterAutospacing="1"/>
        <w:jc w:val="both"/>
        <w:rPr>
          <w:b w:val="0"/>
          <w:color w:val="auto"/>
          <w:spacing w:val="0"/>
          <w:szCs w:val="24"/>
        </w:rPr>
      </w:pPr>
      <w:r w:rsidRPr="00C85592">
        <w:rPr>
          <w:b w:val="0"/>
          <w:color w:val="auto"/>
          <w:spacing w:val="0"/>
          <w:szCs w:val="24"/>
        </w:rPr>
        <w:t xml:space="preserve">it would be for the PPO to determine which hearings should be held in public </w:t>
      </w:r>
      <w:r w:rsidR="00B037E9">
        <w:rPr>
          <w:b w:val="0"/>
          <w:color w:val="auto"/>
          <w:spacing w:val="0"/>
          <w:szCs w:val="24"/>
        </w:rPr>
        <w:t>‘</w:t>
      </w:r>
      <w:r w:rsidRPr="00C85592">
        <w:rPr>
          <w:b w:val="0"/>
          <w:color w:val="auto"/>
          <w:spacing w:val="0"/>
          <w:szCs w:val="24"/>
        </w:rPr>
        <w:t xml:space="preserve"> so as to secure full accountability and to ensure that MA and BB</w:t>
      </w:r>
      <w:r w:rsidR="00B037E9">
        <w:rPr>
          <w:b w:val="0"/>
          <w:color w:val="auto"/>
          <w:spacing w:val="0"/>
          <w:szCs w:val="24"/>
        </w:rPr>
        <w:t>’</w:t>
      </w:r>
      <w:r w:rsidRPr="00C85592">
        <w:rPr>
          <w:b w:val="0"/>
          <w:color w:val="auto"/>
          <w:spacing w:val="0"/>
          <w:szCs w:val="24"/>
        </w:rPr>
        <w:t>s interests are fully protected</w:t>
      </w:r>
      <w:r w:rsidR="00B037E9">
        <w:rPr>
          <w:b w:val="0"/>
          <w:color w:val="auto"/>
          <w:spacing w:val="0"/>
          <w:szCs w:val="24"/>
        </w:rPr>
        <w:t>’</w:t>
      </w:r>
      <w:r w:rsidRPr="00C85592">
        <w:rPr>
          <w:b w:val="0"/>
          <w:color w:val="auto"/>
          <w:spacing w:val="0"/>
          <w:szCs w:val="24"/>
        </w:rPr>
        <w:t>; and</w:t>
      </w:r>
    </w:p>
    <w:p w14:paraId="2FFC6BA2" w14:textId="705B19B0" w:rsidR="00AD78EF" w:rsidRPr="00C85592" w:rsidRDefault="00AD78EF" w:rsidP="004B46F4">
      <w:pPr>
        <w:numPr>
          <w:ilvl w:val="0"/>
          <w:numId w:val="2"/>
        </w:numPr>
        <w:spacing w:before="100" w:beforeAutospacing="1" w:after="100" w:afterAutospacing="1"/>
        <w:jc w:val="both"/>
        <w:rPr>
          <w:b w:val="0"/>
          <w:color w:val="auto"/>
          <w:spacing w:val="0"/>
          <w:szCs w:val="24"/>
        </w:rPr>
      </w:pPr>
      <w:r w:rsidRPr="00C85592">
        <w:rPr>
          <w:b w:val="0"/>
          <w:color w:val="auto"/>
          <w:spacing w:val="0"/>
          <w:szCs w:val="24"/>
        </w:rPr>
        <w:t xml:space="preserve">MA and BB must be afforded </w:t>
      </w:r>
      <w:r w:rsidR="00B037E9">
        <w:rPr>
          <w:b w:val="0"/>
          <w:color w:val="auto"/>
          <w:spacing w:val="0"/>
          <w:szCs w:val="24"/>
        </w:rPr>
        <w:t>‘</w:t>
      </w:r>
      <w:r w:rsidRPr="00C85592">
        <w:rPr>
          <w:b w:val="0"/>
          <w:color w:val="auto"/>
          <w:spacing w:val="0"/>
          <w:szCs w:val="24"/>
        </w:rPr>
        <w:t>properly-funded representation at least to enable them to review and comment on witness evidence and to direct lines of enquiry for the PPO and her team to follow up</w:t>
      </w:r>
      <w:r w:rsidR="00B037E9">
        <w:rPr>
          <w:b w:val="0"/>
          <w:color w:val="auto"/>
          <w:spacing w:val="0"/>
          <w:szCs w:val="24"/>
        </w:rPr>
        <w:t>’</w:t>
      </w:r>
      <w:r w:rsidRPr="00C85592">
        <w:rPr>
          <w:b w:val="0"/>
          <w:color w:val="auto"/>
          <w:spacing w:val="0"/>
          <w:szCs w:val="24"/>
        </w:rPr>
        <w:t>.</w:t>
      </w:r>
    </w:p>
    <w:p w14:paraId="01B9FCD9" w14:textId="77777777" w:rsidR="00AD78EF" w:rsidRPr="00C85592" w:rsidRDefault="00AD78EF" w:rsidP="004B46F4">
      <w:pPr>
        <w:spacing w:before="100" w:beforeAutospacing="1" w:after="100" w:afterAutospacing="1"/>
        <w:ind w:left="720"/>
        <w:jc w:val="both"/>
        <w:rPr>
          <w:b w:val="0"/>
          <w:color w:val="auto"/>
          <w:spacing w:val="0"/>
          <w:szCs w:val="24"/>
        </w:rPr>
      </w:pPr>
    </w:p>
    <w:p w14:paraId="5725BFE3" w14:textId="730732DA" w:rsidR="00AD78EF" w:rsidRPr="00C85592" w:rsidRDefault="00F637ED" w:rsidP="004B46F4">
      <w:pPr>
        <w:ind w:left="720" w:hanging="720"/>
        <w:jc w:val="both"/>
        <w:rPr>
          <w:b w:val="0"/>
          <w:color w:val="auto"/>
          <w:spacing w:val="0"/>
          <w:szCs w:val="24"/>
        </w:rPr>
      </w:pPr>
      <w:r w:rsidRPr="00C85592">
        <w:rPr>
          <w:b w:val="0"/>
          <w:color w:val="auto"/>
          <w:spacing w:val="0"/>
          <w:szCs w:val="24"/>
        </w:rPr>
        <w:t>1.9</w:t>
      </w:r>
      <w:r w:rsidRPr="00C85592">
        <w:rPr>
          <w:b w:val="0"/>
          <w:color w:val="auto"/>
          <w:spacing w:val="0"/>
          <w:szCs w:val="24"/>
        </w:rPr>
        <w:tab/>
      </w:r>
      <w:r w:rsidR="00AD78EF" w:rsidRPr="00C85592">
        <w:rPr>
          <w:b w:val="0"/>
          <w:color w:val="auto"/>
          <w:spacing w:val="0"/>
          <w:szCs w:val="24"/>
        </w:rPr>
        <w:t xml:space="preserve">There is no discussion in the judicial review of the rights of those </w:t>
      </w:r>
      <w:r w:rsidR="00B037E9">
        <w:rPr>
          <w:b w:val="0"/>
          <w:color w:val="auto"/>
          <w:spacing w:val="0"/>
          <w:szCs w:val="24"/>
        </w:rPr>
        <w:t>‘</w:t>
      </w:r>
      <w:r w:rsidR="00AD78EF" w:rsidRPr="00C85592">
        <w:rPr>
          <w:b w:val="0"/>
          <w:color w:val="auto"/>
          <w:spacing w:val="0"/>
          <w:szCs w:val="24"/>
        </w:rPr>
        <w:t>accused</w:t>
      </w:r>
      <w:r w:rsidR="00B037E9">
        <w:rPr>
          <w:b w:val="0"/>
          <w:color w:val="auto"/>
          <w:spacing w:val="0"/>
          <w:szCs w:val="24"/>
        </w:rPr>
        <w:t>’</w:t>
      </w:r>
      <w:r w:rsidR="00AD78EF" w:rsidRPr="00C85592">
        <w:rPr>
          <w:b w:val="0"/>
          <w:color w:val="auto"/>
          <w:spacing w:val="0"/>
          <w:szCs w:val="24"/>
        </w:rPr>
        <w:t xml:space="preserve"> of the abuse </w:t>
      </w:r>
      <w:r w:rsidR="001F7EE3" w:rsidRPr="00C85592">
        <w:rPr>
          <w:b w:val="0"/>
          <w:color w:val="auto"/>
          <w:spacing w:val="0"/>
          <w:szCs w:val="24"/>
        </w:rPr>
        <w:t>–</w:t>
      </w:r>
      <w:r w:rsidR="00AD78EF" w:rsidRPr="00C85592">
        <w:rPr>
          <w:b w:val="0"/>
          <w:color w:val="auto"/>
          <w:spacing w:val="0"/>
          <w:szCs w:val="24"/>
        </w:rPr>
        <w:t xml:space="preserve"> but it seems that the judge had in mind that there should be an investigatory</w:t>
      </w:r>
      <w:r w:rsidR="00850AA4" w:rsidRPr="00C85592">
        <w:rPr>
          <w:b w:val="0"/>
          <w:color w:val="auto"/>
          <w:spacing w:val="0"/>
          <w:szCs w:val="24"/>
        </w:rPr>
        <w:t xml:space="preserve"> process along the lines of the</w:t>
      </w:r>
      <w:r w:rsidR="000A614B">
        <w:rPr>
          <w:b w:val="0"/>
          <w:color w:val="auto"/>
          <w:spacing w:val="0"/>
          <w:szCs w:val="24"/>
        </w:rPr>
        <w:t xml:space="preserve"> recent </w:t>
      </w:r>
      <w:r w:rsidR="00AD78EF" w:rsidRPr="00C85592">
        <w:rPr>
          <w:b w:val="0"/>
          <w:color w:val="auto"/>
          <w:spacing w:val="0"/>
          <w:szCs w:val="24"/>
        </w:rPr>
        <w:t xml:space="preserve">RHI Inquiry with which we in Northern Ireland are familiar </w:t>
      </w:r>
      <w:r w:rsidR="001F7EE3" w:rsidRPr="00C85592">
        <w:rPr>
          <w:b w:val="0"/>
          <w:color w:val="auto"/>
          <w:spacing w:val="0"/>
          <w:szCs w:val="24"/>
        </w:rPr>
        <w:t>–</w:t>
      </w:r>
      <w:r w:rsidR="00AD78EF" w:rsidRPr="00C85592">
        <w:rPr>
          <w:b w:val="0"/>
          <w:color w:val="auto"/>
          <w:spacing w:val="0"/>
          <w:szCs w:val="24"/>
        </w:rPr>
        <w:t xml:space="preserve"> albeit not necessarily all in public </w:t>
      </w:r>
      <w:r w:rsidR="001F7EE3" w:rsidRPr="00C85592">
        <w:rPr>
          <w:b w:val="0"/>
          <w:color w:val="auto"/>
          <w:spacing w:val="0"/>
          <w:szCs w:val="24"/>
        </w:rPr>
        <w:t>–</w:t>
      </w:r>
      <w:r w:rsidR="00AD78EF" w:rsidRPr="00C85592">
        <w:rPr>
          <w:b w:val="0"/>
          <w:color w:val="auto"/>
          <w:spacing w:val="0"/>
          <w:szCs w:val="24"/>
        </w:rPr>
        <w:t xml:space="preserve"> see </w:t>
      </w:r>
      <w:r w:rsidR="00FC7A14" w:rsidRPr="00C85592">
        <w:rPr>
          <w:b w:val="0"/>
          <w:color w:val="auto"/>
          <w:spacing w:val="0"/>
          <w:szCs w:val="24"/>
        </w:rPr>
        <w:t xml:space="preserve">Annex </w:t>
      </w:r>
      <w:r w:rsidR="00AD78EF" w:rsidRPr="00C85592">
        <w:rPr>
          <w:b w:val="0"/>
          <w:color w:val="auto"/>
          <w:spacing w:val="0"/>
          <w:szCs w:val="24"/>
        </w:rPr>
        <w:t>2</w:t>
      </w:r>
      <w:r w:rsidR="00FC7A14" w:rsidRPr="00C85592">
        <w:rPr>
          <w:b w:val="0"/>
          <w:color w:val="auto"/>
          <w:spacing w:val="0"/>
          <w:szCs w:val="24"/>
        </w:rPr>
        <w:t>, para 5.</w:t>
      </w:r>
    </w:p>
    <w:p w14:paraId="5E3F4401" w14:textId="77777777" w:rsidR="00AD78EF" w:rsidRPr="00C85592" w:rsidRDefault="00AD78EF" w:rsidP="004B46F4">
      <w:pPr>
        <w:jc w:val="both"/>
        <w:rPr>
          <w:b w:val="0"/>
          <w:color w:val="auto"/>
          <w:spacing w:val="0"/>
          <w:szCs w:val="24"/>
        </w:rPr>
      </w:pPr>
    </w:p>
    <w:p w14:paraId="3C20B15B" w14:textId="2E42098B" w:rsidR="00AD78EF" w:rsidRPr="00C85592" w:rsidRDefault="00F637ED" w:rsidP="004B46F4">
      <w:pPr>
        <w:ind w:left="720" w:hanging="720"/>
        <w:jc w:val="both"/>
        <w:rPr>
          <w:b w:val="0"/>
          <w:color w:val="auto"/>
          <w:spacing w:val="0"/>
          <w:szCs w:val="24"/>
        </w:rPr>
      </w:pPr>
      <w:r w:rsidRPr="00C85592">
        <w:rPr>
          <w:b w:val="0"/>
          <w:color w:val="auto"/>
          <w:spacing w:val="0"/>
          <w:szCs w:val="24"/>
        </w:rPr>
        <w:t>1.10</w:t>
      </w:r>
      <w:r w:rsidRPr="00C85592">
        <w:rPr>
          <w:b w:val="0"/>
          <w:color w:val="auto"/>
          <w:spacing w:val="0"/>
          <w:szCs w:val="24"/>
        </w:rPr>
        <w:tab/>
      </w:r>
      <w:r w:rsidR="00AD78EF" w:rsidRPr="00C85592">
        <w:rPr>
          <w:b w:val="0"/>
          <w:color w:val="auto"/>
          <w:spacing w:val="0"/>
          <w:szCs w:val="24"/>
        </w:rPr>
        <w:t>On that basis it is clearly legally defective to confer (as the draft Bill propose</w:t>
      </w:r>
      <w:r w:rsidR="00FC7A14" w:rsidRPr="00C85592">
        <w:rPr>
          <w:b w:val="0"/>
          <w:color w:val="auto"/>
          <w:spacing w:val="0"/>
          <w:szCs w:val="24"/>
        </w:rPr>
        <w:t>d</w:t>
      </w:r>
      <w:r w:rsidR="00AD78EF" w:rsidRPr="00C85592">
        <w:rPr>
          <w:b w:val="0"/>
          <w:color w:val="auto"/>
          <w:spacing w:val="0"/>
          <w:szCs w:val="24"/>
        </w:rPr>
        <w:t>) the investigatory power on the HIU, without provision for representation or input by and on behalf of those who may be accused in the investigation and those who may be witnesses.</w:t>
      </w:r>
    </w:p>
    <w:p w14:paraId="4D40C57A" w14:textId="77777777" w:rsidR="00AD78EF" w:rsidRPr="00C85592" w:rsidRDefault="00AD78EF" w:rsidP="004B46F4">
      <w:pPr>
        <w:jc w:val="both"/>
        <w:rPr>
          <w:b w:val="0"/>
          <w:color w:val="auto"/>
          <w:spacing w:val="0"/>
          <w:szCs w:val="24"/>
        </w:rPr>
      </w:pPr>
    </w:p>
    <w:p w14:paraId="65E2EF16" w14:textId="77777777" w:rsidR="00D07ECB" w:rsidRPr="00C85592" w:rsidRDefault="00D07ECB" w:rsidP="004B46F4">
      <w:pPr>
        <w:pStyle w:val="ListParagraph"/>
        <w:spacing w:after="200" w:line="276" w:lineRule="auto"/>
        <w:ind w:left="1080"/>
        <w:jc w:val="both"/>
        <w:rPr>
          <w:rFonts w:ascii="Times New Roman" w:hAnsi="Times New Roman"/>
          <w:b/>
          <w:sz w:val="24"/>
          <w:szCs w:val="24"/>
        </w:rPr>
      </w:pPr>
    </w:p>
    <w:p w14:paraId="4DFB123B" w14:textId="1CE5FB3E" w:rsidR="00D07ECB" w:rsidRPr="00C85592" w:rsidRDefault="00D07ECB" w:rsidP="004B46F4">
      <w:pPr>
        <w:spacing w:after="200" w:line="276" w:lineRule="auto"/>
        <w:jc w:val="both"/>
        <w:rPr>
          <w:b w:val="0"/>
          <w:i/>
          <w:szCs w:val="24"/>
        </w:rPr>
      </w:pPr>
      <w:r w:rsidRPr="00C85592">
        <w:rPr>
          <w:b w:val="0"/>
          <w:i/>
          <w:szCs w:val="24"/>
        </w:rPr>
        <w:t xml:space="preserve">Robbery </w:t>
      </w:r>
      <w:r w:rsidR="00DA149A">
        <w:rPr>
          <w:b w:val="0"/>
          <w:i/>
          <w:szCs w:val="24"/>
        </w:rPr>
        <w:t>and</w:t>
      </w:r>
      <w:r w:rsidRPr="00C85592">
        <w:rPr>
          <w:b w:val="0"/>
          <w:i/>
          <w:szCs w:val="24"/>
        </w:rPr>
        <w:t xml:space="preserve"> death at Ashford, County Wicklow</w:t>
      </w:r>
      <w:r w:rsidR="00663CDA" w:rsidRPr="00C85592">
        <w:rPr>
          <w:b w:val="0"/>
          <w:i/>
          <w:szCs w:val="24"/>
        </w:rPr>
        <w:t xml:space="preserve">, Ireland </w:t>
      </w:r>
    </w:p>
    <w:p w14:paraId="30C0660C" w14:textId="2F272D14" w:rsidR="00D07ECB" w:rsidRPr="00C85592" w:rsidRDefault="00F637ED" w:rsidP="004B46F4">
      <w:pPr>
        <w:ind w:left="720" w:hanging="720"/>
        <w:jc w:val="both"/>
        <w:rPr>
          <w:b w:val="0"/>
          <w:szCs w:val="24"/>
        </w:rPr>
      </w:pPr>
      <w:r w:rsidRPr="00C85592">
        <w:rPr>
          <w:b w:val="0"/>
          <w:szCs w:val="24"/>
        </w:rPr>
        <w:t>2.1</w:t>
      </w:r>
      <w:r w:rsidRPr="00C85592">
        <w:rPr>
          <w:b w:val="0"/>
          <w:szCs w:val="24"/>
        </w:rPr>
        <w:tab/>
      </w:r>
      <w:r w:rsidR="00D07ECB" w:rsidRPr="00C85592">
        <w:rPr>
          <w:b w:val="0"/>
          <w:szCs w:val="24"/>
        </w:rPr>
        <w:t>On 1 May 1998 a gang (apparently Real IRA members) were planning to carry out an armed robbery on a cash-in-transit van in Ashford. But the robbers</w:t>
      </w:r>
      <w:r w:rsidR="00B037E9">
        <w:rPr>
          <w:b w:val="0"/>
          <w:szCs w:val="24"/>
        </w:rPr>
        <w:t>’</w:t>
      </w:r>
      <w:r w:rsidR="00D07ECB" w:rsidRPr="00C85592">
        <w:rPr>
          <w:b w:val="0"/>
          <w:szCs w:val="24"/>
        </w:rPr>
        <w:t xml:space="preserve"> two vans had themselves been under </w:t>
      </w:r>
      <w:r w:rsidR="000A614B">
        <w:rPr>
          <w:b w:val="0"/>
          <w:szCs w:val="24"/>
        </w:rPr>
        <w:t>G</w:t>
      </w:r>
      <w:r w:rsidR="00D07ECB" w:rsidRPr="00C85592">
        <w:rPr>
          <w:b w:val="0"/>
          <w:szCs w:val="24"/>
        </w:rPr>
        <w:t xml:space="preserve">ardai surveillance. Thirty members of the Garda National Surveillance Unit </w:t>
      </w:r>
      <w:r w:rsidR="000A614B">
        <w:rPr>
          <w:b w:val="0"/>
          <w:szCs w:val="24"/>
        </w:rPr>
        <w:t xml:space="preserve">(NSU) </w:t>
      </w:r>
      <w:r w:rsidR="00D07ECB" w:rsidRPr="00C85592">
        <w:rPr>
          <w:b w:val="0"/>
          <w:szCs w:val="24"/>
        </w:rPr>
        <w:t>were on the scene, and the raid was thwarted.</w:t>
      </w:r>
      <w:r w:rsidR="00D07ECB" w:rsidRPr="00C85592">
        <w:rPr>
          <w:b w:val="0"/>
          <w:i/>
          <w:szCs w:val="24"/>
        </w:rPr>
        <w:t xml:space="preserve"> </w:t>
      </w:r>
      <w:r w:rsidR="00D07ECB" w:rsidRPr="00C85592">
        <w:rPr>
          <w:b w:val="0"/>
          <w:szCs w:val="24"/>
        </w:rPr>
        <w:t xml:space="preserve">One of the gang members, Ronan MacLochlainn (28 years of age), attempted to escape in a hi-jacked car but three </w:t>
      </w:r>
      <w:r w:rsidR="000A614B">
        <w:rPr>
          <w:b w:val="0"/>
          <w:szCs w:val="24"/>
        </w:rPr>
        <w:t>G</w:t>
      </w:r>
      <w:r w:rsidR="00D07ECB" w:rsidRPr="00C85592">
        <w:rPr>
          <w:b w:val="0"/>
          <w:szCs w:val="24"/>
        </w:rPr>
        <w:t>arda NSU officers shot at MacLochlainn and he was fatally wounded.</w:t>
      </w:r>
      <w:r w:rsidR="00D07ECB" w:rsidRPr="00C85592">
        <w:rPr>
          <w:rStyle w:val="FootnoteReference"/>
          <w:b w:val="0"/>
          <w:szCs w:val="24"/>
        </w:rPr>
        <w:footnoteReference w:id="5"/>
      </w:r>
    </w:p>
    <w:p w14:paraId="6017B47F" w14:textId="77777777" w:rsidR="00D07ECB" w:rsidRPr="00C85592" w:rsidRDefault="00D07ECB" w:rsidP="004B46F4">
      <w:pPr>
        <w:ind w:left="720" w:hanging="720"/>
        <w:jc w:val="both"/>
        <w:rPr>
          <w:b w:val="0"/>
          <w:szCs w:val="24"/>
        </w:rPr>
      </w:pPr>
    </w:p>
    <w:p w14:paraId="087459B0" w14:textId="40B5154A" w:rsidR="00D07ECB" w:rsidRPr="00C85592" w:rsidRDefault="00F637ED" w:rsidP="004B46F4">
      <w:pPr>
        <w:ind w:left="720" w:hanging="720"/>
        <w:jc w:val="both"/>
        <w:rPr>
          <w:b w:val="0"/>
          <w:szCs w:val="24"/>
        </w:rPr>
      </w:pPr>
      <w:r w:rsidRPr="00C85592">
        <w:rPr>
          <w:b w:val="0"/>
          <w:szCs w:val="24"/>
        </w:rPr>
        <w:t>2.2</w:t>
      </w:r>
      <w:r w:rsidRPr="00C85592">
        <w:rPr>
          <w:b w:val="0"/>
          <w:szCs w:val="24"/>
        </w:rPr>
        <w:tab/>
      </w:r>
      <w:r w:rsidR="00D07ECB" w:rsidRPr="00C85592">
        <w:rPr>
          <w:b w:val="0"/>
          <w:szCs w:val="24"/>
        </w:rPr>
        <w:t>Mr MacLochlainn</w:t>
      </w:r>
      <w:r w:rsidR="00B037E9">
        <w:rPr>
          <w:b w:val="0"/>
          <w:szCs w:val="24"/>
        </w:rPr>
        <w:t>’</w:t>
      </w:r>
      <w:r w:rsidR="00D07ECB" w:rsidRPr="00C85592">
        <w:rPr>
          <w:b w:val="0"/>
          <w:szCs w:val="24"/>
        </w:rPr>
        <w:t>s partner, Grainne Nic Gibb, through her solicitor, claimed that “</w:t>
      </w:r>
      <w:r w:rsidR="000A614B">
        <w:rPr>
          <w:b w:val="0"/>
          <w:szCs w:val="24"/>
        </w:rPr>
        <w:t>G</w:t>
      </w:r>
      <w:r w:rsidR="00D07ECB" w:rsidRPr="00C85592">
        <w:rPr>
          <w:b w:val="0"/>
          <w:szCs w:val="24"/>
        </w:rPr>
        <w:t xml:space="preserve">ardai could have stopped the attempted robbery beforehand and arrested MacLochlainn but instead </w:t>
      </w:r>
      <w:r w:rsidR="00B037E9">
        <w:rPr>
          <w:b w:val="0"/>
          <w:szCs w:val="24"/>
        </w:rPr>
        <w:t>‘</w:t>
      </w:r>
      <w:r w:rsidR="00D07ECB" w:rsidRPr="00C85592">
        <w:rPr>
          <w:b w:val="0"/>
          <w:szCs w:val="24"/>
        </w:rPr>
        <w:t>went for the spectacular</w:t>
      </w:r>
      <w:r w:rsidR="00B037E9">
        <w:rPr>
          <w:b w:val="0"/>
          <w:szCs w:val="24"/>
        </w:rPr>
        <w:t>’</w:t>
      </w:r>
      <w:r w:rsidR="00D07ECB" w:rsidRPr="00C85592">
        <w:rPr>
          <w:b w:val="0"/>
          <w:szCs w:val="24"/>
        </w:rPr>
        <w:t>.”</w:t>
      </w:r>
      <w:r w:rsidR="00D07ECB" w:rsidRPr="00C85592">
        <w:rPr>
          <w:rStyle w:val="FootnoteReference"/>
          <w:b w:val="0"/>
          <w:szCs w:val="24"/>
        </w:rPr>
        <w:footnoteReference w:id="6"/>
      </w:r>
    </w:p>
    <w:p w14:paraId="72A1577A" w14:textId="77777777" w:rsidR="00D07ECB" w:rsidRPr="00C85592" w:rsidRDefault="00D07ECB" w:rsidP="004B46F4">
      <w:pPr>
        <w:ind w:left="720" w:hanging="720"/>
        <w:jc w:val="both"/>
        <w:rPr>
          <w:b w:val="0"/>
          <w:szCs w:val="24"/>
        </w:rPr>
      </w:pPr>
    </w:p>
    <w:p w14:paraId="32A5D969" w14:textId="789D939F" w:rsidR="00D07ECB" w:rsidRPr="00C85592" w:rsidRDefault="00F637ED" w:rsidP="004B46F4">
      <w:pPr>
        <w:ind w:left="720" w:hanging="720"/>
        <w:jc w:val="both"/>
        <w:rPr>
          <w:b w:val="0"/>
          <w:szCs w:val="24"/>
        </w:rPr>
      </w:pPr>
      <w:r w:rsidRPr="00C85592">
        <w:rPr>
          <w:b w:val="0"/>
          <w:szCs w:val="24"/>
        </w:rPr>
        <w:lastRenderedPageBreak/>
        <w:t>2.3</w:t>
      </w:r>
      <w:r w:rsidRPr="00C85592">
        <w:rPr>
          <w:b w:val="0"/>
          <w:szCs w:val="24"/>
        </w:rPr>
        <w:tab/>
      </w:r>
      <w:r w:rsidR="00D07ECB" w:rsidRPr="00C85592">
        <w:rPr>
          <w:b w:val="0"/>
          <w:szCs w:val="24"/>
        </w:rPr>
        <w:t xml:space="preserve">This is of course redolent of allegations of </w:t>
      </w:r>
      <w:r w:rsidR="00B037E9">
        <w:rPr>
          <w:b w:val="0"/>
          <w:szCs w:val="24"/>
        </w:rPr>
        <w:t>‘</w:t>
      </w:r>
      <w:r w:rsidR="00D07ECB" w:rsidRPr="00C85592">
        <w:rPr>
          <w:b w:val="0"/>
          <w:szCs w:val="24"/>
        </w:rPr>
        <w:t>shoot to kill</w:t>
      </w:r>
      <w:r w:rsidR="00B037E9">
        <w:rPr>
          <w:b w:val="0"/>
          <w:szCs w:val="24"/>
        </w:rPr>
        <w:t>’</w:t>
      </w:r>
      <w:r w:rsidR="00D07ECB" w:rsidRPr="00C85592">
        <w:rPr>
          <w:b w:val="0"/>
          <w:szCs w:val="24"/>
        </w:rPr>
        <w:t>, so</w:t>
      </w:r>
      <w:r w:rsidR="00624B05" w:rsidRPr="00C85592">
        <w:rPr>
          <w:b w:val="0"/>
          <w:szCs w:val="24"/>
        </w:rPr>
        <w:t xml:space="preserve"> we</w:t>
      </w:r>
      <w:r w:rsidR="00D07ECB" w:rsidRPr="00C85592">
        <w:rPr>
          <w:b w:val="0"/>
          <w:szCs w:val="24"/>
        </w:rPr>
        <w:t xml:space="preserve"> suggest it is relevant to show what </w:t>
      </w:r>
      <w:proofErr w:type="gramStart"/>
      <w:r w:rsidR="00D07ECB" w:rsidRPr="00C85592">
        <w:rPr>
          <w:b w:val="0"/>
          <w:szCs w:val="24"/>
        </w:rPr>
        <w:t>were the follow up investigatory processes</w:t>
      </w:r>
      <w:proofErr w:type="gramEnd"/>
      <w:r w:rsidR="00D07ECB" w:rsidRPr="00C85592">
        <w:rPr>
          <w:b w:val="0"/>
          <w:szCs w:val="24"/>
        </w:rPr>
        <w:t xml:space="preserve"> in our neighbouring jurisdiction in respect of this incident. </w:t>
      </w:r>
    </w:p>
    <w:p w14:paraId="1F924ED0" w14:textId="77777777" w:rsidR="00D07ECB" w:rsidRPr="00C85592" w:rsidRDefault="00D07ECB" w:rsidP="004B46F4">
      <w:pPr>
        <w:ind w:left="720" w:hanging="720"/>
        <w:jc w:val="both"/>
        <w:rPr>
          <w:b w:val="0"/>
          <w:szCs w:val="24"/>
        </w:rPr>
      </w:pPr>
    </w:p>
    <w:p w14:paraId="4AE647D8" w14:textId="224B2946" w:rsidR="00D07ECB" w:rsidRPr="00C85592" w:rsidRDefault="00F637ED" w:rsidP="004B46F4">
      <w:pPr>
        <w:ind w:left="720" w:hanging="720"/>
        <w:jc w:val="both"/>
        <w:rPr>
          <w:b w:val="0"/>
          <w:szCs w:val="24"/>
        </w:rPr>
      </w:pPr>
      <w:r w:rsidRPr="00C85592">
        <w:rPr>
          <w:b w:val="0"/>
          <w:szCs w:val="24"/>
        </w:rPr>
        <w:t>2.4</w:t>
      </w:r>
      <w:r w:rsidRPr="00C85592">
        <w:rPr>
          <w:b w:val="0"/>
          <w:szCs w:val="24"/>
        </w:rPr>
        <w:tab/>
      </w:r>
      <w:r w:rsidR="00D07ECB" w:rsidRPr="00C85592">
        <w:rPr>
          <w:b w:val="0"/>
          <w:szCs w:val="24"/>
        </w:rPr>
        <w:t xml:space="preserve">The initial investigation was carried out by a Detective Chief Inspector and Chief Superintendent and an inquest was held in 2010. Of course, the Garda investigation did not meet the requirements of Article 2 of the European Convention on Human Rights for independent investigation when a death occurs as a result of action of the state (in this case that of the </w:t>
      </w:r>
      <w:r w:rsidR="000A614B">
        <w:rPr>
          <w:b w:val="0"/>
          <w:szCs w:val="24"/>
        </w:rPr>
        <w:t>G</w:t>
      </w:r>
      <w:r w:rsidR="00D07ECB" w:rsidRPr="00C85592">
        <w:rPr>
          <w:b w:val="0"/>
          <w:szCs w:val="24"/>
        </w:rPr>
        <w:t xml:space="preserve">arda officer who shot Mr MacLochlainn and the surrounding circumstances of the </w:t>
      </w:r>
      <w:r w:rsidR="000A614B">
        <w:rPr>
          <w:b w:val="0"/>
          <w:szCs w:val="24"/>
        </w:rPr>
        <w:t>G</w:t>
      </w:r>
      <w:r w:rsidR="00D07ECB" w:rsidRPr="00C85592">
        <w:rPr>
          <w:b w:val="0"/>
          <w:szCs w:val="24"/>
        </w:rPr>
        <w:t>arda action at the scene).</w:t>
      </w:r>
    </w:p>
    <w:p w14:paraId="7F5F11D7" w14:textId="77777777" w:rsidR="00D07ECB" w:rsidRPr="00C85592" w:rsidRDefault="00D07ECB" w:rsidP="004B46F4">
      <w:pPr>
        <w:ind w:left="720" w:hanging="720"/>
        <w:jc w:val="both"/>
        <w:rPr>
          <w:b w:val="0"/>
          <w:szCs w:val="24"/>
        </w:rPr>
      </w:pPr>
    </w:p>
    <w:p w14:paraId="7D3C6647" w14:textId="30157C3B" w:rsidR="00D07ECB" w:rsidRPr="00C85592" w:rsidRDefault="00F637ED" w:rsidP="004B46F4">
      <w:pPr>
        <w:ind w:left="720" w:hanging="720"/>
        <w:jc w:val="both"/>
        <w:rPr>
          <w:b w:val="0"/>
          <w:szCs w:val="24"/>
        </w:rPr>
      </w:pPr>
      <w:r w:rsidRPr="00C85592">
        <w:rPr>
          <w:b w:val="0"/>
          <w:szCs w:val="24"/>
        </w:rPr>
        <w:t>2.5</w:t>
      </w:r>
      <w:r w:rsidRPr="00C85592">
        <w:rPr>
          <w:b w:val="0"/>
          <w:szCs w:val="24"/>
        </w:rPr>
        <w:tab/>
      </w:r>
      <w:r w:rsidR="00D07ECB" w:rsidRPr="00C85592">
        <w:rPr>
          <w:b w:val="0"/>
          <w:szCs w:val="24"/>
        </w:rPr>
        <w:t>Accordingly, Ms Nic Gibb subsequently made application to the European Court of Human Rights under Article 2. However the Irish Government gave an undertaking to the Court that a fully independent investigation would be carried out and the Court accordingly struck out the application.</w:t>
      </w:r>
    </w:p>
    <w:p w14:paraId="112CB7B1" w14:textId="77777777" w:rsidR="00D07ECB" w:rsidRPr="00C85592" w:rsidRDefault="00D07ECB" w:rsidP="004B46F4">
      <w:pPr>
        <w:ind w:left="720" w:hanging="720"/>
        <w:jc w:val="both"/>
        <w:rPr>
          <w:b w:val="0"/>
          <w:szCs w:val="24"/>
        </w:rPr>
      </w:pPr>
    </w:p>
    <w:p w14:paraId="7B8FCB8D" w14:textId="1008791C" w:rsidR="00D07ECB" w:rsidRPr="00C85592" w:rsidRDefault="00F637ED" w:rsidP="004B46F4">
      <w:pPr>
        <w:ind w:left="720" w:hanging="720"/>
        <w:jc w:val="both"/>
        <w:rPr>
          <w:b w:val="0"/>
          <w:szCs w:val="24"/>
        </w:rPr>
      </w:pPr>
      <w:r w:rsidRPr="00C85592">
        <w:rPr>
          <w:b w:val="0"/>
          <w:szCs w:val="24"/>
        </w:rPr>
        <w:t>2.6</w:t>
      </w:r>
      <w:r w:rsidRPr="00C85592">
        <w:rPr>
          <w:b w:val="0"/>
          <w:szCs w:val="24"/>
        </w:rPr>
        <w:tab/>
      </w:r>
      <w:r w:rsidR="00D07ECB" w:rsidRPr="00C85592">
        <w:rPr>
          <w:b w:val="0"/>
          <w:szCs w:val="24"/>
        </w:rPr>
        <w:t xml:space="preserve">Consequently, the Government appointed an independent </w:t>
      </w:r>
      <w:r w:rsidR="00E74E4D">
        <w:rPr>
          <w:b w:val="0"/>
          <w:szCs w:val="24"/>
        </w:rPr>
        <w:t>c</w:t>
      </w:r>
      <w:r w:rsidR="00D07ECB" w:rsidRPr="00C85592">
        <w:rPr>
          <w:b w:val="0"/>
          <w:szCs w:val="24"/>
        </w:rPr>
        <w:t xml:space="preserve">ommission of enquiry carried out by Mary Rose Gearty SC who heard 60 days of evidence and then issued a draft report. Submissions were made to the Commission on the draft report on behalf of Ms Nic Gibb. Ms Gearty then issued her amended </w:t>
      </w:r>
      <w:r w:rsidR="000A614B">
        <w:rPr>
          <w:b w:val="0"/>
          <w:szCs w:val="24"/>
        </w:rPr>
        <w:t>r</w:t>
      </w:r>
      <w:r w:rsidR="00D07ECB" w:rsidRPr="00C85592">
        <w:rPr>
          <w:b w:val="0"/>
          <w:szCs w:val="24"/>
        </w:rPr>
        <w:t xml:space="preserve">eport on 13 May 2016. In the </w:t>
      </w:r>
      <w:r w:rsidR="000A614B">
        <w:rPr>
          <w:b w:val="0"/>
          <w:szCs w:val="24"/>
        </w:rPr>
        <w:t>r</w:t>
      </w:r>
      <w:r w:rsidR="00D07ECB" w:rsidRPr="00C85592">
        <w:rPr>
          <w:b w:val="0"/>
          <w:szCs w:val="24"/>
        </w:rPr>
        <w:t>eport it was accepted that there was a conflict of evidence (on the position of the green Mazda vehicle hi-jacked by Ro</w:t>
      </w:r>
      <w:r w:rsidR="000A614B">
        <w:rPr>
          <w:b w:val="0"/>
          <w:szCs w:val="24"/>
        </w:rPr>
        <w:t>nan MacLochlainn at the time a G</w:t>
      </w:r>
      <w:r w:rsidR="00D07ECB" w:rsidRPr="00C85592">
        <w:rPr>
          <w:b w:val="0"/>
          <w:szCs w:val="24"/>
        </w:rPr>
        <w:t>arda vehicle overtook it) and that it was not possible to resolve this conflict of evidence.</w:t>
      </w:r>
    </w:p>
    <w:p w14:paraId="5680E0A6" w14:textId="77777777" w:rsidR="00D07ECB" w:rsidRPr="00C85592" w:rsidRDefault="00D07ECB" w:rsidP="004B46F4">
      <w:pPr>
        <w:ind w:left="720" w:hanging="720"/>
        <w:jc w:val="both"/>
        <w:rPr>
          <w:b w:val="0"/>
          <w:szCs w:val="24"/>
        </w:rPr>
      </w:pPr>
    </w:p>
    <w:p w14:paraId="29372708" w14:textId="677F51CC" w:rsidR="00D07ECB" w:rsidRPr="00C85592" w:rsidRDefault="00F637ED" w:rsidP="004B46F4">
      <w:pPr>
        <w:ind w:left="720" w:hanging="720"/>
        <w:jc w:val="both"/>
        <w:rPr>
          <w:b w:val="0"/>
          <w:szCs w:val="24"/>
        </w:rPr>
      </w:pPr>
      <w:r w:rsidRPr="00C85592">
        <w:rPr>
          <w:b w:val="0"/>
          <w:szCs w:val="24"/>
        </w:rPr>
        <w:t>2.7</w:t>
      </w:r>
      <w:r w:rsidRPr="00C85592">
        <w:rPr>
          <w:b w:val="0"/>
          <w:szCs w:val="24"/>
        </w:rPr>
        <w:tab/>
      </w:r>
      <w:r w:rsidR="00D07ECB" w:rsidRPr="00C85592">
        <w:rPr>
          <w:b w:val="0"/>
          <w:szCs w:val="24"/>
        </w:rPr>
        <w:t>The legislation under which the enquiry was held entitled Ms Nic Gibb to make application to the High Court in Dublin in respect of the f</w:t>
      </w:r>
      <w:r w:rsidR="00850AA4" w:rsidRPr="00C85592">
        <w:rPr>
          <w:b w:val="0"/>
          <w:szCs w:val="24"/>
        </w:rPr>
        <w:t>indings in Ms Gearty</w:t>
      </w:r>
      <w:r w:rsidR="00B037E9">
        <w:rPr>
          <w:b w:val="0"/>
          <w:szCs w:val="24"/>
        </w:rPr>
        <w:t>’</w:t>
      </w:r>
      <w:r w:rsidR="00850AA4" w:rsidRPr="00C85592">
        <w:rPr>
          <w:b w:val="0"/>
          <w:szCs w:val="24"/>
        </w:rPr>
        <w:t xml:space="preserve">s Report. </w:t>
      </w:r>
      <w:r w:rsidR="00D07ECB" w:rsidRPr="00C85592">
        <w:rPr>
          <w:b w:val="0"/>
          <w:szCs w:val="24"/>
        </w:rPr>
        <w:t xml:space="preserve">Ms Nic Gibb duly made such application. She asked the Court </w:t>
      </w:r>
      <w:r w:rsidR="00B037E9">
        <w:rPr>
          <w:b w:val="0"/>
          <w:szCs w:val="24"/>
        </w:rPr>
        <w:t>‘</w:t>
      </w:r>
      <w:r w:rsidR="00D07ECB" w:rsidRPr="00C85592">
        <w:rPr>
          <w:b w:val="0"/>
          <w:szCs w:val="24"/>
        </w:rPr>
        <w:t>to delete the Commission</w:t>
      </w:r>
      <w:r w:rsidR="00B037E9">
        <w:rPr>
          <w:b w:val="0"/>
          <w:szCs w:val="24"/>
        </w:rPr>
        <w:t>’</w:t>
      </w:r>
      <w:r w:rsidR="00D07ECB" w:rsidRPr="00C85592">
        <w:rPr>
          <w:b w:val="0"/>
          <w:szCs w:val="24"/>
        </w:rPr>
        <w:t xml:space="preserve">s finding of lawful killing from its May 2016 final </w:t>
      </w:r>
      <w:r w:rsidR="000A614B">
        <w:rPr>
          <w:b w:val="0"/>
          <w:szCs w:val="24"/>
        </w:rPr>
        <w:t>r</w:t>
      </w:r>
      <w:r w:rsidR="00D07ECB" w:rsidRPr="00C85592">
        <w:rPr>
          <w:b w:val="0"/>
          <w:szCs w:val="24"/>
        </w:rPr>
        <w:t>eport on the basis that it was unsafe because of the Commission</w:t>
      </w:r>
      <w:r w:rsidR="00B037E9">
        <w:rPr>
          <w:b w:val="0"/>
          <w:szCs w:val="24"/>
        </w:rPr>
        <w:t>’</w:t>
      </w:r>
      <w:r w:rsidR="00D07ECB" w:rsidRPr="00C85592">
        <w:rPr>
          <w:b w:val="0"/>
          <w:szCs w:val="24"/>
        </w:rPr>
        <w:t>s alleged failure to address a range of issues and unexplained gaps in the evidence</w:t>
      </w:r>
      <w:r w:rsidR="00B037E9">
        <w:rPr>
          <w:b w:val="0"/>
          <w:szCs w:val="24"/>
        </w:rPr>
        <w:t>’</w:t>
      </w:r>
      <w:r w:rsidR="00D07ECB" w:rsidRPr="00C85592">
        <w:rPr>
          <w:rStyle w:val="FootnoteReference"/>
          <w:b w:val="0"/>
          <w:szCs w:val="24"/>
        </w:rPr>
        <w:footnoteReference w:id="7"/>
      </w:r>
      <w:r w:rsidR="00D07ECB" w:rsidRPr="00C85592">
        <w:rPr>
          <w:b w:val="0"/>
          <w:szCs w:val="24"/>
        </w:rPr>
        <w:t>.</w:t>
      </w:r>
    </w:p>
    <w:p w14:paraId="43E138DF" w14:textId="77777777" w:rsidR="00D07ECB" w:rsidRPr="00C85592" w:rsidRDefault="00D07ECB" w:rsidP="004B46F4">
      <w:pPr>
        <w:pStyle w:val="ListParagraph"/>
        <w:jc w:val="both"/>
        <w:rPr>
          <w:rFonts w:ascii="Times New Roman" w:hAnsi="Times New Roman"/>
          <w:b/>
          <w:sz w:val="24"/>
          <w:szCs w:val="24"/>
        </w:rPr>
      </w:pPr>
    </w:p>
    <w:p w14:paraId="324F8A1F" w14:textId="426D5AFC" w:rsidR="00D07ECB" w:rsidRPr="00C85592" w:rsidRDefault="00F637ED" w:rsidP="004B46F4">
      <w:pPr>
        <w:ind w:left="720" w:hanging="720"/>
        <w:jc w:val="both"/>
        <w:rPr>
          <w:b w:val="0"/>
          <w:szCs w:val="24"/>
        </w:rPr>
      </w:pPr>
      <w:r w:rsidRPr="00C85592">
        <w:rPr>
          <w:b w:val="0"/>
          <w:szCs w:val="24"/>
        </w:rPr>
        <w:t>2.8</w:t>
      </w:r>
      <w:r w:rsidRPr="00C85592">
        <w:rPr>
          <w:b w:val="0"/>
          <w:szCs w:val="24"/>
        </w:rPr>
        <w:tab/>
      </w:r>
      <w:r w:rsidR="00D07ECB" w:rsidRPr="00C85592">
        <w:rPr>
          <w:b w:val="0"/>
          <w:szCs w:val="24"/>
        </w:rPr>
        <w:t xml:space="preserve">The matter was heard before Ms Justice Mary Flaherty who considered the </w:t>
      </w:r>
      <w:r w:rsidR="000A614B">
        <w:rPr>
          <w:b w:val="0"/>
          <w:szCs w:val="24"/>
        </w:rPr>
        <w:t>r</w:t>
      </w:r>
      <w:r w:rsidR="00D07ECB" w:rsidRPr="00C85592">
        <w:rPr>
          <w:b w:val="0"/>
          <w:szCs w:val="24"/>
        </w:rPr>
        <w:t>eport and the submissions of Ms Nic Gibb</w:t>
      </w:r>
      <w:r w:rsidR="00D07ECB" w:rsidRPr="00C85592">
        <w:rPr>
          <w:rStyle w:val="FootnoteReference"/>
          <w:b w:val="0"/>
          <w:szCs w:val="24"/>
        </w:rPr>
        <w:footnoteReference w:id="8"/>
      </w:r>
      <w:r w:rsidR="00D07ECB" w:rsidRPr="00C85592">
        <w:rPr>
          <w:b w:val="0"/>
          <w:szCs w:val="24"/>
        </w:rPr>
        <w:t xml:space="preserve"> and reserved judgment. She handed down her judgment (98 pages) on 16 February </w:t>
      </w:r>
      <w:r w:rsidR="0022715A" w:rsidRPr="00C85592">
        <w:rPr>
          <w:b w:val="0"/>
          <w:szCs w:val="24"/>
        </w:rPr>
        <w:t>2018</w:t>
      </w:r>
      <w:r w:rsidR="00D07ECB" w:rsidRPr="00C85592">
        <w:rPr>
          <w:b w:val="0"/>
          <w:szCs w:val="24"/>
        </w:rPr>
        <w:t xml:space="preserve">. She held </w:t>
      </w:r>
      <w:r w:rsidR="00B037E9">
        <w:rPr>
          <w:b w:val="0"/>
          <w:szCs w:val="24"/>
        </w:rPr>
        <w:t>‘</w:t>
      </w:r>
      <w:r w:rsidR="00D07ECB" w:rsidRPr="00C85592">
        <w:rPr>
          <w:b w:val="0"/>
          <w:szCs w:val="24"/>
        </w:rPr>
        <w:t>she was not persuaded, in finding that the killing was lawful, that the Commission failed to have regard to expert evidence concerning the conduct of the Garda operation and that the assessment of such evidence was for the Commission and not for the Court</w:t>
      </w:r>
      <w:r w:rsidR="00B037E9">
        <w:rPr>
          <w:b w:val="0"/>
          <w:szCs w:val="24"/>
        </w:rPr>
        <w:t>’</w:t>
      </w:r>
      <w:r w:rsidR="00D07ECB" w:rsidRPr="00C85592">
        <w:rPr>
          <w:rStyle w:val="FootnoteReference"/>
          <w:b w:val="0"/>
          <w:szCs w:val="24"/>
        </w:rPr>
        <w:footnoteReference w:id="9"/>
      </w:r>
      <w:r w:rsidR="00D07ECB" w:rsidRPr="00C85592">
        <w:rPr>
          <w:b w:val="0"/>
          <w:szCs w:val="24"/>
        </w:rPr>
        <w:t xml:space="preserve">. She also concluded that there was no procedural frailty to require the Court to direct the Commission to amend its final </w:t>
      </w:r>
      <w:r w:rsidR="000A614B">
        <w:rPr>
          <w:b w:val="0"/>
          <w:szCs w:val="24"/>
        </w:rPr>
        <w:t>r</w:t>
      </w:r>
      <w:r w:rsidR="00D07ECB" w:rsidRPr="00C85592">
        <w:rPr>
          <w:b w:val="0"/>
          <w:szCs w:val="24"/>
        </w:rPr>
        <w:t>eport or to take further evidence.</w:t>
      </w:r>
    </w:p>
    <w:p w14:paraId="24BEFAEC" w14:textId="20CF17E0" w:rsidR="008D2494" w:rsidRPr="00C85592" w:rsidRDefault="008D2494" w:rsidP="004B46F4">
      <w:pPr>
        <w:jc w:val="both"/>
        <w:rPr>
          <w:b w:val="0"/>
          <w:i/>
          <w:szCs w:val="24"/>
        </w:rPr>
      </w:pPr>
      <w:r w:rsidRPr="00C85592">
        <w:rPr>
          <w:b w:val="0"/>
          <w:szCs w:val="24"/>
        </w:rPr>
        <w:br w:type="page"/>
      </w:r>
    </w:p>
    <w:p w14:paraId="4DACE2E9" w14:textId="2DC81AF2" w:rsidR="008D2494" w:rsidRPr="00C85592" w:rsidRDefault="008D2494" w:rsidP="004811F8">
      <w:pPr>
        <w:pStyle w:val="BodyText"/>
        <w:rPr>
          <w:b/>
          <w:i w:val="0"/>
          <w:szCs w:val="24"/>
        </w:rPr>
      </w:pPr>
      <w:r w:rsidRPr="00C85592">
        <w:rPr>
          <w:b/>
          <w:i w:val="0"/>
          <w:szCs w:val="24"/>
        </w:rPr>
        <w:lastRenderedPageBreak/>
        <w:t>ANNEX 4</w:t>
      </w:r>
    </w:p>
    <w:p w14:paraId="7C89E0CE" w14:textId="77777777" w:rsidR="008D2494" w:rsidRPr="00C85592" w:rsidRDefault="008D2494" w:rsidP="004811F8">
      <w:pPr>
        <w:pStyle w:val="BodyText"/>
        <w:rPr>
          <w:b/>
          <w:i w:val="0"/>
          <w:szCs w:val="24"/>
        </w:rPr>
      </w:pPr>
    </w:p>
    <w:p w14:paraId="2C609AEC" w14:textId="34AC0F95" w:rsidR="008D2494" w:rsidRPr="00C85592" w:rsidRDefault="001A44C9" w:rsidP="004811F8">
      <w:pPr>
        <w:pStyle w:val="BodyText"/>
        <w:rPr>
          <w:szCs w:val="24"/>
        </w:rPr>
      </w:pPr>
      <w:r w:rsidRPr="00C85592">
        <w:rPr>
          <w:b/>
          <w:i w:val="0"/>
          <w:szCs w:val="24"/>
        </w:rPr>
        <w:t xml:space="preserve">Analysis </w:t>
      </w:r>
      <w:r>
        <w:rPr>
          <w:b/>
          <w:i w:val="0"/>
          <w:szCs w:val="24"/>
        </w:rPr>
        <w:t>o</w:t>
      </w:r>
      <w:r w:rsidRPr="00C85592">
        <w:rPr>
          <w:b/>
          <w:i w:val="0"/>
          <w:szCs w:val="24"/>
        </w:rPr>
        <w:t xml:space="preserve">f </w:t>
      </w:r>
      <w:r w:rsidR="0007264A">
        <w:rPr>
          <w:b/>
          <w:i w:val="0"/>
          <w:szCs w:val="24"/>
        </w:rPr>
        <w:t>l</w:t>
      </w:r>
      <w:r w:rsidRPr="00C85592">
        <w:rPr>
          <w:b/>
          <w:i w:val="0"/>
          <w:szCs w:val="24"/>
        </w:rPr>
        <w:t xml:space="preserve">egal </w:t>
      </w:r>
      <w:r w:rsidR="0007264A">
        <w:rPr>
          <w:b/>
          <w:i w:val="0"/>
          <w:szCs w:val="24"/>
        </w:rPr>
        <w:t>d</w:t>
      </w:r>
      <w:r w:rsidRPr="00C85592">
        <w:rPr>
          <w:b/>
          <w:i w:val="0"/>
          <w:szCs w:val="24"/>
        </w:rPr>
        <w:t xml:space="preserve">efects </w:t>
      </w:r>
      <w:r>
        <w:rPr>
          <w:b/>
          <w:i w:val="0"/>
          <w:szCs w:val="24"/>
        </w:rPr>
        <w:t>o</w:t>
      </w:r>
      <w:r w:rsidRPr="00C85592">
        <w:rPr>
          <w:b/>
          <w:i w:val="0"/>
          <w:szCs w:val="24"/>
        </w:rPr>
        <w:t xml:space="preserve">f </w:t>
      </w:r>
      <w:r>
        <w:rPr>
          <w:b/>
          <w:i w:val="0"/>
          <w:szCs w:val="24"/>
        </w:rPr>
        <w:t>t</w:t>
      </w:r>
      <w:r w:rsidRPr="00C85592">
        <w:rPr>
          <w:b/>
          <w:i w:val="0"/>
          <w:szCs w:val="24"/>
        </w:rPr>
        <w:t xml:space="preserve">he </w:t>
      </w:r>
      <w:r w:rsidR="0007264A">
        <w:rPr>
          <w:b/>
          <w:i w:val="0"/>
          <w:szCs w:val="24"/>
        </w:rPr>
        <w:t>d</w:t>
      </w:r>
      <w:r w:rsidRPr="00C85592">
        <w:rPr>
          <w:b/>
          <w:i w:val="0"/>
          <w:szCs w:val="24"/>
        </w:rPr>
        <w:t xml:space="preserve">raft </w:t>
      </w:r>
      <w:r w:rsidR="0007264A">
        <w:rPr>
          <w:b/>
          <w:i w:val="0"/>
          <w:szCs w:val="24"/>
        </w:rPr>
        <w:t>B</w:t>
      </w:r>
      <w:r w:rsidRPr="00C85592">
        <w:rPr>
          <w:b/>
          <w:i w:val="0"/>
          <w:szCs w:val="24"/>
        </w:rPr>
        <w:t>ill</w:t>
      </w:r>
    </w:p>
    <w:p w14:paraId="07473E43" w14:textId="77777777" w:rsidR="008D2494" w:rsidRPr="00C85592" w:rsidRDefault="008D2494" w:rsidP="004B46F4">
      <w:pPr>
        <w:pStyle w:val="BodyText"/>
        <w:jc w:val="both"/>
        <w:rPr>
          <w:szCs w:val="24"/>
        </w:rPr>
      </w:pPr>
    </w:p>
    <w:p w14:paraId="532C338E" w14:textId="77777777" w:rsidR="008D2494" w:rsidRPr="00C85592" w:rsidRDefault="008D2494" w:rsidP="004B46F4">
      <w:pPr>
        <w:pStyle w:val="BodyText"/>
        <w:jc w:val="both"/>
        <w:rPr>
          <w:szCs w:val="24"/>
        </w:rPr>
      </w:pPr>
    </w:p>
    <w:p w14:paraId="7C4DB73D" w14:textId="15DAC50B" w:rsidR="008D2494" w:rsidRPr="00C85592" w:rsidRDefault="00DA149A" w:rsidP="004B46F4">
      <w:pPr>
        <w:pStyle w:val="BodyText"/>
        <w:numPr>
          <w:ilvl w:val="0"/>
          <w:numId w:val="60"/>
        </w:numPr>
        <w:jc w:val="both"/>
        <w:rPr>
          <w:b/>
          <w:i w:val="0"/>
          <w:szCs w:val="24"/>
        </w:rPr>
      </w:pPr>
      <w:r>
        <w:rPr>
          <w:b/>
          <w:i w:val="0"/>
          <w:szCs w:val="24"/>
        </w:rPr>
        <w:t>The</w:t>
      </w:r>
      <w:r w:rsidR="007F0DA3">
        <w:rPr>
          <w:b/>
          <w:i w:val="0"/>
          <w:szCs w:val="24"/>
        </w:rPr>
        <w:t xml:space="preserve"> G</w:t>
      </w:r>
      <w:r w:rsidR="008D2494" w:rsidRPr="00C85592">
        <w:rPr>
          <w:b/>
          <w:i w:val="0"/>
          <w:szCs w:val="24"/>
        </w:rPr>
        <w:t xml:space="preserve">eneral </w:t>
      </w:r>
      <w:r w:rsidR="007F0DA3">
        <w:rPr>
          <w:b/>
          <w:i w:val="0"/>
          <w:szCs w:val="24"/>
        </w:rPr>
        <w:t>P</w:t>
      </w:r>
      <w:r w:rsidR="008D2494" w:rsidRPr="00C85592">
        <w:rPr>
          <w:b/>
          <w:i w:val="0"/>
          <w:szCs w:val="24"/>
        </w:rPr>
        <w:t>rinciples</w:t>
      </w:r>
    </w:p>
    <w:p w14:paraId="4C7BA462" w14:textId="77777777" w:rsidR="008D2494" w:rsidRPr="00C85592" w:rsidRDefault="008D2494" w:rsidP="004B46F4">
      <w:pPr>
        <w:pStyle w:val="BodyText"/>
        <w:jc w:val="both"/>
        <w:rPr>
          <w:b/>
          <w:i w:val="0"/>
          <w:szCs w:val="24"/>
        </w:rPr>
      </w:pPr>
    </w:p>
    <w:p w14:paraId="3E5E1BF1" w14:textId="464FC93E" w:rsidR="008D2494" w:rsidRPr="00C85592" w:rsidRDefault="00F637ED" w:rsidP="004B46F4">
      <w:pPr>
        <w:pStyle w:val="BodyText"/>
        <w:ind w:left="720" w:hanging="720"/>
        <w:jc w:val="both"/>
        <w:rPr>
          <w:i w:val="0"/>
          <w:szCs w:val="24"/>
        </w:rPr>
      </w:pPr>
      <w:r w:rsidRPr="00C85592">
        <w:rPr>
          <w:i w:val="0"/>
          <w:szCs w:val="24"/>
        </w:rPr>
        <w:t>1.1</w:t>
      </w:r>
      <w:r w:rsidRPr="00C85592">
        <w:rPr>
          <w:i w:val="0"/>
          <w:szCs w:val="24"/>
        </w:rPr>
        <w:tab/>
      </w:r>
      <w:r w:rsidR="001A44C9" w:rsidRPr="00D7104C">
        <w:rPr>
          <w:i w:val="0"/>
          <w:szCs w:val="24"/>
        </w:rPr>
        <w:t>Clause 7</w:t>
      </w:r>
      <w:r w:rsidR="008D2494" w:rsidRPr="00D7104C">
        <w:rPr>
          <w:i w:val="0"/>
          <w:szCs w:val="24"/>
        </w:rPr>
        <w:t>(1)</w:t>
      </w:r>
      <w:r w:rsidR="008D2494" w:rsidRPr="00C85592">
        <w:rPr>
          <w:rStyle w:val="FootnoteReference"/>
          <w:i w:val="0"/>
          <w:szCs w:val="24"/>
        </w:rPr>
        <w:footnoteReference w:id="10"/>
      </w:r>
      <w:r w:rsidR="00BD7E5B">
        <w:rPr>
          <w:i w:val="0"/>
          <w:szCs w:val="24"/>
        </w:rPr>
        <w:t xml:space="preserve"> </w:t>
      </w:r>
      <w:r w:rsidR="008D2494" w:rsidRPr="00C85592">
        <w:rPr>
          <w:i w:val="0"/>
          <w:szCs w:val="24"/>
        </w:rPr>
        <w:t xml:space="preserve">required the HIU to exercise its functions in accordance with the </w:t>
      </w:r>
      <w:r w:rsidR="007F0DA3">
        <w:rPr>
          <w:i w:val="0"/>
          <w:szCs w:val="24"/>
        </w:rPr>
        <w:t>G</w:t>
      </w:r>
      <w:r w:rsidR="008D2494" w:rsidRPr="00C85592">
        <w:rPr>
          <w:i w:val="0"/>
          <w:szCs w:val="24"/>
        </w:rPr>
        <w:t xml:space="preserve">eneral </w:t>
      </w:r>
      <w:r w:rsidR="007F0DA3">
        <w:rPr>
          <w:i w:val="0"/>
          <w:szCs w:val="24"/>
        </w:rPr>
        <w:t>P</w:t>
      </w:r>
      <w:r w:rsidR="008D2494" w:rsidRPr="00C85592">
        <w:rPr>
          <w:i w:val="0"/>
          <w:szCs w:val="24"/>
        </w:rPr>
        <w:t>rinciples.</w:t>
      </w:r>
    </w:p>
    <w:p w14:paraId="3B62CC4F" w14:textId="77777777" w:rsidR="008D2494" w:rsidRPr="00C85592" w:rsidRDefault="008D2494" w:rsidP="004B46F4">
      <w:pPr>
        <w:pStyle w:val="BodyText"/>
        <w:jc w:val="both"/>
        <w:rPr>
          <w:i w:val="0"/>
          <w:szCs w:val="24"/>
        </w:rPr>
      </w:pPr>
    </w:p>
    <w:p w14:paraId="5844D1C8" w14:textId="1C1BC6D7" w:rsidR="008D2494" w:rsidRPr="00C85592" w:rsidRDefault="00F637ED" w:rsidP="004B46F4">
      <w:pPr>
        <w:pStyle w:val="BodyText"/>
        <w:ind w:left="720" w:hanging="720"/>
        <w:jc w:val="both"/>
        <w:rPr>
          <w:i w:val="0"/>
          <w:szCs w:val="24"/>
        </w:rPr>
      </w:pPr>
      <w:r w:rsidRPr="00C85592">
        <w:rPr>
          <w:i w:val="0"/>
          <w:szCs w:val="24"/>
        </w:rPr>
        <w:t>1.2</w:t>
      </w:r>
      <w:r w:rsidRPr="00C85592">
        <w:rPr>
          <w:i w:val="0"/>
          <w:szCs w:val="24"/>
        </w:rPr>
        <w:tab/>
      </w:r>
      <w:r w:rsidR="008D2494" w:rsidRPr="00C85592">
        <w:rPr>
          <w:i w:val="0"/>
          <w:szCs w:val="24"/>
        </w:rPr>
        <w:t xml:space="preserve">But the list of these principles did not include any direction that exercise of functions by the HIU (or any of the other legacy bodies) should in </w:t>
      </w:r>
      <w:r w:rsidR="00B037E9">
        <w:rPr>
          <w:i w:val="0"/>
          <w:szCs w:val="24"/>
        </w:rPr>
        <w:t>‘</w:t>
      </w:r>
      <w:r w:rsidR="008D2494" w:rsidRPr="00C85592">
        <w:rPr>
          <w:i w:val="0"/>
          <w:szCs w:val="24"/>
        </w:rPr>
        <w:t>dealing with the past</w:t>
      </w:r>
      <w:r w:rsidR="00B037E9">
        <w:rPr>
          <w:i w:val="0"/>
          <w:szCs w:val="24"/>
        </w:rPr>
        <w:t>’</w:t>
      </w:r>
      <w:r w:rsidR="008D2494" w:rsidRPr="00C85592">
        <w:rPr>
          <w:i w:val="0"/>
          <w:szCs w:val="24"/>
        </w:rPr>
        <w:t xml:space="preserve"> recognise the context of the immense </w:t>
      </w:r>
      <w:r w:rsidR="00B037E9">
        <w:rPr>
          <w:i w:val="0"/>
          <w:szCs w:val="24"/>
        </w:rPr>
        <w:t>pressures</w:t>
      </w:r>
      <w:r w:rsidR="008D2494" w:rsidRPr="00C85592">
        <w:rPr>
          <w:i w:val="0"/>
          <w:szCs w:val="24"/>
        </w:rPr>
        <w:t xml:space="preserve"> of the terrorist and sectarian conflict that was </w:t>
      </w:r>
      <w:r w:rsidR="00F00D54">
        <w:rPr>
          <w:i w:val="0"/>
          <w:szCs w:val="24"/>
        </w:rPr>
        <w:t>r</w:t>
      </w:r>
      <w:r w:rsidR="008D2494" w:rsidRPr="00C85592">
        <w:rPr>
          <w:i w:val="0"/>
          <w:szCs w:val="24"/>
        </w:rPr>
        <w:t>aging throughout the years under investigation.</w:t>
      </w:r>
    </w:p>
    <w:p w14:paraId="6330D2C0" w14:textId="77777777" w:rsidR="008D2494" w:rsidRPr="00C85592" w:rsidRDefault="008D2494" w:rsidP="004B46F4">
      <w:pPr>
        <w:pStyle w:val="BodyText"/>
        <w:jc w:val="both"/>
        <w:rPr>
          <w:i w:val="0"/>
          <w:szCs w:val="24"/>
        </w:rPr>
      </w:pPr>
    </w:p>
    <w:p w14:paraId="6311FB92" w14:textId="41BCC704" w:rsidR="008D2494" w:rsidRPr="00C85592" w:rsidRDefault="00F637ED" w:rsidP="004B46F4">
      <w:pPr>
        <w:pStyle w:val="BodyText"/>
        <w:ind w:left="720" w:hanging="720"/>
        <w:jc w:val="both"/>
        <w:rPr>
          <w:i w:val="0"/>
          <w:szCs w:val="24"/>
        </w:rPr>
      </w:pPr>
      <w:r w:rsidRPr="00C85592">
        <w:rPr>
          <w:i w:val="0"/>
          <w:szCs w:val="24"/>
        </w:rPr>
        <w:t>1.3</w:t>
      </w:r>
      <w:r w:rsidRPr="00C85592">
        <w:rPr>
          <w:i w:val="0"/>
          <w:szCs w:val="24"/>
        </w:rPr>
        <w:tab/>
      </w:r>
      <w:r w:rsidR="008D2494" w:rsidRPr="00C85592">
        <w:rPr>
          <w:i w:val="0"/>
          <w:szCs w:val="24"/>
        </w:rPr>
        <w:t xml:space="preserve">The lack of any such </w:t>
      </w:r>
      <w:r w:rsidR="00B037E9">
        <w:rPr>
          <w:i w:val="0"/>
          <w:szCs w:val="24"/>
        </w:rPr>
        <w:t>‘</w:t>
      </w:r>
      <w:r w:rsidR="008D2494" w:rsidRPr="00C85592">
        <w:rPr>
          <w:i w:val="0"/>
          <w:szCs w:val="24"/>
        </w:rPr>
        <w:t>contextual</w:t>
      </w:r>
      <w:r w:rsidR="00B037E9">
        <w:rPr>
          <w:i w:val="0"/>
          <w:szCs w:val="24"/>
        </w:rPr>
        <w:t>’</w:t>
      </w:r>
      <w:r w:rsidR="008D2494" w:rsidRPr="00C85592">
        <w:rPr>
          <w:i w:val="0"/>
          <w:szCs w:val="24"/>
        </w:rPr>
        <w:t xml:space="preserve"> provision fundamentally skewed the entire legacy project, as will be demonstrated below.</w:t>
      </w:r>
    </w:p>
    <w:p w14:paraId="43ECF87D" w14:textId="77777777" w:rsidR="008D2494" w:rsidRPr="00C85592" w:rsidRDefault="008D2494" w:rsidP="004B46F4">
      <w:pPr>
        <w:pStyle w:val="BodyText"/>
        <w:jc w:val="both"/>
        <w:rPr>
          <w:i w:val="0"/>
          <w:szCs w:val="24"/>
        </w:rPr>
      </w:pPr>
    </w:p>
    <w:p w14:paraId="7505B530" w14:textId="77777777" w:rsidR="008D2494" w:rsidRPr="00C85592" w:rsidRDefault="008D2494" w:rsidP="004B46F4">
      <w:pPr>
        <w:pStyle w:val="BodyText"/>
        <w:jc w:val="both"/>
        <w:rPr>
          <w:i w:val="0"/>
          <w:szCs w:val="24"/>
        </w:rPr>
      </w:pPr>
    </w:p>
    <w:p w14:paraId="7704F436" w14:textId="60818268" w:rsidR="008D2494" w:rsidRPr="00C85592" w:rsidRDefault="008D2494" w:rsidP="004B46F4">
      <w:pPr>
        <w:pStyle w:val="BodyText"/>
        <w:jc w:val="both"/>
        <w:rPr>
          <w:b/>
          <w:i w:val="0"/>
          <w:szCs w:val="24"/>
        </w:rPr>
      </w:pPr>
      <w:r w:rsidRPr="00C85592">
        <w:rPr>
          <w:b/>
          <w:i w:val="0"/>
          <w:szCs w:val="24"/>
        </w:rPr>
        <w:t xml:space="preserve">The remit of the HIU </w:t>
      </w:r>
      <w:r w:rsidR="001F7EE3" w:rsidRPr="00C85592">
        <w:rPr>
          <w:b/>
          <w:i w:val="0"/>
          <w:szCs w:val="24"/>
        </w:rPr>
        <w:t>–</w:t>
      </w:r>
      <w:r w:rsidRPr="00C85592">
        <w:rPr>
          <w:b/>
          <w:i w:val="0"/>
          <w:szCs w:val="24"/>
        </w:rPr>
        <w:t xml:space="preserve"> to investigate </w:t>
      </w:r>
      <w:r w:rsidR="00B037E9">
        <w:rPr>
          <w:b/>
          <w:i w:val="0"/>
          <w:szCs w:val="24"/>
        </w:rPr>
        <w:t>‘</w:t>
      </w:r>
      <w:r w:rsidR="00473F9B" w:rsidRPr="00473F9B">
        <w:rPr>
          <w:b/>
          <w:i w:val="0"/>
          <w:szCs w:val="24"/>
        </w:rPr>
        <w:t>Troubles-related</w:t>
      </w:r>
      <w:r w:rsidR="00473F9B" w:rsidRPr="004D46D0">
        <w:rPr>
          <w:szCs w:val="24"/>
        </w:rPr>
        <w:t xml:space="preserve"> </w:t>
      </w:r>
      <w:r w:rsidRPr="00C85592">
        <w:rPr>
          <w:b/>
          <w:i w:val="0"/>
          <w:szCs w:val="24"/>
        </w:rPr>
        <w:t>deaths</w:t>
      </w:r>
      <w:r w:rsidR="00B037E9">
        <w:rPr>
          <w:b/>
          <w:i w:val="0"/>
          <w:szCs w:val="24"/>
        </w:rPr>
        <w:t>’</w:t>
      </w:r>
    </w:p>
    <w:p w14:paraId="1419AC8A" w14:textId="77777777" w:rsidR="008D2494" w:rsidRPr="00C85592" w:rsidRDefault="008D2494" w:rsidP="004B46F4">
      <w:pPr>
        <w:pStyle w:val="BodyText"/>
        <w:jc w:val="both"/>
        <w:rPr>
          <w:b/>
          <w:i w:val="0"/>
          <w:szCs w:val="24"/>
        </w:rPr>
      </w:pPr>
    </w:p>
    <w:p w14:paraId="37FCD36B" w14:textId="77777777" w:rsidR="008D2494" w:rsidRPr="00C85592" w:rsidRDefault="008D2494" w:rsidP="004B46F4">
      <w:pPr>
        <w:pStyle w:val="BodyText"/>
        <w:jc w:val="both"/>
        <w:rPr>
          <w:szCs w:val="24"/>
        </w:rPr>
      </w:pPr>
      <w:r w:rsidRPr="00C85592">
        <w:rPr>
          <w:szCs w:val="24"/>
        </w:rPr>
        <w:t>The term of years</w:t>
      </w:r>
    </w:p>
    <w:p w14:paraId="79478CEE" w14:textId="77777777" w:rsidR="008D2494" w:rsidRPr="00C85592" w:rsidRDefault="008D2494" w:rsidP="004B46F4">
      <w:pPr>
        <w:pStyle w:val="BodyText"/>
        <w:jc w:val="both"/>
        <w:rPr>
          <w:i w:val="0"/>
          <w:szCs w:val="24"/>
        </w:rPr>
      </w:pPr>
    </w:p>
    <w:p w14:paraId="48F6773A" w14:textId="5803C5EE" w:rsidR="008D2494" w:rsidRPr="00C85592" w:rsidRDefault="00F637ED" w:rsidP="004B46F4">
      <w:pPr>
        <w:pStyle w:val="BodyText"/>
        <w:ind w:left="720" w:hanging="720"/>
        <w:jc w:val="both"/>
        <w:rPr>
          <w:i w:val="0"/>
          <w:szCs w:val="24"/>
        </w:rPr>
      </w:pPr>
      <w:r w:rsidRPr="00C85592">
        <w:rPr>
          <w:i w:val="0"/>
          <w:szCs w:val="24"/>
        </w:rPr>
        <w:t>2.1</w:t>
      </w:r>
      <w:r w:rsidRPr="00C85592">
        <w:rPr>
          <w:i w:val="0"/>
          <w:szCs w:val="24"/>
        </w:rPr>
        <w:tab/>
      </w:r>
      <w:r w:rsidR="008D2494" w:rsidRPr="00C85592">
        <w:rPr>
          <w:i w:val="0"/>
          <w:szCs w:val="24"/>
        </w:rPr>
        <w:t xml:space="preserve">There is debate as to the full term of years in which </w:t>
      </w:r>
      <w:r w:rsidR="00B037E9" w:rsidRPr="0067056C">
        <w:rPr>
          <w:b/>
          <w:i w:val="0"/>
          <w:szCs w:val="24"/>
        </w:rPr>
        <w:t>‘</w:t>
      </w:r>
      <w:r w:rsidR="00473F9B" w:rsidRPr="00473F9B">
        <w:rPr>
          <w:i w:val="0"/>
          <w:szCs w:val="24"/>
        </w:rPr>
        <w:t>Troubles-related</w:t>
      </w:r>
      <w:r w:rsidR="008D2494" w:rsidRPr="00C85592">
        <w:rPr>
          <w:i w:val="0"/>
          <w:szCs w:val="24"/>
        </w:rPr>
        <w:t xml:space="preserve"> deaths</w:t>
      </w:r>
      <w:r w:rsidR="00B037E9" w:rsidRPr="0067056C">
        <w:rPr>
          <w:b/>
          <w:i w:val="0"/>
          <w:szCs w:val="24"/>
        </w:rPr>
        <w:t>’</w:t>
      </w:r>
      <w:r w:rsidR="00B037E9">
        <w:rPr>
          <w:b/>
          <w:szCs w:val="24"/>
        </w:rPr>
        <w:t xml:space="preserve"> </w:t>
      </w:r>
      <w:r w:rsidR="008D2494" w:rsidRPr="00C85592">
        <w:rPr>
          <w:i w:val="0"/>
          <w:szCs w:val="24"/>
        </w:rPr>
        <w:t>occurred should be investigated, including in particular whether such deaths that occurred between 10 April 1998 and 31 March 2004 should be included in the HIU</w:t>
      </w:r>
      <w:r w:rsidR="00B037E9">
        <w:rPr>
          <w:i w:val="0"/>
          <w:szCs w:val="24"/>
        </w:rPr>
        <w:t>’</w:t>
      </w:r>
      <w:r w:rsidR="008D2494" w:rsidRPr="00C85592">
        <w:rPr>
          <w:i w:val="0"/>
          <w:szCs w:val="24"/>
        </w:rPr>
        <w:t>s investigatory remit.</w:t>
      </w:r>
    </w:p>
    <w:p w14:paraId="3248D426" w14:textId="77777777" w:rsidR="008D2494" w:rsidRPr="00C85592" w:rsidRDefault="008D2494" w:rsidP="004B46F4">
      <w:pPr>
        <w:pStyle w:val="BodyText"/>
        <w:jc w:val="both"/>
        <w:rPr>
          <w:i w:val="0"/>
          <w:szCs w:val="24"/>
        </w:rPr>
      </w:pPr>
    </w:p>
    <w:p w14:paraId="2EFF74BF" w14:textId="6A12B50D" w:rsidR="008D2494" w:rsidRPr="00C85592" w:rsidRDefault="00F637ED" w:rsidP="004B46F4">
      <w:pPr>
        <w:pStyle w:val="BodyText"/>
        <w:ind w:left="720" w:hanging="720"/>
        <w:jc w:val="both"/>
        <w:rPr>
          <w:i w:val="0"/>
          <w:szCs w:val="24"/>
        </w:rPr>
      </w:pPr>
      <w:r w:rsidRPr="00C85592">
        <w:rPr>
          <w:i w:val="0"/>
          <w:szCs w:val="24"/>
        </w:rPr>
        <w:t>2.2</w:t>
      </w:r>
      <w:r w:rsidRPr="00C85592">
        <w:rPr>
          <w:i w:val="0"/>
          <w:szCs w:val="24"/>
        </w:rPr>
        <w:tab/>
      </w:r>
      <w:r w:rsidR="008D2494" w:rsidRPr="00C85592">
        <w:rPr>
          <w:i w:val="0"/>
          <w:szCs w:val="24"/>
        </w:rPr>
        <w:t xml:space="preserve">But it is important to understand that </w:t>
      </w:r>
      <w:r w:rsidR="001F7EE3" w:rsidRPr="00C85592">
        <w:rPr>
          <w:i w:val="0"/>
          <w:szCs w:val="24"/>
        </w:rPr>
        <w:t>–</w:t>
      </w:r>
      <w:r w:rsidR="008D2494" w:rsidRPr="00C85592">
        <w:rPr>
          <w:i w:val="0"/>
          <w:szCs w:val="24"/>
        </w:rPr>
        <w:t xml:space="preserve"> whatever the length of years included in the remit </w:t>
      </w:r>
      <w:r w:rsidR="001F7EE3" w:rsidRPr="00C85592">
        <w:rPr>
          <w:i w:val="0"/>
          <w:szCs w:val="24"/>
        </w:rPr>
        <w:t>–</w:t>
      </w:r>
      <w:r w:rsidR="008D2494" w:rsidRPr="00C85592">
        <w:rPr>
          <w:i w:val="0"/>
          <w:szCs w:val="24"/>
        </w:rPr>
        <w:t xml:space="preserve"> this does not mean that all </w:t>
      </w:r>
      <w:r w:rsidR="00B037E9">
        <w:rPr>
          <w:i w:val="0"/>
          <w:szCs w:val="24"/>
        </w:rPr>
        <w:t>‘</w:t>
      </w:r>
      <w:r w:rsidR="00473F9B">
        <w:rPr>
          <w:i w:val="0"/>
          <w:szCs w:val="24"/>
        </w:rPr>
        <w:t>T</w:t>
      </w:r>
      <w:r w:rsidR="009100BA">
        <w:rPr>
          <w:i w:val="0"/>
          <w:szCs w:val="24"/>
        </w:rPr>
        <w:t>roubles</w:t>
      </w:r>
      <w:r w:rsidR="00473F9B">
        <w:rPr>
          <w:i w:val="0"/>
          <w:szCs w:val="24"/>
        </w:rPr>
        <w:t>-</w:t>
      </w:r>
      <w:r w:rsidR="008D2494" w:rsidRPr="00C85592">
        <w:rPr>
          <w:i w:val="0"/>
          <w:szCs w:val="24"/>
        </w:rPr>
        <w:t>related deaths</w:t>
      </w:r>
      <w:r w:rsidR="00B037E9">
        <w:rPr>
          <w:i w:val="0"/>
          <w:szCs w:val="24"/>
        </w:rPr>
        <w:t>’</w:t>
      </w:r>
      <w:r w:rsidR="008D2494" w:rsidRPr="00C85592">
        <w:rPr>
          <w:i w:val="0"/>
          <w:szCs w:val="24"/>
        </w:rPr>
        <w:t xml:space="preserve"> in those years </w:t>
      </w:r>
      <w:r w:rsidR="00663CDA" w:rsidRPr="00C85592">
        <w:rPr>
          <w:i w:val="0"/>
          <w:szCs w:val="24"/>
        </w:rPr>
        <w:t>would have been</w:t>
      </w:r>
      <w:r w:rsidR="008D2494" w:rsidRPr="00C85592">
        <w:rPr>
          <w:i w:val="0"/>
          <w:szCs w:val="24"/>
        </w:rPr>
        <w:t xml:space="preserve"> investigated.</w:t>
      </w:r>
    </w:p>
    <w:p w14:paraId="192E8D0B" w14:textId="77777777" w:rsidR="008D2494" w:rsidRPr="00C85592" w:rsidRDefault="008D2494" w:rsidP="004B46F4">
      <w:pPr>
        <w:pStyle w:val="BodyText"/>
        <w:jc w:val="both"/>
        <w:rPr>
          <w:i w:val="0"/>
          <w:szCs w:val="24"/>
        </w:rPr>
      </w:pPr>
    </w:p>
    <w:p w14:paraId="29E5A7AE" w14:textId="4AB64023" w:rsidR="008D2494" w:rsidRPr="00C85592" w:rsidRDefault="00F637ED" w:rsidP="0007264A">
      <w:pPr>
        <w:pStyle w:val="BodyText"/>
        <w:ind w:left="720" w:hanging="720"/>
        <w:jc w:val="both"/>
        <w:rPr>
          <w:i w:val="0"/>
          <w:szCs w:val="24"/>
        </w:rPr>
      </w:pPr>
      <w:r w:rsidRPr="00C85592">
        <w:rPr>
          <w:i w:val="0"/>
          <w:szCs w:val="24"/>
        </w:rPr>
        <w:t>2.3</w:t>
      </w:r>
      <w:r w:rsidRPr="00C85592">
        <w:rPr>
          <w:i w:val="0"/>
          <w:szCs w:val="24"/>
        </w:rPr>
        <w:tab/>
      </w:r>
      <w:r w:rsidR="008D2494" w:rsidRPr="00C85592">
        <w:rPr>
          <w:i w:val="0"/>
          <w:szCs w:val="24"/>
        </w:rPr>
        <w:t>Note the complex provisions as set out in the Summary on this</w:t>
      </w:r>
      <w:r w:rsidR="0007264A">
        <w:rPr>
          <w:i w:val="0"/>
          <w:szCs w:val="24"/>
        </w:rPr>
        <w:t xml:space="preserve"> in Annex 1</w:t>
      </w:r>
      <w:r w:rsidR="008D2494" w:rsidRPr="00C85592">
        <w:rPr>
          <w:i w:val="0"/>
          <w:szCs w:val="24"/>
        </w:rPr>
        <w:t>.</w:t>
      </w:r>
    </w:p>
    <w:p w14:paraId="6A5E7907" w14:textId="77777777" w:rsidR="008D2494" w:rsidRPr="00C85592" w:rsidRDefault="008D2494" w:rsidP="004B46F4">
      <w:pPr>
        <w:pStyle w:val="BodyText"/>
        <w:jc w:val="both"/>
        <w:rPr>
          <w:i w:val="0"/>
          <w:szCs w:val="24"/>
        </w:rPr>
      </w:pPr>
    </w:p>
    <w:p w14:paraId="4555F1EF" w14:textId="72DC3C55" w:rsidR="008D2494" w:rsidRPr="00C85592" w:rsidRDefault="00F637ED" w:rsidP="004B46F4">
      <w:pPr>
        <w:pStyle w:val="BodyText"/>
        <w:ind w:left="720" w:hanging="720"/>
        <w:jc w:val="both"/>
        <w:rPr>
          <w:i w:val="0"/>
          <w:szCs w:val="24"/>
        </w:rPr>
      </w:pPr>
      <w:r w:rsidRPr="00C85592">
        <w:rPr>
          <w:i w:val="0"/>
          <w:szCs w:val="24"/>
        </w:rPr>
        <w:t>2.4</w:t>
      </w:r>
      <w:r w:rsidRPr="00C85592">
        <w:rPr>
          <w:i w:val="0"/>
          <w:szCs w:val="24"/>
        </w:rPr>
        <w:tab/>
      </w:r>
      <w:r w:rsidR="008D2494" w:rsidRPr="00C85592">
        <w:rPr>
          <w:i w:val="0"/>
          <w:szCs w:val="24"/>
        </w:rPr>
        <w:t>Note in particular the provisions in paragraph 7 of Schedule 3 (where investigation has been completed but which require further investigation).</w:t>
      </w:r>
    </w:p>
    <w:p w14:paraId="0D2F495A" w14:textId="77777777" w:rsidR="008D2494" w:rsidRPr="00C85592" w:rsidRDefault="008D2494" w:rsidP="004B46F4">
      <w:pPr>
        <w:pStyle w:val="BodyText"/>
        <w:jc w:val="both"/>
        <w:rPr>
          <w:i w:val="0"/>
          <w:szCs w:val="24"/>
        </w:rPr>
      </w:pPr>
    </w:p>
    <w:p w14:paraId="6A1DA7E8" w14:textId="77777777" w:rsidR="008D2494" w:rsidRPr="00C85592" w:rsidRDefault="008D2494" w:rsidP="004B46F4">
      <w:pPr>
        <w:pStyle w:val="BodyText"/>
        <w:jc w:val="both"/>
        <w:rPr>
          <w:szCs w:val="24"/>
        </w:rPr>
      </w:pPr>
      <w:r w:rsidRPr="00C85592">
        <w:rPr>
          <w:szCs w:val="24"/>
        </w:rPr>
        <w:t>Collusion</w:t>
      </w:r>
    </w:p>
    <w:p w14:paraId="0EBF618D" w14:textId="77777777" w:rsidR="008D2494" w:rsidRPr="00C85592" w:rsidRDefault="008D2494" w:rsidP="004B46F4">
      <w:pPr>
        <w:pStyle w:val="BodyText"/>
        <w:jc w:val="both"/>
        <w:rPr>
          <w:i w:val="0"/>
          <w:szCs w:val="24"/>
        </w:rPr>
      </w:pPr>
    </w:p>
    <w:p w14:paraId="5F0E11C6" w14:textId="00EC43A0" w:rsidR="008D2494" w:rsidRPr="00C85592" w:rsidRDefault="00F637ED" w:rsidP="004B46F4">
      <w:pPr>
        <w:pStyle w:val="BodyText"/>
        <w:ind w:left="720" w:hanging="720"/>
        <w:jc w:val="both"/>
        <w:rPr>
          <w:i w:val="0"/>
          <w:szCs w:val="24"/>
        </w:rPr>
      </w:pPr>
      <w:r w:rsidRPr="00C85592">
        <w:rPr>
          <w:i w:val="0"/>
          <w:szCs w:val="24"/>
        </w:rPr>
        <w:t>2.5</w:t>
      </w:r>
      <w:r w:rsidRPr="00C85592">
        <w:rPr>
          <w:i w:val="0"/>
          <w:szCs w:val="24"/>
        </w:rPr>
        <w:tab/>
      </w:r>
      <w:r w:rsidR="00B037E9">
        <w:rPr>
          <w:szCs w:val="24"/>
        </w:rPr>
        <w:t>‘</w:t>
      </w:r>
      <w:r w:rsidR="008D2494" w:rsidRPr="00C85592">
        <w:rPr>
          <w:szCs w:val="24"/>
        </w:rPr>
        <w:t>Ground D</w:t>
      </w:r>
      <w:r w:rsidR="00B037E9">
        <w:rPr>
          <w:szCs w:val="24"/>
        </w:rPr>
        <w:t>’</w:t>
      </w:r>
      <w:r w:rsidR="008D2494" w:rsidRPr="00C85592">
        <w:rPr>
          <w:i w:val="0"/>
          <w:szCs w:val="24"/>
        </w:rPr>
        <w:t xml:space="preserve"> in this paragraph is the </w:t>
      </w:r>
      <w:r w:rsidR="00B037E9">
        <w:rPr>
          <w:i w:val="0"/>
          <w:szCs w:val="24"/>
        </w:rPr>
        <w:t>‘</w:t>
      </w:r>
      <w:r w:rsidR="008D2494" w:rsidRPr="00C85592">
        <w:rPr>
          <w:i w:val="0"/>
          <w:szCs w:val="24"/>
        </w:rPr>
        <w:t>collusion</w:t>
      </w:r>
      <w:r w:rsidR="00B037E9">
        <w:rPr>
          <w:i w:val="0"/>
          <w:szCs w:val="24"/>
        </w:rPr>
        <w:t>’</w:t>
      </w:r>
      <w:r w:rsidR="008D2494" w:rsidRPr="00C85592">
        <w:rPr>
          <w:i w:val="0"/>
          <w:szCs w:val="24"/>
        </w:rPr>
        <w:t xml:space="preserve"> provision. </w:t>
      </w:r>
      <w:r w:rsidR="00B037E9">
        <w:rPr>
          <w:i w:val="0"/>
          <w:szCs w:val="24"/>
        </w:rPr>
        <w:t>‘</w:t>
      </w:r>
      <w:r w:rsidR="008D2494" w:rsidRPr="00C85592">
        <w:rPr>
          <w:i w:val="0"/>
          <w:szCs w:val="24"/>
        </w:rPr>
        <w:t>Collusion</w:t>
      </w:r>
      <w:r w:rsidR="00B037E9">
        <w:rPr>
          <w:i w:val="0"/>
          <w:szCs w:val="24"/>
        </w:rPr>
        <w:t>’</w:t>
      </w:r>
      <w:r w:rsidR="008D2494" w:rsidRPr="00C85592">
        <w:rPr>
          <w:i w:val="0"/>
          <w:szCs w:val="24"/>
        </w:rPr>
        <w:t xml:space="preserve"> </w:t>
      </w:r>
      <w:r w:rsidR="00663CDA" w:rsidRPr="00C85592">
        <w:rPr>
          <w:i w:val="0"/>
          <w:szCs w:val="24"/>
        </w:rPr>
        <w:t xml:space="preserve">would have </w:t>
      </w:r>
      <w:r w:rsidR="008D2494" w:rsidRPr="00C85592">
        <w:rPr>
          <w:i w:val="0"/>
          <w:szCs w:val="24"/>
        </w:rPr>
        <w:t>require</w:t>
      </w:r>
      <w:r w:rsidR="00663CDA" w:rsidRPr="00C85592">
        <w:rPr>
          <w:i w:val="0"/>
          <w:szCs w:val="24"/>
        </w:rPr>
        <w:t>d</w:t>
      </w:r>
      <w:r w:rsidR="008D2494" w:rsidRPr="00C85592">
        <w:rPr>
          <w:i w:val="0"/>
          <w:szCs w:val="24"/>
        </w:rPr>
        <w:t xml:space="preserve"> investigation where the Chief Constable ha</w:t>
      </w:r>
      <w:r w:rsidR="00663CDA" w:rsidRPr="00C85592">
        <w:rPr>
          <w:i w:val="0"/>
          <w:szCs w:val="24"/>
        </w:rPr>
        <w:t>d</w:t>
      </w:r>
      <w:r w:rsidR="008D2494" w:rsidRPr="00C85592">
        <w:rPr>
          <w:i w:val="0"/>
          <w:szCs w:val="24"/>
        </w:rPr>
        <w:t xml:space="preserve"> reasonable grounds for suspecting that </w:t>
      </w:r>
      <w:r w:rsidR="00B037E9">
        <w:rPr>
          <w:i w:val="0"/>
          <w:szCs w:val="24"/>
        </w:rPr>
        <w:t>‘</w:t>
      </w:r>
      <w:r w:rsidR="008D2494" w:rsidRPr="00C85592">
        <w:rPr>
          <w:i w:val="0"/>
          <w:szCs w:val="24"/>
        </w:rPr>
        <w:t>P</w:t>
      </w:r>
      <w:r w:rsidR="00B037E9">
        <w:rPr>
          <w:i w:val="0"/>
          <w:szCs w:val="24"/>
        </w:rPr>
        <w:t>’</w:t>
      </w:r>
      <w:r w:rsidR="008D2494" w:rsidRPr="00C85592">
        <w:rPr>
          <w:i w:val="0"/>
          <w:szCs w:val="24"/>
        </w:rPr>
        <w:t xml:space="preserve"> has facilitated an offence of avoidance of justice relating to a death and did so with the intention of achieving an unlawful or improper purpose. (Technically, </w:t>
      </w:r>
      <w:r w:rsidR="00B037E9">
        <w:rPr>
          <w:i w:val="0"/>
          <w:szCs w:val="24"/>
        </w:rPr>
        <w:t>‘</w:t>
      </w:r>
      <w:r w:rsidR="008D2494" w:rsidRPr="00C85592">
        <w:rPr>
          <w:i w:val="0"/>
          <w:szCs w:val="24"/>
        </w:rPr>
        <w:t>P</w:t>
      </w:r>
      <w:r w:rsidR="00B037E9">
        <w:rPr>
          <w:i w:val="0"/>
          <w:szCs w:val="24"/>
        </w:rPr>
        <w:t>’</w:t>
      </w:r>
      <w:r w:rsidR="008D2494" w:rsidRPr="00C85592">
        <w:rPr>
          <w:i w:val="0"/>
          <w:szCs w:val="24"/>
        </w:rPr>
        <w:t xml:space="preserve"> could </w:t>
      </w:r>
      <w:r w:rsidR="00663CDA" w:rsidRPr="00C85592">
        <w:rPr>
          <w:i w:val="0"/>
          <w:szCs w:val="24"/>
        </w:rPr>
        <w:t xml:space="preserve">have </w:t>
      </w:r>
      <w:r w:rsidR="00D5294B" w:rsidRPr="00C85592">
        <w:rPr>
          <w:i w:val="0"/>
          <w:szCs w:val="24"/>
        </w:rPr>
        <w:t>been any</w:t>
      </w:r>
      <w:r w:rsidR="008D2494" w:rsidRPr="00C85592">
        <w:rPr>
          <w:i w:val="0"/>
          <w:szCs w:val="24"/>
        </w:rPr>
        <w:t xml:space="preserve"> person, but in practice, obviously, w</w:t>
      </w:r>
      <w:r w:rsidR="00663CDA" w:rsidRPr="00C85592">
        <w:rPr>
          <w:i w:val="0"/>
          <w:szCs w:val="24"/>
        </w:rPr>
        <w:t>ould have meant</w:t>
      </w:r>
      <w:r w:rsidR="008D2494" w:rsidRPr="00C85592">
        <w:rPr>
          <w:i w:val="0"/>
          <w:szCs w:val="24"/>
        </w:rPr>
        <w:t xml:space="preserve"> a retired RUC officer or army veteran.)</w:t>
      </w:r>
    </w:p>
    <w:p w14:paraId="39CCB192" w14:textId="77777777" w:rsidR="008D2494" w:rsidRPr="00C85592" w:rsidRDefault="008D2494" w:rsidP="004B46F4">
      <w:pPr>
        <w:pStyle w:val="BodyText"/>
        <w:jc w:val="both"/>
        <w:rPr>
          <w:i w:val="0"/>
          <w:szCs w:val="24"/>
        </w:rPr>
      </w:pPr>
    </w:p>
    <w:p w14:paraId="7CC5034E" w14:textId="4DE2FCA7" w:rsidR="008D2494" w:rsidRPr="00C85592" w:rsidRDefault="00F637ED" w:rsidP="004B46F4">
      <w:pPr>
        <w:pStyle w:val="BodyText"/>
        <w:ind w:left="720" w:hanging="720"/>
        <w:jc w:val="both"/>
        <w:rPr>
          <w:i w:val="0"/>
          <w:szCs w:val="24"/>
        </w:rPr>
      </w:pPr>
      <w:r w:rsidRPr="00C85592">
        <w:rPr>
          <w:i w:val="0"/>
          <w:szCs w:val="24"/>
        </w:rPr>
        <w:t>2.6</w:t>
      </w:r>
      <w:r w:rsidRPr="00C85592">
        <w:rPr>
          <w:i w:val="0"/>
          <w:szCs w:val="24"/>
        </w:rPr>
        <w:tab/>
      </w:r>
      <w:r w:rsidR="008D2494" w:rsidRPr="00C85592">
        <w:rPr>
          <w:i w:val="0"/>
          <w:szCs w:val="24"/>
        </w:rPr>
        <w:t xml:space="preserve">It is the case that this </w:t>
      </w:r>
      <w:r w:rsidR="00663CDA" w:rsidRPr="00C85592">
        <w:rPr>
          <w:i w:val="0"/>
          <w:szCs w:val="24"/>
        </w:rPr>
        <w:t>was</w:t>
      </w:r>
      <w:r w:rsidR="008D2494" w:rsidRPr="00C85592">
        <w:rPr>
          <w:i w:val="0"/>
          <w:szCs w:val="24"/>
        </w:rPr>
        <w:t xml:space="preserve"> a </w:t>
      </w:r>
      <w:r w:rsidR="008D2494" w:rsidRPr="00C85592">
        <w:rPr>
          <w:szCs w:val="24"/>
        </w:rPr>
        <w:t>power</w:t>
      </w:r>
      <w:r w:rsidR="00663CDA" w:rsidRPr="00C85592">
        <w:rPr>
          <w:szCs w:val="24"/>
        </w:rPr>
        <w:t xml:space="preserve"> </w:t>
      </w:r>
      <w:r w:rsidR="00663CDA" w:rsidRPr="00C85592">
        <w:rPr>
          <w:i w:val="0"/>
          <w:szCs w:val="24"/>
        </w:rPr>
        <w:t>to be</w:t>
      </w:r>
      <w:r w:rsidR="008D2494" w:rsidRPr="00C85592">
        <w:rPr>
          <w:szCs w:val="24"/>
        </w:rPr>
        <w:t xml:space="preserve"> </w:t>
      </w:r>
      <w:r w:rsidR="008D2494" w:rsidRPr="00C85592">
        <w:rPr>
          <w:i w:val="0"/>
          <w:szCs w:val="24"/>
        </w:rPr>
        <w:t>conferred on the Chief Constable to refer any such collusion cases to the HIU: the provision</w:t>
      </w:r>
      <w:r w:rsidR="00663CDA" w:rsidRPr="00C85592">
        <w:rPr>
          <w:i w:val="0"/>
          <w:szCs w:val="24"/>
        </w:rPr>
        <w:t xml:space="preserve"> was</w:t>
      </w:r>
      <w:r w:rsidR="008D2494" w:rsidRPr="00C85592">
        <w:rPr>
          <w:i w:val="0"/>
          <w:szCs w:val="24"/>
        </w:rPr>
        <w:t xml:space="preserve"> not framed as a </w:t>
      </w:r>
      <w:r w:rsidR="008D2494" w:rsidRPr="00C85592">
        <w:rPr>
          <w:szCs w:val="24"/>
        </w:rPr>
        <w:t xml:space="preserve">duty </w:t>
      </w:r>
      <w:r w:rsidR="008D2494" w:rsidRPr="00C85592">
        <w:rPr>
          <w:i w:val="0"/>
          <w:szCs w:val="24"/>
        </w:rPr>
        <w:t xml:space="preserve">requiring such referral. </w:t>
      </w:r>
    </w:p>
    <w:p w14:paraId="2D1CBC4D" w14:textId="77777777" w:rsidR="008D2494" w:rsidRPr="00C85592" w:rsidRDefault="008D2494" w:rsidP="004B46F4">
      <w:pPr>
        <w:pStyle w:val="BodyText"/>
        <w:jc w:val="both"/>
        <w:rPr>
          <w:i w:val="0"/>
          <w:szCs w:val="24"/>
        </w:rPr>
      </w:pPr>
    </w:p>
    <w:p w14:paraId="42709E47" w14:textId="4BC82732" w:rsidR="008D2494" w:rsidRPr="00C85592" w:rsidRDefault="007611F7" w:rsidP="004B46F4">
      <w:pPr>
        <w:pStyle w:val="BodyText"/>
        <w:ind w:left="720" w:hanging="720"/>
        <w:jc w:val="both"/>
        <w:rPr>
          <w:i w:val="0"/>
          <w:szCs w:val="24"/>
        </w:rPr>
      </w:pPr>
      <w:r w:rsidRPr="00C85592">
        <w:rPr>
          <w:i w:val="0"/>
          <w:szCs w:val="24"/>
        </w:rPr>
        <w:t>2.7</w:t>
      </w:r>
      <w:r w:rsidRPr="00C85592">
        <w:rPr>
          <w:i w:val="0"/>
          <w:szCs w:val="24"/>
        </w:rPr>
        <w:tab/>
      </w:r>
      <w:r w:rsidR="008D2494" w:rsidRPr="00C85592">
        <w:rPr>
          <w:i w:val="0"/>
          <w:szCs w:val="24"/>
        </w:rPr>
        <w:t xml:space="preserve">But there </w:t>
      </w:r>
      <w:r w:rsidR="00663CDA" w:rsidRPr="00C85592">
        <w:rPr>
          <w:i w:val="0"/>
          <w:szCs w:val="24"/>
        </w:rPr>
        <w:t>could not have been</w:t>
      </w:r>
      <w:r w:rsidR="008D2494" w:rsidRPr="00C85592">
        <w:rPr>
          <w:i w:val="0"/>
          <w:szCs w:val="24"/>
        </w:rPr>
        <w:t xml:space="preserve"> any doubt that where </w:t>
      </w:r>
      <w:r w:rsidR="00B037E9">
        <w:rPr>
          <w:i w:val="0"/>
          <w:szCs w:val="24"/>
        </w:rPr>
        <w:t>‘</w:t>
      </w:r>
      <w:r w:rsidR="008D2494" w:rsidRPr="00C85592">
        <w:rPr>
          <w:i w:val="0"/>
          <w:szCs w:val="24"/>
        </w:rPr>
        <w:t>campaigners</w:t>
      </w:r>
      <w:r w:rsidR="00B037E9">
        <w:rPr>
          <w:i w:val="0"/>
          <w:szCs w:val="24"/>
        </w:rPr>
        <w:t>’</w:t>
      </w:r>
      <w:r w:rsidR="00663CDA" w:rsidRPr="00C85592">
        <w:rPr>
          <w:i w:val="0"/>
          <w:szCs w:val="24"/>
        </w:rPr>
        <w:t xml:space="preserve"> alleged </w:t>
      </w:r>
      <w:r w:rsidR="008D2494" w:rsidRPr="00C85592">
        <w:rPr>
          <w:i w:val="0"/>
          <w:szCs w:val="24"/>
        </w:rPr>
        <w:t xml:space="preserve">there </w:t>
      </w:r>
      <w:r w:rsidR="00663CDA" w:rsidRPr="00C85592">
        <w:rPr>
          <w:i w:val="0"/>
          <w:szCs w:val="24"/>
        </w:rPr>
        <w:t>wa</w:t>
      </w:r>
      <w:r w:rsidR="008D2494" w:rsidRPr="00C85592">
        <w:rPr>
          <w:i w:val="0"/>
          <w:szCs w:val="24"/>
        </w:rPr>
        <w:t>s such collusion and assert</w:t>
      </w:r>
      <w:r w:rsidR="00663CDA" w:rsidRPr="00C85592">
        <w:rPr>
          <w:i w:val="0"/>
          <w:szCs w:val="24"/>
        </w:rPr>
        <w:t>ed</w:t>
      </w:r>
      <w:r w:rsidR="008D2494" w:rsidRPr="00C85592">
        <w:rPr>
          <w:i w:val="0"/>
          <w:szCs w:val="24"/>
        </w:rPr>
        <w:t xml:space="preserve"> that the Chief Constable must have </w:t>
      </w:r>
      <w:r w:rsidR="00B037E9">
        <w:rPr>
          <w:i w:val="0"/>
          <w:szCs w:val="24"/>
        </w:rPr>
        <w:t>‘</w:t>
      </w:r>
      <w:r w:rsidR="008D2494" w:rsidRPr="00C85592">
        <w:rPr>
          <w:i w:val="0"/>
          <w:szCs w:val="24"/>
        </w:rPr>
        <w:t>reasonable grounds</w:t>
      </w:r>
      <w:r w:rsidR="00B037E9">
        <w:rPr>
          <w:i w:val="0"/>
          <w:szCs w:val="24"/>
        </w:rPr>
        <w:t>’</w:t>
      </w:r>
      <w:r w:rsidR="008D2494" w:rsidRPr="00C85592">
        <w:rPr>
          <w:i w:val="0"/>
          <w:szCs w:val="24"/>
        </w:rPr>
        <w:t xml:space="preserve"> for suspecting it, the Chief Constable, in default of making such referral, w</w:t>
      </w:r>
      <w:r w:rsidR="00663CDA" w:rsidRPr="00C85592">
        <w:rPr>
          <w:i w:val="0"/>
          <w:szCs w:val="24"/>
        </w:rPr>
        <w:t xml:space="preserve">ould have faced </w:t>
      </w:r>
      <w:r w:rsidR="008D2494" w:rsidRPr="00C85592">
        <w:rPr>
          <w:i w:val="0"/>
          <w:szCs w:val="24"/>
        </w:rPr>
        <w:t>political and media protest and no doubt a judicial review on the point.</w:t>
      </w:r>
    </w:p>
    <w:p w14:paraId="7574EE7E" w14:textId="77777777" w:rsidR="008D2494" w:rsidRPr="00C85592" w:rsidRDefault="008D2494" w:rsidP="004B46F4">
      <w:pPr>
        <w:pStyle w:val="BodyText"/>
        <w:jc w:val="both"/>
        <w:rPr>
          <w:i w:val="0"/>
          <w:szCs w:val="24"/>
        </w:rPr>
      </w:pPr>
    </w:p>
    <w:p w14:paraId="21EE5CC6" w14:textId="41B23D83" w:rsidR="008D2494" w:rsidRPr="00C85592" w:rsidRDefault="007611F7" w:rsidP="004B46F4">
      <w:pPr>
        <w:pStyle w:val="BodyText"/>
        <w:ind w:left="720" w:hanging="720"/>
        <w:jc w:val="both"/>
        <w:rPr>
          <w:i w:val="0"/>
          <w:szCs w:val="24"/>
        </w:rPr>
      </w:pPr>
      <w:r w:rsidRPr="00C85592">
        <w:rPr>
          <w:i w:val="0"/>
          <w:szCs w:val="24"/>
        </w:rPr>
        <w:t>2.8</w:t>
      </w:r>
      <w:r w:rsidRPr="00C85592">
        <w:rPr>
          <w:i w:val="0"/>
          <w:szCs w:val="24"/>
        </w:rPr>
        <w:tab/>
      </w:r>
      <w:r w:rsidR="008D2494" w:rsidRPr="00C85592">
        <w:rPr>
          <w:i w:val="0"/>
          <w:szCs w:val="24"/>
        </w:rPr>
        <w:t xml:space="preserve">Furthermore, the Chief Constable in the decision making process on this </w:t>
      </w:r>
      <w:r w:rsidR="007F030D" w:rsidRPr="00C85592">
        <w:rPr>
          <w:i w:val="0"/>
          <w:szCs w:val="24"/>
        </w:rPr>
        <w:t>wa</w:t>
      </w:r>
      <w:r w:rsidR="008D2494" w:rsidRPr="00C85592">
        <w:rPr>
          <w:i w:val="0"/>
          <w:szCs w:val="24"/>
        </w:rPr>
        <w:t>s required to have particular regard to the Inspection Report on the HET carried out in 2013 (</w:t>
      </w:r>
      <w:r w:rsidR="00B037E9">
        <w:rPr>
          <w:i w:val="0"/>
          <w:szCs w:val="24"/>
        </w:rPr>
        <w:t>‘</w:t>
      </w:r>
      <w:r w:rsidR="008D2494" w:rsidRPr="00C85592">
        <w:rPr>
          <w:i w:val="0"/>
          <w:szCs w:val="24"/>
        </w:rPr>
        <w:t>the Otter Report</w:t>
      </w:r>
      <w:r w:rsidR="00B037E9">
        <w:rPr>
          <w:i w:val="0"/>
          <w:szCs w:val="24"/>
        </w:rPr>
        <w:t>’</w:t>
      </w:r>
      <w:r w:rsidR="008D2494" w:rsidRPr="00C85592">
        <w:rPr>
          <w:i w:val="0"/>
          <w:szCs w:val="24"/>
        </w:rPr>
        <w:t xml:space="preserve">). </w:t>
      </w:r>
    </w:p>
    <w:p w14:paraId="5069DB4A" w14:textId="77777777" w:rsidR="008D2494" w:rsidRPr="00C85592" w:rsidRDefault="008D2494" w:rsidP="004B46F4">
      <w:pPr>
        <w:pStyle w:val="BodyText"/>
        <w:jc w:val="both"/>
        <w:rPr>
          <w:i w:val="0"/>
          <w:szCs w:val="24"/>
        </w:rPr>
      </w:pPr>
    </w:p>
    <w:p w14:paraId="080E8B0A" w14:textId="595F01AF" w:rsidR="008D2494" w:rsidRPr="00C85592" w:rsidRDefault="007611F7" w:rsidP="004B46F4">
      <w:pPr>
        <w:pStyle w:val="BodyText"/>
        <w:ind w:left="720" w:hanging="720"/>
        <w:jc w:val="both"/>
        <w:rPr>
          <w:i w:val="0"/>
          <w:szCs w:val="24"/>
        </w:rPr>
      </w:pPr>
      <w:r w:rsidRPr="00C85592">
        <w:rPr>
          <w:i w:val="0"/>
          <w:szCs w:val="24"/>
        </w:rPr>
        <w:t>2.9</w:t>
      </w:r>
      <w:r w:rsidRPr="00C85592">
        <w:rPr>
          <w:i w:val="0"/>
          <w:szCs w:val="24"/>
        </w:rPr>
        <w:tab/>
      </w:r>
      <w:r w:rsidR="008D2494" w:rsidRPr="00C85592">
        <w:rPr>
          <w:szCs w:val="24"/>
        </w:rPr>
        <w:t>Firstly</w:t>
      </w:r>
      <w:r w:rsidR="008D2494" w:rsidRPr="00C85592">
        <w:rPr>
          <w:i w:val="0"/>
          <w:szCs w:val="24"/>
        </w:rPr>
        <w:t>, it is highly unusual that a statute should make reference to a report of this nature. The proper way to proceed, if it is the intention that findings, or recommendations, of any report should be incorporated in legislation, is for the specific matter to be set out, for certainty in the statute itself, or, possibly, for a rule making power to be included so that the specific provisions are set out in regulations duly made under the power conferred by the statute.</w:t>
      </w:r>
    </w:p>
    <w:p w14:paraId="30F8BA5A" w14:textId="77777777" w:rsidR="008D2494" w:rsidRPr="00C85592" w:rsidRDefault="008D2494" w:rsidP="004B46F4">
      <w:pPr>
        <w:pStyle w:val="BodyText"/>
        <w:jc w:val="both"/>
        <w:rPr>
          <w:i w:val="0"/>
          <w:szCs w:val="24"/>
        </w:rPr>
      </w:pPr>
    </w:p>
    <w:p w14:paraId="5111DF9E" w14:textId="2CD08A91" w:rsidR="008D2494" w:rsidRPr="00C85592" w:rsidRDefault="007611F7" w:rsidP="004B46F4">
      <w:pPr>
        <w:pStyle w:val="BodyText"/>
        <w:ind w:left="720" w:hanging="720"/>
        <w:jc w:val="both"/>
        <w:rPr>
          <w:i w:val="0"/>
          <w:szCs w:val="24"/>
        </w:rPr>
      </w:pPr>
      <w:r w:rsidRPr="00C85592">
        <w:rPr>
          <w:i w:val="0"/>
          <w:szCs w:val="24"/>
        </w:rPr>
        <w:t>2.10</w:t>
      </w:r>
      <w:r w:rsidRPr="00C85592">
        <w:rPr>
          <w:i w:val="0"/>
          <w:szCs w:val="24"/>
        </w:rPr>
        <w:tab/>
      </w:r>
      <w:r w:rsidR="008D2494" w:rsidRPr="00C85592">
        <w:rPr>
          <w:szCs w:val="24"/>
        </w:rPr>
        <w:t>Secondly</w:t>
      </w:r>
      <w:r w:rsidR="008D2494" w:rsidRPr="00C85592">
        <w:rPr>
          <w:i w:val="0"/>
          <w:szCs w:val="24"/>
        </w:rPr>
        <w:t xml:space="preserve">, of course, the Otter Report itself </w:t>
      </w:r>
      <w:r w:rsidR="007F030D" w:rsidRPr="00C85592">
        <w:rPr>
          <w:i w:val="0"/>
          <w:szCs w:val="24"/>
        </w:rPr>
        <w:t>wa</w:t>
      </w:r>
      <w:r w:rsidR="008D2494" w:rsidRPr="00C85592">
        <w:rPr>
          <w:i w:val="0"/>
          <w:szCs w:val="24"/>
        </w:rPr>
        <w:t>s controversial and ha</w:t>
      </w:r>
      <w:r w:rsidR="007F030D" w:rsidRPr="00C85592">
        <w:rPr>
          <w:i w:val="0"/>
          <w:szCs w:val="24"/>
        </w:rPr>
        <w:t>d</w:t>
      </w:r>
      <w:r w:rsidR="008D2494" w:rsidRPr="00C85592">
        <w:rPr>
          <w:i w:val="0"/>
          <w:szCs w:val="24"/>
        </w:rPr>
        <w:t xml:space="preserve"> been the subject of considerable criticism by senior police officers and others – most recently by Sir Hugh Orde, retired PSNI Chief Constable, reported in the </w:t>
      </w:r>
      <w:r w:rsidR="008D2494" w:rsidRPr="00C85592">
        <w:rPr>
          <w:szCs w:val="24"/>
        </w:rPr>
        <w:t xml:space="preserve">Irish Times </w:t>
      </w:r>
      <w:r w:rsidR="008D2494" w:rsidRPr="00C85592">
        <w:rPr>
          <w:i w:val="0"/>
          <w:szCs w:val="24"/>
        </w:rPr>
        <w:t>5 August 2019.</w:t>
      </w:r>
    </w:p>
    <w:p w14:paraId="35BC90D5" w14:textId="77777777" w:rsidR="008D2494" w:rsidRPr="00C85592" w:rsidRDefault="008D2494" w:rsidP="004B46F4">
      <w:pPr>
        <w:pStyle w:val="BodyText"/>
        <w:jc w:val="both"/>
        <w:rPr>
          <w:i w:val="0"/>
          <w:szCs w:val="24"/>
        </w:rPr>
      </w:pPr>
    </w:p>
    <w:p w14:paraId="1E0D0C74" w14:textId="4235F4A6" w:rsidR="008D2494" w:rsidRPr="00C85592" w:rsidRDefault="007611F7" w:rsidP="004B46F4">
      <w:pPr>
        <w:pStyle w:val="BodyText"/>
        <w:ind w:left="720" w:hanging="720"/>
        <w:jc w:val="both"/>
        <w:rPr>
          <w:i w:val="0"/>
          <w:szCs w:val="24"/>
        </w:rPr>
      </w:pPr>
      <w:r w:rsidRPr="00C85592">
        <w:rPr>
          <w:i w:val="0"/>
          <w:szCs w:val="24"/>
        </w:rPr>
        <w:t>2.11</w:t>
      </w:r>
      <w:r w:rsidRPr="00C85592">
        <w:rPr>
          <w:i w:val="0"/>
          <w:szCs w:val="24"/>
        </w:rPr>
        <w:tab/>
      </w:r>
      <w:r w:rsidR="008D2494" w:rsidRPr="00C85592">
        <w:rPr>
          <w:i w:val="0"/>
          <w:szCs w:val="24"/>
        </w:rPr>
        <w:t>Observe the importa</w:t>
      </w:r>
      <w:r w:rsidR="00850AA4" w:rsidRPr="00C85592">
        <w:rPr>
          <w:i w:val="0"/>
          <w:szCs w:val="24"/>
        </w:rPr>
        <w:t xml:space="preserve">nce of the </w:t>
      </w:r>
      <w:r w:rsidR="007F0DA3">
        <w:rPr>
          <w:i w:val="0"/>
          <w:szCs w:val="24"/>
        </w:rPr>
        <w:t>G</w:t>
      </w:r>
      <w:r w:rsidR="00850AA4" w:rsidRPr="00C85592">
        <w:rPr>
          <w:i w:val="0"/>
          <w:szCs w:val="24"/>
        </w:rPr>
        <w:t>eneral</w:t>
      </w:r>
      <w:r w:rsidR="007F0DA3">
        <w:rPr>
          <w:i w:val="0"/>
          <w:szCs w:val="24"/>
        </w:rPr>
        <w:t xml:space="preserve"> P</w:t>
      </w:r>
      <w:r w:rsidR="00850AA4" w:rsidRPr="00C85592">
        <w:rPr>
          <w:i w:val="0"/>
          <w:szCs w:val="24"/>
        </w:rPr>
        <w:t xml:space="preserve">rinciples. </w:t>
      </w:r>
      <w:r w:rsidR="008D2494" w:rsidRPr="00C85592">
        <w:rPr>
          <w:i w:val="0"/>
          <w:szCs w:val="24"/>
        </w:rPr>
        <w:t xml:space="preserve">They do not contain any principle as suggested above, that in </w:t>
      </w:r>
      <w:r w:rsidR="00B037E9">
        <w:rPr>
          <w:i w:val="0"/>
          <w:szCs w:val="24"/>
        </w:rPr>
        <w:t>‘</w:t>
      </w:r>
      <w:r w:rsidR="008D2494" w:rsidRPr="00C85592">
        <w:rPr>
          <w:i w:val="0"/>
          <w:szCs w:val="24"/>
        </w:rPr>
        <w:t>dealing with the past</w:t>
      </w:r>
      <w:r w:rsidR="00B037E9">
        <w:rPr>
          <w:i w:val="0"/>
          <w:szCs w:val="24"/>
        </w:rPr>
        <w:t>’</w:t>
      </w:r>
      <w:r w:rsidR="008D2494" w:rsidRPr="00C85592">
        <w:rPr>
          <w:i w:val="0"/>
          <w:szCs w:val="24"/>
        </w:rPr>
        <w:t xml:space="preserve"> everyone must recognise the immense </w:t>
      </w:r>
      <w:r w:rsidR="00B037E9">
        <w:rPr>
          <w:i w:val="0"/>
          <w:szCs w:val="24"/>
        </w:rPr>
        <w:t>pressures</w:t>
      </w:r>
      <w:r w:rsidR="008D2494" w:rsidRPr="00C85592">
        <w:rPr>
          <w:i w:val="0"/>
          <w:szCs w:val="24"/>
        </w:rPr>
        <w:t xml:space="preserve"> of the terrorist and sectarian conflict that was </w:t>
      </w:r>
      <w:r w:rsidR="00F00D54">
        <w:rPr>
          <w:i w:val="0"/>
          <w:szCs w:val="24"/>
        </w:rPr>
        <w:t>r</w:t>
      </w:r>
      <w:r w:rsidR="008D2494" w:rsidRPr="00C85592">
        <w:rPr>
          <w:i w:val="0"/>
          <w:szCs w:val="24"/>
        </w:rPr>
        <w:t xml:space="preserve">aging throughout the years under investigation. If the General Principles contained a </w:t>
      </w:r>
      <w:r w:rsidR="00B037E9">
        <w:rPr>
          <w:i w:val="0"/>
          <w:szCs w:val="24"/>
        </w:rPr>
        <w:t>‘</w:t>
      </w:r>
      <w:r w:rsidR="008D2494" w:rsidRPr="00C85592">
        <w:rPr>
          <w:i w:val="0"/>
          <w:szCs w:val="24"/>
        </w:rPr>
        <w:t>context</w:t>
      </w:r>
      <w:r w:rsidR="00B037E9">
        <w:rPr>
          <w:i w:val="0"/>
          <w:szCs w:val="24"/>
        </w:rPr>
        <w:t>’</w:t>
      </w:r>
      <w:r w:rsidR="008D2494" w:rsidRPr="00C85592">
        <w:rPr>
          <w:i w:val="0"/>
          <w:szCs w:val="24"/>
        </w:rPr>
        <w:t xml:space="preserve"> provision , then </w:t>
      </w:r>
      <w:r w:rsidR="00B037E9">
        <w:rPr>
          <w:i w:val="0"/>
          <w:szCs w:val="24"/>
        </w:rPr>
        <w:t>‘</w:t>
      </w:r>
      <w:r w:rsidR="008D2494" w:rsidRPr="00C85592">
        <w:rPr>
          <w:i w:val="0"/>
          <w:szCs w:val="24"/>
        </w:rPr>
        <w:t>context</w:t>
      </w:r>
      <w:r w:rsidR="00B037E9">
        <w:rPr>
          <w:i w:val="0"/>
          <w:szCs w:val="24"/>
        </w:rPr>
        <w:t>’</w:t>
      </w:r>
      <w:r w:rsidR="008D2494" w:rsidRPr="00C85592">
        <w:rPr>
          <w:i w:val="0"/>
          <w:szCs w:val="24"/>
        </w:rPr>
        <w:t xml:space="preserve"> would be duly taken into account in the decisio</w:t>
      </w:r>
      <w:r w:rsidR="00850AA4" w:rsidRPr="00C85592">
        <w:rPr>
          <w:i w:val="0"/>
          <w:szCs w:val="24"/>
        </w:rPr>
        <w:t>n making process: for instance as to whether</w:t>
      </w:r>
      <w:r w:rsidR="008D2494" w:rsidRPr="00C85592">
        <w:rPr>
          <w:i w:val="0"/>
          <w:szCs w:val="24"/>
        </w:rPr>
        <w:t xml:space="preserve"> anything </w:t>
      </w:r>
      <w:r w:rsidR="00B037E9">
        <w:rPr>
          <w:i w:val="0"/>
          <w:szCs w:val="24"/>
        </w:rPr>
        <w:t>‘</w:t>
      </w:r>
      <w:r w:rsidR="008D2494" w:rsidRPr="00C85592">
        <w:rPr>
          <w:i w:val="0"/>
          <w:szCs w:val="24"/>
        </w:rPr>
        <w:t>improper</w:t>
      </w:r>
      <w:r w:rsidR="00B037E9">
        <w:rPr>
          <w:i w:val="0"/>
          <w:szCs w:val="24"/>
        </w:rPr>
        <w:t>’</w:t>
      </w:r>
      <w:r w:rsidR="008D2494" w:rsidRPr="00C85592">
        <w:rPr>
          <w:i w:val="0"/>
          <w:szCs w:val="24"/>
        </w:rPr>
        <w:t xml:space="preserve"> was done by a police officer in all the circumstances at the time.</w:t>
      </w:r>
    </w:p>
    <w:p w14:paraId="75A38625" w14:textId="77777777" w:rsidR="008D2494" w:rsidRPr="00C85592" w:rsidRDefault="008D2494" w:rsidP="004B46F4">
      <w:pPr>
        <w:pStyle w:val="BodyText"/>
        <w:jc w:val="both"/>
        <w:rPr>
          <w:i w:val="0"/>
          <w:szCs w:val="24"/>
        </w:rPr>
      </w:pPr>
    </w:p>
    <w:p w14:paraId="1D5E28A3" w14:textId="2F8F6DF1" w:rsidR="008D2494" w:rsidRPr="00C85592" w:rsidRDefault="007611F7" w:rsidP="004B46F4">
      <w:pPr>
        <w:pStyle w:val="BodyText"/>
        <w:ind w:left="720" w:hanging="720"/>
        <w:jc w:val="both"/>
        <w:rPr>
          <w:i w:val="0"/>
          <w:szCs w:val="24"/>
        </w:rPr>
      </w:pPr>
      <w:r w:rsidRPr="00C85592">
        <w:rPr>
          <w:i w:val="0"/>
          <w:szCs w:val="24"/>
        </w:rPr>
        <w:t>2.12</w:t>
      </w:r>
      <w:r w:rsidRPr="00C85592">
        <w:rPr>
          <w:i w:val="0"/>
          <w:szCs w:val="24"/>
        </w:rPr>
        <w:tab/>
      </w:r>
      <w:r w:rsidR="008D2494" w:rsidRPr="00C85592">
        <w:rPr>
          <w:i w:val="0"/>
          <w:szCs w:val="24"/>
        </w:rPr>
        <w:t>So the omission of this principle ma</w:t>
      </w:r>
      <w:r w:rsidR="007F030D" w:rsidRPr="00C85592">
        <w:rPr>
          <w:i w:val="0"/>
          <w:szCs w:val="24"/>
        </w:rPr>
        <w:t>de</w:t>
      </w:r>
      <w:r w:rsidR="008D2494" w:rsidRPr="00C85592">
        <w:rPr>
          <w:i w:val="0"/>
          <w:szCs w:val="24"/>
        </w:rPr>
        <w:t xml:space="preserve"> it easier to make a colourable allegation of collusion and more difficult to defend the propriety of the conduct of the police officer at the time.</w:t>
      </w:r>
    </w:p>
    <w:p w14:paraId="6809BB3E" w14:textId="77777777" w:rsidR="008D2494" w:rsidRPr="00C85592" w:rsidRDefault="008D2494" w:rsidP="004B46F4">
      <w:pPr>
        <w:pStyle w:val="BodyText"/>
        <w:jc w:val="both"/>
        <w:rPr>
          <w:i w:val="0"/>
          <w:szCs w:val="24"/>
        </w:rPr>
      </w:pPr>
    </w:p>
    <w:p w14:paraId="77F11B22" w14:textId="70ECB6A4" w:rsidR="007611F7" w:rsidRPr="00C85592" w:rsidRDefault="007611F7" w:rsidP="004B46F4">
      <w:pPr>
        <w:pStyle w:val="BodyText"/>
        <w:jc w:val="both"/>
        <w:rPr>
          <w:b/>
          <w:i w:val="0"/>
          <w:szCs w:val="24"/>
        </w:rPr>
      </w:pPr>
    </w:p>
    <w:p w14:paraId="586125CB" w14:textId="6FA9DA30" w:rsidR="008D2494" w:rsidRPr="00C85592" w:rsidRDefault="009649E7" w:rsidP="004B46F4">
      <w:pPr>
        <w:pStyle w:val="BodyText"/>
        <w:jc w:val="both"/>
        <w:rPr>
          <w:b/>
          <w:i w:val="0"/>
          <w:szCs w:val="24"/>
        </w:rPr>
      </w:pPr>
      <w:r w:rsidRPr="00C85592">
        <w:rPr>
          <w:b/>
          <w:i w:val="0"/>
          <w:szCs w:val="24"/>
        </w:rPr>
        <w:t>3. HIU</w:t>
      </w:r>
      <w:r w:rsidR="00B037E9">
        <w:rPr>
          <w:b/>
          <w:i w:val="0"/>
          <w:szCs w:val="24"/>
        </w:rPr>
        <w:t>’</w:t>
      </w:r>
      <w:r w:rsidRPr="00C85592">
        <w:rPr>
          <w:b/>
          <w:i w:val="0"/>
          <w:szCs w:val="24"/>
        </w:rPr>
        <w:t>s</w:t>
      </w:r>
      <w:r w:rsidR="008D2494" w:rsidRPr="00C85592">
        <w:rPr>
          <w:b/>
          <w:i w:val="0"/>
          <w:szCs w:val="24"/>
        </w:rPr>
        <w:t xml:space="preserve"> duty to investigate</w:t>
      </w:r>
    </w:p>
    <w:p w14:paraId="21F3C8A5" w14:textId="77777777" w:rsidR="008D2494" w:rsidRPr="00C85592" w:rsidRDefault="008D2494" w:rsidP="004B46F4">
      <w:pPr>
        <w:pStyle w:val="BodyText"/>
        <w:jc w:val="both"/>
        <w:rPr>
          <w:b/>
          <w:i w:val="0"/>
          <w:szCs w:val="24"/>
        </w:rPr>
      </w:pPr>
    </w:p>
    <w:p w14:paraId="20652B00" w14:textId="3EFC3883" w:rsidR="008D2494" w:rsidRPr="00C85592" w:rsidRDefault="007611F7" w:rsidP="004B46F4">
      <w:pPr>
        <w:pStyle w:val="BodyText"/>
        <w:ind w:left="720" w:hanging="720"/>
        <w:jc w:val="both"/>
        <w:rPr>
          <w:i w:val="0"/>
          <w:szCs w:val="24"/>
        </w:rPr>
      </w:pPr>
      <w:r w:rsidRPr="00C85592">
        <w:rPr>
          <w:i w:val="0"/>
          <w:szCs w:val="24"/>
        </w:rPr>
        <w:t>3.1</w:t>
      </w:r>
      <w:r w:rsidRPr="00C85592">
        <w:rPr>
          <w:i w:val="0"/>
          <w:szCs w:val="24"/>
        </w:rPr>
        <w:tab/>
      </w:r>
      <w:r w:rsidR="008D2494" w:rsidRPr="00C85592">
        <w:rPr>
          <w:i w:val="0"/>
          <w:szCs w:val="24"/>
        </w:rPr>
        <w:t xml:space="preserve">Note that the HIU Director </w:t>
      </w:r>
      <w:r w:rsidR="007F030D" w:rsidRPr="00C85592">
        <w:rPr>
          <w:i w:val="0"/>
          <w:szCs w:val="24"/>
        </w:rPr>
        <w:t>was to</w:t>
      </w:r>
      <w:r w:rsidR="008D2494" w:rsidRPr="00C85592">
        <w:rPr>
          <w:i w:val="0"/>
          <w:szCs w:val="24"/>
        </w:rPr>
        <w:t xml:space="preserve"> issue a statement setting out how the investigatory functions </w:t>
      </w:r>
      <w:r w:rsidR="007F030D" w:rsidRPr="00C85592">
        <w:rPr>
          <w:i w:val="0"/>
          <w:szCs w:val="24"/>
        </w:rPr>
        <w:t>we</w:t>
      </w:r>
      <w:r w:rsidR="008D2494" w:rsidRPr="00C85592">
        <w:rPr>
          <w:i w:val="0"/>
          <w:szCs w:val="24"/>
        </w:rPr>
        <w:t xml:space="preserve">re to be exercised so as to secure human rights compliance. Article 2 (the right to life) </w:t>
      </w:r>
      <w:r w:rsidR="007F030D" w:rsidRPr="00C85592">
        <w:rPr>
          <w:i w:val="0"/>
          <w:szCs w:val="24"/>
        </w:rPr>
        <w:t>wa</w:t>
      </w:r>
      <w:r w:rsidR="008D2494" w:rsidRPr="00C85592">
        <w:rPr>
          <w:i w:val="0"/>
          <w:szCs w:val="24"/>
        </w:rPr>
        <w:t xml:space="preserve">s specifically mentioned but the HIU </w:t>
      </w:r>
      <w:r w:rsidR="007F030D" w:rsidRPr="00C85592">
        <w:rPr>
          <w:i w:val="0"/>
          <w:szCs w:val="24"/>
        </w:rPr>
        <w:t>was</w:t>
      </w:r>
      <w:r w:rsidR="008D2494" w:rsidRPr="00C85592">
        <w:rPr>
          <w:i w:val="0"/>
          <w:szCs w:val="24"/>
        </w:rPr>
        <w:t xml:space="preserve"> also </w:t>
      </w:r>
      <w:r w:rsidR="007F030D" w:rsidRPr="00C85592">
        <w:rPr>
          <w:i w:val="0"/>
          <w:szCs w:val="24"/>
        </w:rPr>
        <w:t xml:space="preserve">to </w:t>
      </w:r>
      <w:r w:rsidR="008D2494" w:rsidRPr="00C85592">
        <w:rPr>
          <w:i w:val="0"/>
          <w:szCs w:val="24"/>
        </w:rPr>
        <w:t>comply with its other human rights obligations.</w:t>
      </w:r>
    </w:p>
    <w:p w14:paraId="642F564C" w14:textId="77777777" w:rsidR="008D2494" w:rsidRPr="00C85592" w:rsidRDefault="008D2494" w:rsidP="004B46F4">
      <w:pPr>
        <w:pStyle w:val="BodyText"/>
        <w:jc w:val="both"/>
        <w:rPr>
          <w:i w:val="0"/>
          <w:szCs w:val="24"/>
        </w:rPr>
      </w:pPr>
    </w:p>
    <w:p w14:paraId="070E7D66" w14:textId="0D8EC1CE" w:rsidR="008D2494" w:rsidRPr="00C85592" w:rsidRDefault="007611F7" w:rsidP="004B46F4">
      <w:pPr>
        <w:pStyle w:val="BodyText"/>
        <w:ind w:left="720" w:hanging="720"/>
        <w:jc w:val="both"/>
        <w:rPr>
          <w:i w:val="0"/>
          <w:szCs w:val="24"/>
        </w:rPr>
      </w:pPr>
      <w:r w:rsidRPr="00C85592">
        <w:rPr>
          <w:i w:val="0"/>
          <w:szCs w:val="24"/>
        </w:rPr>
        <w:lastRenderedPageBreak/>
        <w:t>3.2</w:t>
      </w:r>
      <w:r w:rsidRPr="00C85592">
        <w:rPr>
          <w:i w:val="0"/>
          <w:szCs w:val="24"/>
        </w:rPr>
        <w:tab/>
      </w:r>
      <w:r w:rsidR="008D2494" w:rsidRPr="00C85592">
        <w:rPr>
          <w:i w:val="0"/>
          <w:szCs w:val="24"/>
        </w:rPr>
        <w:t>Those other obligations would</w:t>
      </w:r>
      <w:r w:rsidR="007F030D" w:rsidRPr="00C85592">
        <w:rPr>
          <w:i w:val="0"/>
          <w:szCs w:val="24"/>
        </w:rPr>
        <w:t xml:space="preserve"> have</w:t>
      </w:r>
      <w:r w:rsidR="008D2494" w:rsidRPr="00C85592">
        <w:rPr>
          <w:i w:val="0"/>
          <w:szCs w:val="24"/>
        </w:rPr>
        <w:t xml:space="preserve"> include</w:t>
      </w:r>
      <w:r w:rsidR="007F030D" w:rsidRPr="00C85592">
        <w:rPr>
          <w:i w:val="0"/>
          <w:szCs w:val="24"/>
        </w:rPr>
        <w:t>d</w:t>
      </w:r>
      <w:r w:rsidR="008D2494" w:rsidRPr="00C85592">
        <w:rPr>
          <w:i w:val="0"/>
          <w:szCs w:val="24"/>
        </w:rPr>
        <w:t xml:space="preserve"> obligations under Article 8 of the ECHR (the right to protection of reputation). Article 8 does come into play in regard to any purported </w:t>
      </w:r>
      <w:r w:rsidR="00B037E9">
        <w:rPr>
          <w:i w:val="0"/>
          <w:szCs w:val="24"/>
        </w:rPr>
        <w:t>‘</w:t>
      </w:r>
      <w:r w:rsidR="008D2494" w:rsidRPr="00C85592">
        <w:rPr>
          <w:i w:val="0"/>
          <w:szCs w:val="24"/>
        </w:rPr>
        <w:t>identification</w:t>
      </w:r>
      <w:r w:rsidR="00B037E9">
        <w:rPr>
          <w:i w:val="0"/>
          <w:szCs w:val="24"/>
        </w:rPr>
        <w:t>’</w:t>
      </w:r>
      <w:r w:rsidR="008D2494" w:rsidRPr="00C85592">
        <w:rPr>
          <w:i w:val="0"/>
          <w:szCs w:val="24"/>
        </w:rPr>
        <w:t xml:space="preserve"> of </w:t>
      </w:r>
      <w:r w:rsidR="00B037E9">
        <w:rPr>
          <w:i w:val="0"/>
          <w:szCs w:val="24"/>
        </w:rPr>
        <w:t>‘</w:t>
      </w:r>
      <w:r w:rsidR="008D2494" w:rsidRPr="00C85592">
        <w:rPr>
          <w:i w:val="0"/>
          <w:szCs w:val="24"/>
        </w:rPr>
        <w:t>suspects</w:t>
      </w:r>
      <w:r w:rsidR="00B037E9">
        <w:rPr>
          <w:i w:val="0"/>
          <w:szCs w:val="24"/>
        </w:rPr>
        <w:t>’</w:t>
      </w:r>
      <w:r w:rsidR="008D2494" w:rsidRPr="00C85592">
        <w:rPr>
          <w:i w:val="0"/>
          <w:szCs w:val="24"/>
        </w:rPr>
        <w:t xml:space="preserve"> (including of course retired RUC officers and security force veterans) by HIU in its family and public reports.</w:t>
      </w:r>
    </w:p>
    <w:p w14:paraId="51ED7916" w14:textId="77777777" w:rsidR="008D2494" w:rsidRPr="00C85592" w:rsidRDefault="008D2494" w:rsidP="004B46F4">
      <w:pPr>
        <w:pStyle w:val="BodyText"/>
        <w:jc w:val="both"/>
        <w:rPr>
          <w:i w:val="0"/>
          <w:szCs w:val="24"/>
        </w:rPr>
      </w:pPr>
    </w:p>
    <w:p w14:paraId="1E4B2254" w14:textId="7914A547" w:rsidR="008D2494" w:rsidRPr="00C85592" w:rsidRDefault="007611F7" w:rsidP="004B46F4">
      <w:pPr>
        <w:pStyle w:val="BodyText"/>
        <w:ind w:left="720" w:hanging="720"/>
        <w:jc w:val="both"/>
        <w:rPr>
          <w:i w:val="0"/>
          <w:szCs w:val="24"/>
        </w:rPr>
      </w:pPr>
      <w:r w:rsidRPr="00C85592">
        <w:rPr>
          <w:i w:val="0"/>
          <w:szCs w:val="24"/>
        </w:rPr>
        <w:t>3.3</w:t>
      </w:r>
      <w:r w:rsidRPr="00C85592">
        <w:rPr>
          <w:i w:val="0"/>
          <w:szCs w:val="24"/>
        </w:rPr>
        <w:tab/>
      </w:r>
      <w:r w:rsidR="008D2494" w:rsidRPr="00C85592">
        <w:rPr>
          <w:i w:val="0"/>
          <w:szCs w:val="24"/>
        </w:rPr>
        <w:t xml:space="preserve">There is then a legal question (open to debate) as to whether the human rights compliance duty required in </w:t>
      </w:r>
      <w:r w:rsidR="008D2494" w:rsidRPr="00D7104C">
        <w:rPr>
          <w:i w:val="0"/>
          <w:szCs w:val="24"/>
        </w:rPr>
        <w:t>clause 6 (3) and (4)</w:t>
      </w:r>
      <w:r w:rsidR="008D2494" w:rsidRPr="00C85592">
        <w:rPr>
          <w:i w:val="0"/>
          <w:szCs w:val="24"/>
        </w:rPr>
        <w:t xml:space="preserve"> in regard to </w:t>
      </w:r>
      <w:r w:rsidR="008D2494" w:rsidRPr="00C85592">
        <w:rPr>
          <w:szCs w:val="24"/>
        </w:rPr>
        <w:t>investigations</w:t>
      </w:r>
      <w:r w:rsidR="008D2494" w:rsidRPr="00C85592">
        <w:rPr>
          <w:i w:val="0"/>
          <w:szCs w:val="24"/>
        </w:rPr>
        <w:t xml:space="preserve"> also applies to HIU</w:t>
      </w:r>
      <w:r w:rsidR="00B037E9">
        <w:rPr>
          <w:i w:val="0"/>
          <w:szCs w:val="24"/>
        </w:rPr>
        <w:t>’</w:t>
      </w:r>
      <w:r w:rsidR="008D2494" w:rsidRPr="00C85592">
        <w:rPr>
          <w:i w:val="0"/>
          <w:szCs w:val="24"/>
        </w:rPr>
        <w:t xml:space="preserve">s </w:t>
      </w:r>
      <w:r w:rsidR="008D2494" w:rsidRPr="00C85592">
        <w:rPr>
          <w:szCs w:val="24"/>
        </w:rPr>
        <w:t xml:space="preserve">reports </w:t>
      </w:r>
      <w:r w:rsidR="008D2494" w:rsidRPr="00C85592">
        <w:rPr>
          <w:i w:val="0"/>
          <w:szCs w:val="24"/>
        </w:rPr>
        <w:t>after the conclusion of the investigations?</w:t>
      </w:r>
    </w:p>
    <w:p w14:paraId="4370A21E" w14:textId="77777777" w:rsidR="008D2494" w:rsidRPr="00C85592" w:rsidRDefault="008D2494" w:rsidP="004B46F4">
      <w:pPr>
        <w:pStyle w:val="BodyText"/>
        <w:jc w:val="both"/>
        <w:rPr>
          <w:i w:val="0"/>
          <w:szCs w:val="24"/>
        </w:rPr>
      </w:pPr>
    </w:p>
    <w:p w14:paraId="53083C2D" w14:textId="7CB8DCCA" w:rsidR="008D2494" w:rsidRPr="00C85592" w:rsidRDefault="007611F7" w:rsidP="004B46F4">
      <w:pPr>
        <w:pStyle w:val="BodyText"/>
        <w:ind w:left="720" w:hanging="720"/>
        <w:jc w:val="both"/>
        <w:rPr>
          <w:i w:val="0"/>
          <w:szCs w:val="24"/>
        </w:rPr>
      </w:pPr>
      <w:r w:rsidRPr="00C85592">
        <w:rPr>
          <w:i w:val="0"/>
          <w:szCs w:val="24"/>
        </w:rPr>
        <w:t>3.4</w:t>
      </w:r>
      <w:r w:rsidRPr="00C85592">
        <w:rPr>
          <w:i w:val="0"/>
          <w:szCs w:val="24"/>
        </w:rPr>
        <w:tab/>
      </w:r>
      <w:r w:rsidR="008D2494" w:rsidRPr="00C85592">
        <w:rPr>
          <w:i w:val="0"/>
          <w:szCs w:val="24"/>
        </w:rPr>
        <w:t xml:space="preserve">Of course, perhaps the point is moot, in that HIU, as a public body, </w:t>
      </w:r>
      <w:r w:rsidR="00D5294B" w:rsidRPr="00C85592">
        <w:rPr>
          <w:i w:val="0"/>
          <w:szCs w:val="24"/>
        </w:rPr>
        <w:t>must have</w:t>
      </w:r>
      <w:r w:rsidR="007F030D" w:rsidRPr="00C85592">
        <w:rPr>
          <w:i w:val="0"/>
          <w:szCs w:val="24"/>
        </w:rPr>
        <w:t xml:space="preserve"> been</w:t>
      </w:r>
      <w:r w:rsidR="008D2494" w:rsidRPr="00C85592">
        <w:rPr>
          <w:i w:val="0"/>
          <w:szCs w:val="24"/>
        </w:rPr>
        <w:t xml:space="preserve"> subject to duties of human rights compliance which under the Human Rights Act 1998 include observance in all its functions (reporting as well as investigation) with the provisions of ECHR including Article 8.</w:t>
      </w:r>
    </w:p>
    <w:p w14:paraId="7DF97E09" w14:textId="77777777" w:rsidR="008D2494" w:rsidRPr="00C85592" w:rsidRDefault="008D2494" w:rsidP="004B46F4">
      <w:pPr>
        <w:pStyle w:val="BodyText"/>
        <w:jc w:val="both"/>
        <w:rPr>
          <w:i w:val="0"/>
          <w:szCs w:val="24"/>
        </w:rPr>
      </w:pPr>
    </w:p>
    <w:p w14:paraId="67650A7D" w14:textId="5AFB3A5A" w:rsidR="008D2494" w:rsidRPr="00C85592" w:rsidRDefault="007611F7" w:rsidP="004B46F4">
      <w:pPr>
        <w:pStyle w:val="BodyText"/>
        <w:ind w:left="720" w:hanging="720"/>
        <w:jc w:val="both"/>
        <w:rPr>
          <w:i w:val="0"/>
          <w:szCs w:val="24"/>
        </w:rPr>
      </w:pPr>
      <w:r w:rsidRPr="00C85592">
        <w:rPr>
          <w:i w:val="0"/>
          <w:szCs w:val="24"/>
        </w:rPr>
        <w:t>3.5</w:t>
      </w:r>
      <w:r w:rsidRPr="00C85592">
        <w:rPr>
          <w:i w:val="0"/>
          <w:szCs w:val="24"/>
        </w:rPr>
        <w:tab/>
      </w:r>
      <w:r w:rsidR="008D2494" w:rsidRPr="00C85592">
        <w:rPr>
          <w:i w:val="0"/>
          <w:szCs w:val="24"/>
        </w:rPr>
        <w:t xml:space="preserve">But the question that is left is what </w:t>
      </w:r>
      <w:r w:rsidR="007F030D" w:rsidRPr="00C85592">
        <w:rPr>
          <w:i w:val="0"/>
          <w:szCs w:val="24"/>
        </w:rPr>
        <w:t>wa</w:t>
      </w:r>
      <w:r w:rsidR="008D2494" w:rsidRPr="00C85592">
        <w:rPr>
          <w:i w:val="0"/>
          <w:szCs w:val="24"/>
        </w:rPr>
        <w:t xml:space="preserve">s the specific purpose of </w:t>
      </w:r>
      <w:r w:rsidR="008D2494" w:rsidRPr="00D7104C">
        <w:rPr>
          <w:i w:val="0"/>
          <w:szCs w:val="24"/>
        </w:rPr>
        <w:t>clause 6 (3) and (4</w:t>
      </w:r>
      <w:r w:rsidR="008D2494" w:rsidRPr="00104334">
        <w:rPr>
          <w:szCs w:val="24"/>
        </w:rPr>
        <w:t>)</w:t>
      </w:r>
      <w:r w:rsidR="008D2494" w:rsidRPr="00C85592">
        <w:rPr>
          <w:i w:val="0"/>
          <w:szCs w:val="24"/>
        </w:rPr>
        <w:t>?</w:t>
      </w:r>
    </w:p>
    <w:p w14:paraId="2A505AEB" w14:textId="77777777" w:rsidR="008D2494" w:rsidRPr="00C85592" w:rsidRDefault="008D2494" w:rsidP="004B46F4">
      <w:pPr>
        <w:pStyle w:val="BodyText"/>
        <w:jc w:val="both"/>
        <w:rPr>
          <w:i w:val="0"/>
          <w:szCs w:val="24"/>
        </w:rPr>
      </w:pPr>
    </w:p>
    <w:p w14:paraId="67BCA65C" w14:textId="54CFC9D1" w:rsidR="008D2494" w:rsidRPr="00C85592" w:rsidRDefault="007611F7" w:rsidP="004B46F4">
      <w:pPr>
        <w:pStyle w:val="BodyText"/>
        <w:ind w:left="720" w:hanging="720"/>
        <w:jc w:val="both"/>
        <w:rPr>
          <w:i w:val="0"/>
          <w:szCs w:val="24"/>
        </w:rPr>
      </w:pPr>
      <w:r w:rsidRPr="00C85592">
        <w:rPr>
          <w:i w:val="0"/>
          <w:szCs w:val="24"/>
        </w:rPr>
        <w:t>3.6</w:t>
      </w:r>
      <w:r w:rsidRPr="00C85592">
        <w:rPr>
          <w:i w:val="0"/>
          <w:szCs w:val="24"/>
        </w:rPr>
        <w:tab/>
      </w:r>
      <w:r w:rsidR="007F030D" w:rsidRPr="00C85592">
        <w:rPr>
          <w:i w:val="0"/>
          <w:szCs w:val="24"/>
        </w:rPr>
        <w:t xml:space="preserve">It is suggested </w:t>
      </w:r>
      <w:r w:rsidR="008D2494" w:rsidRPr="00C85592">
        <w:rPr>
          <w:i w:val="0"/>
          <w:szCs w:val="24"/>
        </w:rPr>
        <w:t>that a recent judicial review in England</w:t>
      </w:r>
      <w:r w:rsidR="008D2494" w:rsidRPr="00C85592">
        <w:rPr>
          <w:rStyle w:val="FootnoteReference"/>
          <w:i w:val="0"/>
          <w:szCs w:val="24"/>
        </w:rPr>
        <w:footnoteReference w:id="11"/>
      </w:r>
      <w:r w:rsidR="008D2494" w:rsidRPr="00C85592">
        <w:rPr>
          <w:i w:val="0"/>
          <w:szCs w:val="24"/>
        </w:rPr>
        <w:t xml:space="preserve"> is instructive as to how the investigatory process is to be carried out when the case is not suitable for reference to the DPP for prosecution but the HIU Director believes a perpetrator or retired RUC officer or army veteran may be </w:t>
      </w:r>
      <w:r w:rsidR="00B037E9">
        <w:rPr>
          <w:i w:val="0"/>
          <w:szCs w:val="24"/>
        </w:rPr>
        <w:t>‘</w:t>
      </w:r>
      <w:r w:rsidR="008D2494" w:rsidRPr="00C85592">
        <w:rPr>
          <w:i w:val="0"/>
          <w:szCs w:val="24"/>
        </w:rPr>
        <w:t>identified</w:t>
      </w:r>
      <w:r w:rsidR="00B037E9">
        <w:rPr>
          <w:i w:val="0"/>
          <w:szCs w:val="24"/>
        </w:rPr>
        <w:t>’</w:t>
      </w:r>
      <w:r w:rsidR="008D2494" w:rsidRPr="00C85592">
        <w:rPr>
          <w:i w:val="0"/>
          <w:szCs w:val="24"/>
        </w:rPr>
        <w:t xml:space="preserve"> as a </w:t>
      </w:r>
      <w:r w:rsidR="00B037E9">
        <w:rPr>
          <w:i w:val="0"/>
          <w:szCs w:val="24"/>
        </w:rPr>
        <w:t>‘</w:t>
      </w:r>
      <w:r w:rsidR="008D2494" w:rsidRPr="00C85592">
        <w:rPr>
          <w:i w:val="0"/>
          <w:szCs w:val="24"/>
        </w:rPr>
        <w:t>suspect</w:t>
      </w:r>
      <w:r w:rsidR="00B037E9">
        <w:rPr>
          <w:i w:val="0"/>
          <w:szCs w:val="24"/>
        </w:rPr>
        <w:t>’</w:t>
      </w:r>
      <w:r w:rsidR="008D2494" w:rsidRPr="00C85592">
        <w:rPr>
          <w:i w:val="0"/>
          <w:szCs w:val="24"/>
        </w:rPr>
        <w:t xml:space="preserve"> </w:t>
      </w:r>
      <w:r w:rsidR="00E55D88" w:rsidRPr="00C85592">
        <w:rPr>
          <w:i w:val="0"/>
          <w:szCs w:val="24"/>
        </w:rPr>
        <w:t>and a</w:t>
      </w:r>
      <w:r w:rsidR="008D2494" w:rsidRPr="00C85592">
        <w:rPr>
          <w:i w:val="0"/>
          <w:szCs w:val="24"/>
        </w:rPr>
        <w:t xml:space="preserve"> </w:t>
      </w:r>
      <w:r w:rsidR="000A614B">
        <w:rPr>
          <w:i w:val="0"/>
          <w:szCs w:val="24"/>
        </w:rPr>
        <w:t>n</w:t>
      </w:r>
      <w:r w:rsidR="008D2494" w:rsidRPr="00C85592">
        <w:rPr>
          <w:i w:val="0"/>
          <w:szCs w:val="24"/>
        </w:rPr>
        <w:t>ote on this is set out in Annex 3.</w:t>
      </w:r>
    </w:p>
    <w:p w14:paraId="4B471214" w14:textId="77777777" w:rsidR="008D2494" w:rsidRPr="00C85592" w:rsidRDefault="008D2494" w:rsidP="004B46F4">
      <w:pPr>
        <w:pStyle w:val="BodyText"/>
        <w:jc w:val="both"/>
        <w:rPr>
          <w:i w:val="0"/>
          <w:szCs w:val="24"/>
        </w:rPr>
      </w:pPr>
    </w:p>
    <w:p w14:paraId="008D705F" w14:textId="0BC29EDC" w:rsidR="008D2494" w:rsidRPr="00C85592" w:rsidRDefault="007611F7" w:rsidP="004B46F4">
      <w:pPr>
        <w:ind w:left="720" w:hanging="720"/>
        <w:jc w:val="both"/>
        <w:rPr>
          <w:b w:val="0"/>
          <w:color w:val="auto"/>
          <w:spacing w:val="0"/>
          <w:szCs w:val="24"/>
        </w:rPr>
      </w:pPr>
      <w:r w:rsidRPr="00C85592">
        <w:rPr>
          <w:b w:val="0"/>
          <w:color w:val="auto"/>
          <w:spacing w:val="0"/>
          <w:szCs w:val="24"/>
        </w:rPr>
        <w:t>3.7</w:t>
      </w:r>
      <w:r w:rsidRPr="00C85592">
        <w:rPr>
          <w:b w:val="0"/>
          <w:color w:val="auto"/>
          <w:spacing w:val="0"/>
          <w:szCs w:val="24"/>
        </w:rPr>
        <w:tab/>
      </w:r>
      <w:r w:rsidR="008D2494" w:rsidRPr="00C85592">
        <w:rPr>
          <w:b w:val="0"/>
          <w:color w:val="auto"/>
          <w:spacing w:val="0"/>
          <w:szCs w:val="24"/>
        </w:rPr>
        <w:t>A judicial review judgment of the Irish High Court in February 2018 illustrates the proper approach to creation of an Article 2 compliant enquiry and a note on this is also set out in Annex 3.</w:t>
      </w:r>
    </w:p>
    <w:p w14:paraId="4D1C9D97" w14:textId="77777777" w:rsidR="008D2494" w:rsidRPr="00C85592" w:rsidRDefault="008D2494" w:rsidP="004B46F4">
      <w:pPr>
        <w:jc w:val="both"/>
        <w:rPr>
          <w:b w:val="0"/>
          <w:color w:val="auto"/>
          <w:spacing w:val="0"/>
          <w:szCs w:val="24"/>
        </w:rPr>
      </w:pPr>
    </w:p>
    <w:p w14:paraId="5DD682B8" w14:textId="44550B67" w:rsidR="008D2494" w:rsidRPr="00C85592" w:rsidRDefault="007611F7" w:rsidP="004B46F4">
      <w:pPr>
        <w:ind w:left="720" w:hanging="720"/>
        <w:jc w:val="both"/>
        <w:rPr>
          <w:b w:val="0"/>
          <w:color w:val="auto"/>
          <w:spacing w:val="0"/>
          <w:szCs w:val="24"/>
        </w:rPr>
      </w:pPr>
      <w:r w:rsidRPr="00C85592">
        <w:rPr>
          <w:b w:val="0"/>
          <w:color w:val="auto"/>
          <w:spacing w:val="0"/>
          <w:szCs w:val="24"/>
        </w:rPr>
        <w:t>3.8</w:t>
      </w:r>
      <w:r w:rsidRPr="00C85592">
        <w:rPr>
          <w:b w:val="0"/>
          <w:color w:val="auto"/>
          <w:spacing w:val="0"/>
          <w:szCs w:val="24"/>
        </w:rPr>
        <w:tab/>
      </w:r>
      <w:r w:rsidR="008D2494" w:rsidRPr="00C85592">
        <w:rPr>
          <w:b w:val="0"/>
          <w:color w:val="auto"/>
          <w:spacing w:val="0"/>
          <w:szCs w:val="24"/>
        </w:rPr>
        <w:t xml:space="preserve">This is not to </w:t>
      </w:r>
      <w:r w:rsidR="00624B05" w:rsidRPr="00C85592">
        <w:rPr>
          <w:b w:val="0"/>
          <w:color w:val="auto"/>
          <w:spacing w:val="0"/>
          <w:szCs w:val="24"/>
        </w:rPr>
        <w:t>assert that the HIU process should have been an</w:t>
      </w:r>
      <w:r w:rsidR="008D2494" w:rsidRPr="00C85592">
        <w:rPr>
          <w:b w:val="0"/>
          <w:color w:val="auto"/>
          <w:spacing w:val="0"/>
          <w:szCs w:val="24"/>
        </w:rPr>
        <w:t xml:space="preserve"> exact copy of either the PPO process in the </w:t>
      </w:r>
      <w:r w:rsidR="008D2494" w:rsidRPr="00F00D54">
        <w:rPr>
          <w:b w:val="0"/>
          <w:i/>
          <w:color w:val="auto"/>
          <w:spacing w:val="0"/>
          <w:szCs w:val="24"/>
        </w:rPr>
        <w:t>MA BB</w:t>
      </w:r>
      <w:r w:rsidR="008D2494" w:rsidRPr="00C85592">
        <w:rPr>
          <w:b w:val="0"/>
          <w:color w:val="auto"/>
          <w:spacing w:val="0"/>
          <w:szCs w:val="24"/>
        </w:rPr>
        <w:t xml:space="preserve"> judicial review in England or the process followed in Ireland. But there </w:t>
      </w:r>
      <w:r w:rsidR="00624B05" w:rsidRPr="00C85592">
        <w:rPr>
          <w:b w:val="0"/>
          <w:color w:val="auto"/>
          <w:spacing w:val="0"/>
          <w:szCs w:val="24"/>
        </w:rPr>
        <w:t>should</w:t>
      </w:r>
      <w:r w:rsidR="007F030D" w:rsidRPr="00C85592">
        <w:rPr>
          <w:b w:val="0"/>
          <w:color w:val="auto"/>
          <w:spacing w:val="0"/>
          <w:szCs w:val="24"/>
        </w:rPr>
        <w:t xml:space="preserve"> have been</w:t>
      </w:r>
      <w:r w:rsidR="008D2494" w:rsidRPr="00C85592">
        <w:rPr>
          <w:b w:val="0"/>
          <w:color w:val="auto"/>
          <w:spacing w:val="0"/>
          <w:szCs w:val="24"/>
        </w:rPr>
        <w:t xml:space="preserve"> an Article 2 compliant process, in whatever form, and the HIU proposals demonstrably fail</w:t>
      </w:r>
      <w:r w:rsidR="007F030D" w:rsidRPr="00C85592">
        <w:rPr>
          <w:b w:val="0"/>
          <w:color w:val="auto"/>
          <w:spacing w:val="0"/>
          <w:szCs w:val="24"/>
        </w:rPr>
        <w:t>ed</w:t>
      </w:r>
      <w:r w:rsidR="008D2494" w:rsidRPr="00C85592">
        <w:rPr>
          <w:b w:val="0"/>
          <w:color w:val="auto"/>
          <w:spacing w:val="0"/>
          <w:szCs w:val="24"/>
        </w:rPr>
        <w:t xml:space="preserve"> the test.</w:t>
      </w:r>
    </w:p>
    <w:p w14:paraId="0961C27C" w14:textId="77777777" w:rsidR="008D2494" w:rsidRPr="00C85592" w:rsidRDefault="008D2494" w:rsidP="004B46F4">
      <w:pPr>
        <w:jc w:val="both"/>
        <w:rPr>
          <w:b w:val="0"/>
          <w:color w:val="auto"/>
          <w:spacing w:val="0"/>
          <w:szCs w:val="24"/>
        </w:rPr>
      </w:pPr>
    </w:p>
    <w:p w14:paraId="066EC945" w14:textId="0DA35213" w:rsidR="008D2494" w:rsidRPr="00C85592" w:rsidRDefault="007611F7" w:rsidP="004B46F4">
      <w:pPr>
        <w:jc w:val="both"/>
        <w:rPr>
          <w:b w:val="0"/>
          <w:color w:val="auto"/>
          <w:spacing w:val="0"/>
          <w:szCs w:val="24"/>
        </w:rPr>
      </w:pPr>
      <w:r w:rsidRPr="00C85592">
        <w:rPr>
          <w:b w:val="0"/>
          <w:color w:val="auto"/>
          <w:spacing w:val="0"/>
          <w:szCs w:val="24"/>
        </w:rPr>
        <w:t>3.9</w:t>
      </w:r>
      <w:r w:rsidRPr="00C85592">
        <w:rPr>
          <w:b w:val="0"/>
          <w:color w:val="auto"/>
          <w:spacing w:val="0"/>
          <w:szCs w:val="24"/>
        </w:rPr>
        <w:tab/>
      </w:r>
      <w:r w:rsidR="008D2494" w:rsidRPr="00C85592">
        <w:rPr>
          <w:b w:val="0"/>
          <w:color w:val="auto"/>
          <w:spacing w:val="0"/>
          <w:szCs w:val="24"/>
        </w:rPr>
        <w:t>Several questions still arise:</w:t>
      </w:r>
    </w:p>
    <w:p w14:paraId="632C14B6" w14:textId="77777777" w:rsidR="008D2494" w:rsidRPr="00C85592" w:rsidRDefault="008D2494" w:rsidP="004B46F4">
      <w:pPr>
        <w:jc w:val="both"/>
        <w:rPr>
          <w:b w:val="0"/>
          <w:color w:val="auto"/>
          <w:spacing w:val="0"/>
          <w:szCs w:val="24"/>
        </w:rPr>
      </w:pPr>
    </w:p>
    <w:p w14:paraId="2D23703F" w14:textId="3C59A89C" w:rsidR="008D2494" w:rsidRPr="00C85592" w:rsidRDefault="008D2494" w:rsidP="004B46F4">
      <w:pPr>
        <w:numPr>
          <w:ilvl w:val="0"/>
          <w:numId w:val="4"/>
        </w:numPr>
        <w:spacing w:before="100" w:beforeAutospacing="1" w:after="100" w:afterAutospacing="1"/>
        <w:jc w:val="both"/>
        <w:rPr>
          <w:b w:val="0"/>
          <w:color w:val="auto"/>
          <w:spacing w:val="0"/>
          <w:szCs w:val="24"/>
        </w:rPr>
      </w:pPr>
      <w:r w:rsidRPr="00C85592">
        <w:rPr>
          <w:b w:val="0"/>
          <w:color w:val="auto"/>
          <w:spacing w:val="0"/>
          <w:szCs w:val="24"/>
        </w:rPr>
        <w:t xml:space="preserve">First of all a decision must be made as to whether the case requires an </w:t>
      </w:r>
      <w:r w:rsidR="00B037E9">
        <w:rPr>
          <w:b w:val="0"/>
          <w:color w:val="auto"/>
          <w:spacing w:val="0"/>
          <w:szCs w:val="24"/>
        </w:rPr>
        <w:t>‘</w:t>
      </w:r>
      <w:r w:rsidRPr="00C85592">
        <w:rPr>
          <w:b w:val="0"/>
          <w:color w:val="auto"/>
          <w:spacing w:val="0"/>
          <w:szCs w:val="24"/>
        </w:rPr>
        <w:t>Article 2 compliant</w:t>
      </w:r>
      <w:r w:rsidR="00B037E9">
        <w:rPr>
          <w:b w:val="0"/>
          <w:color w:val="auto"/>
          <w:spacing w:val="0"/>
          <w:szCs w:val="24"/>
        </w:rPr>
        <w:t>’</w:t>
      </w:r>
      <w:r w:rsidRPr="00C85592">
        <w:rPr>
          <w:b w:val="0"/>
          <w:color w:val="auto"/>
          <w:spacing w:val="0"/>
          <w:szCs w:val="24"/>
        </w:rPr>
        <w:t xml:space="preserve"> investigation;</w:t>
      </w:r>
    </w:p>
    <w:p w14:paraId="4395EA77" w14:textId="77777777" w:rsidR="008D2494" w:rsidRPr="00C85592" w:rsidRDefault="008D2494" w:rsidP="004B46F4">
      <w:pPr>
        <w:numPr>
          <w:ilvl w:val="0"/>
          <w:numId w:val="4"/>
        </w:numPr>
        <w:spacing w:before="100" w:beforeAutospacing="1" w:after="100" w:afterAutospacing="1"/>
        <w:jc w:val="both"/>
        <w:rPr>
          <w:b w:val="0"/>
          <w:color w:val="auto"/>
          <w:spacing w:val="0"/>
          <w:szCs w:val="24"/>
        </w:rPr>
      </w:pPr>
      <w:r w:rsidRPr="00C85592">
        <w:rPr>
          <w:b w:val="0"/>
          <w:color w:val="auto"/>
          <w:spacing w:val="0"/>
          <w:szCs w:val="24"/>
        </w:rPr>
        <w:t xml:space="preserve">If so, then the procedures to be carried out by HIU should be analogous to those contemplated by the Judge in the </w:t>
      </w:r>
      <w:r w:rsidRPr="00C85592">
        <w:rPr>
          <w:b w:val="0"/>
          <w:i/>
          <w:color w:val="auto"/>
          <w:spacing w:val="0"/>
          <w:szCs w:val="24"/>
        </w:rPr>
        <w:t>MA BB</w:t>
      </w:r>
      <w:r w:rsidRPr="00C85592">
        <w:rPr>
          <w:b w:val="0"/>
          <w:color w:val="auto"/>
          <w:spacing w:val="0"/>
          <w:szCs w:val="24"/>
        </w:rPr>
        <w:t xml:space="preserve"> judicial review</w:t>
      </w:r>
    </w:p>
    <w:p w14:paraId="6950BF4E" w14:textId="07BA0E17" w:rsidR="008D2494" w:rsidRPr="00C85592" w:rsidRDefault="008D2494" w:rsidP="004B46F4">
      <w:pPr>
        <w:numPr>
          <w:ilvl w:val="0"/>
          <w:numId w:val="4"/>
        </w:numPr>
        <w:spacing w:before="100" w:beforeAutospacing="1" w:after="100" w:afterAutospacing="1"/>
        <w:jc w:val="both"/>
        <w:rPr>
          <w:b w:val="0"/>
          <w:color w:val="auto"/>
          <w:spacing w:val="0"/>
          <w:szCs w:val="24"/>
        </w:rPr>
      </w:pPr>
      <w:r w:rsidRPr="00C85592">
        <w:rPr>
          <w:b w:val="0"/>
          <w:color w:val="auto"/>
          <w:spacing w:val="0"/>
          <w:szCs w:val="24"/>
        </w:rPr>
        <w:t xml:space="preserve">If the particular </w:t>
      </w:r>
      <w:r w:rsidR="00B037E9">
        <w:rPr>
          <w:b w:val="0"/>
          <w:color w:val="auto"/>
          <w:spacing w:val="0"/>
          <w:szCs w:val="24"/>
        </w:rPr>
        <w:t>‘</w:t>
      </w:r>
      <w:r w:rsidR="00473F9B">
        <w:rPr>
          <w:b w:val="0"/>
          <w:color w:val="auto"/>
          <w:spacing w:val="0"/>
          <w:szCs w:val="24"/>
        </w:rPr>
        <w:t>T</w:t>
      </w:r>
      <w:r w:rsidR="009100BA">
        <w:rPr>
          <w:b w:val="0"/>
          <w:color w:val="auto"/>
          <w:spacing w:val="0"/>
          <w:szCs w:val="24"/>
        </w:rPr>
        <w:t>ro</w:t>
      </w:r>
      <w:r w:rsidR="00F25876">
        <w:rPr>
          <w:b w:val="0"/>
          <w:color w:val="auto"/>
          <w:spacing w:val="0"/>
          <w:szCs w:val="24"/>
        </w:rPr>
        <w:t>u</w:t>
      </w:r>
      <w:r w:rsidR="009100BA">
        <w:rPr>
          <w:b w:val="0"/>
          <w:color w:val="auto"/>
          <w:spacing w:val="0"/>
          <w:szCs w:val="24"/>
        </w:rPr>
        <w:t>bles</w:t>
      </w:r>
      <w:r w:rsidR="00473F9B">
        <w:rPr>
          <w:b w:val="0"/>
          <w:color w:val="auto"/>
          <w:spacing w:val="0"/>
          <w:szCs w:val="24"/>
        </w:rPr>
        <w:t>-</w:t>
      </w:r>
      <w:r w:rsidRPr="00C85592">
        <w:rPr>
          <w:b w:val="0"/>
          <w:color w:val="auto"/>
          <w:spacing w:val="0"/>
          <w:szCs w:val="24"/>
        </w:rPr>
        <w:t>related death</w:t>
      </w:r>
      <w:r w:rsidR="00B037E9">
        <w:rPr>
          <w:b w:val="0"/>
          <w:color w:val="auto"/>
          <w:spacing w:val="0"/>
          <w:szCs w:val="24"/>
        </w:rPr>
        <w:t>’</w:t>
      </w:r>
      <w:r w:rsidRPr="00C85592">
        <w:rPr>
          <w:b w:val="0"/>
          <w:color w:val="auto"/>
          <w:spacing w:val="0"/>
          <w:szCs w:val="24"/>
        </w:rPr>
        <w:t xml:space="preserve"> under investigation does not require to be </w:t>
      </w:r>
      <w:r w:rsidR="00B037E9">
        <w:rPr>
          <w:b w:val="0"/>
          <w:color w:val="auto"/>
          <w:spacing w:val="0"/>
          <w:szCs w:val="24"/>
        </w:rPr>
        <w:t>‘</w:t>
      </w:r>
      <w:r w:rsidRPr="00C85592">
        <w:rPr>
          <w:b w:val="0"/>
          <w:color w:val="auto"/>
          <w:spacing w:val="0"/>
          <w:szCs w:val="24"/>
        </w:rPr>
        <w:t>Article 2 compliant</w:t>
      </w:r>
      <w:r w:rsidR="00B037E9">
        <w:rPr>
          <w:b w:val="0"/>
          <w:color w:val="auto"/>
          <w:spacing w:val="0"/>
          <w:szCs w:val="24"/>
        </w:rPr>
        <w:t>’</w:t>
      </w:r>
      <w:r w:rsidRPr="00C85592">
        <w:rPr>
          <w:b w:val="0"/>
          <w:color w:val="auto"/>
          <w:spacing w:val="0"/>
          <w:szCs w:val="24"/>
        </w:rPr>
        <w:t xml:space="preserve"> (because there is no allegation of </w:t>
      </w:r>
      <w:r w:rsidR="00B037E9">
        <w:rPr>
          <w:b w:val="0"/>
          <w:color w:val="auto"/>
          <w:spacing w:val="0"/>
          <w:szCs w:val="24"/>
        </w:rPr>
        <w:t>‘</w:t>
      </w:r>
      <w:r w:rsidRPr="00C85592">
        <w:rPr>
          <w:b w:val="0"/>
          <w:color w:val="auto"/>
          <w:spacing w:val="0"/>
          <w:szCs w:val="24"/>
        </w:rPr>
        <w:t xml:space="preserve">state </w:t>
      </w:r>
      <w:r w:rsidRPr="00C85592">
        <w:rPr>
          <w:b w:val="0"/>
          <w:color w:val="auto"/>
          <w:spacing w:val="0"/>
          <w:szCs w:val="24"/>
        </w:rPr>
        <w:lastRenderedPageBreak/>
        <w:t>involvement</w:t>
      </w:r>
      <w:r w:rsidR="00B037E9">
        <w:rPr>
          <w:b w:val="0"/>
          <w:color w:val="auto"/>
          <w:spacing w:val="0"/>
          <w:szCs w:val="24"/>
        </w:rPr>
        <w:t>’</w:t>
      </w:r>
      <w:r w:rsidRPr="00C85592">
        <w:rPr>
          <w:b w:val="0"/>
          <w:color w:val="auto"/>
          <w:spacing w:val="0"/>
          <w:szCs w:val="24"/>
        </w:rPr>
        <w:t xml:space="preserve"> or any category of alleged </w:t>
      </w:r>
      <w:r w:rsidR="00B037E9">
        <w:rPr>
          <w:b w:val="0"/>
          <w:color w:val="auto"/>
          <w:spacing w:val="0"/>
          <w:szCs w:val="24"/>
        </w:rPr>
        <w:t>‘</w:t>
      </w:r>
      <w:r w:rsidRPr="00C85592">
        <w:rPr>
          <w:b w:val="0"/>
          <w:color w:val="auto"/>
          <w:spacing w:val="0"/>
          <w:szCs w:val="24"/>
        </w:rPr>
        <w:t>collusion</w:t>
      </w:r>
      <w:r w:rsidR="00B037E9">
        <w:rPr>
          <w:b w:val="0"/>
          <w:color w:val="auto"/>
          <w:spacing w:val="0"/>
          <w:szCs w:val="24"/>
        </w:rPr>
        <w:t>’</w:t>
      </w:r>
      <w:r w:rsidRPr="00C85592">
        <w:rPr>
          <w:b w:val="0"/>
          <w:color w:val="auto"/>
          <w:spacing w:val="0"/>
          <w:szCs w:val="24"/>
        </w:rPr>
        <w:t>) then what is the procedure properly to be adopted by HIU?</w:t>
      </w:r>
    </w:p>
    <w:p w14:paraId="791D55A3" w14:textId="527FF5AC" w:rsidR="00FA25AC" w:rsidRPr="00F00D54" w:rsidRDefault="008D2494" w:rsidP="004B46F4">
      <w:pPr>
        <w:numPr>
          <w:ilvl w:val="0"/>
          <w:numId w:val="4"/>
        </w:numPr>
        <w:spacing w:before="100" w:beforeAutospacing="1" w:after="100" w:afterAutospacing="1"/>
        <w:jc w:val="both"/>
        <w:rPr>
          <w:b w:val="0"/>
          <w:color w:val="auto"/>
          <w:spacing w:val="0"/>
          <w:szCs w:val="24"/>
        </w:rPr>
      </w:pPr>
      <w:r w:rsidRPr="00F00D54">
        <w:rPr>
          <w:b w:val="0"/>
          <w:color w:val="auto"/>
          <w:spacing w:val="0"/>
          <w:szCs w:val="24"/>
        </w:rPr>
        <w:t xml:space="preserve">Presumably it may not need to involve the whole procedural panoply that Art2/Art3 compliant investigations properly require but what is the </w:t>
      </w:r>
      <w:r w:rsidR="00B037E9">
        <w:rPr>
          <w:b w:val="0"/>
          <w:color w:val="auto"/>
          <w:spacing w:val="0"/>
          <w:szCs w:val="24"/>
        </w:rPr>
        <w:t>‘</w:t>
      </w:r>
      <w:r w:rsidRPr="00F00D54">
        <w:rPr>
          <w:b w:val="0"/>
          <w:color w:val="auto"/>
          <w:spacing w:val="0"/>
          <w:szCs w:val="24"/>
        </w:rPr>
        <w:t>minimum</w:t>
      </w:r>
      <w:r w:rsidR="00B037E9">
        <w:rPr>
          <w:b w:val="0"/>
          <w:color w:val="auto"/>
          <w:spacing w:val="0"/>
          <w:szCs w:val="24"/>
        </w:rPr>
        <w:t>’</w:t>
      </w:r>
      <w:r w:rsidRPr="00F00D54">
        <w:rPr>
          <w:b w:val="0"/>
          <w:color w:val="auto"/>
          <w:spacing w:val="0"/>
          <w:szCs w:val="24"/>
        </w:rPr>
        <w:t xml:space="preserve"> level of procedural protection required?</w:t>
      </w:r>
    </w:p>
    <w:p w14:paraId="2B90477B" w14:textId="366A55F7" w:rsidR="008D2494" w:rsidRPr="00C85592" w:rsidRDefault="007611F7" w:rsidP="004B46F4">
      <w:pPr>
        <w:ind w:left="720" w:hanging="720"/>
        <w:jc w:val="both"/>
        <w:rPr>
          <w:b w:val="0"/>
          <w:color w:val="auto"/>
          <w:spacing w:val="0"/>
          <w:szCs w:val="24"/>
        </w:rPr>
      </w:pPr>
      <w:r w:rsidRPr="00C85592">
        <w:rPr>
          <w:b w:val="0"/>
          <w:color w:val="auto"/>
          <w:spacing w:val="0"/>
          <w:szCs w:val="24"/>
        </w:rPr>
        <w:t>3.10</w:t>
      </w:r>
      <w:r w:rsidRPr="00C85592">
        <w:rPr>
          <w:b w:val="0"/>
          <w:color w:val="auto"/>
          <w:spacing w:val="0"/>
          <w:szCs w:val="24"/>
        </w:rPr>
        <w:tab/>
      </w:r>
      <w:r w:rsidR="008D2494" w:rsidRPr="00C85592">
        <w:rPr>
          <w:b w:val="0"/>
          <w:color w:val="auto"/>
          <w:spacing w:val="0"/>
          <w:szCs w:val="24"/>
        </w:rPr>
        <w:t xml:space="preserve">Surely, if there </w:t>
      </w:r>
      <w:r w:rsidR="007F030D" w:rsidRPr="00C85592">
        <w:rPr>
          <w:b w:val="0"/>
          <w:color w:val="auto"/>
          <w:spacing w:val="0"/>
          <w:szCs w:val="24"/>
        </w:rPr>
        <w:t>were</w:t>
      </w:r>
      <w:r w:rsidR="008D2494" w:rsidRPr="00C85592">
        <w:rPr>
          <w:b w:val="0"/>
          <w:color w:val="auto"/>
          <w:spacing w:val="0"/>
          <w:szCs w:val="24"/>
        </w:rPr>
        <w:t xml:space="preserve"> not enough evidence for the DPP properly to bring a prosecution, then the HIU </w:t>
      </w:r>
      <w:r w:rsidR="007F030D" w:rsidRPr="00C85592">
        <w:rPr>
          <w:b w:val="0"/>
          <w:color w:val="auto"/>
          <w:spacing w:val="0"/>
          <w:szCs w:val="24"/>
        </w:rPr>
        <w:t>would</w:t>
      </w:r>
      <w:r w:rsidR="008D2494" w:rsidRPr="00C85592">
        <w:rPr>
          <w:b w:val="0"/>
          <w:color w:val="auto"/>
          <w:spacing w:val="0"/>
          <w:szCs w:val="24"/>
        </w:rPr>
        <w:t xml:space="preserve"> </w:t>
      </w:r>
      <w:r w:rsidR="007F030D" w:rsidRPr="00C85592">
        <w:rPr>
          <w:b w:val="0"/>
          <w:color w:val="auto"/>
          <w:spacing w:val="0"/>
          <w:szCs w:val="24"/>
        </w:rPr>
        <w:t>not have been</w:t>
      </w:r>
      <w:r w:rsidR="008D2494" w:rsidRPr="00C85592">
        <w:rPr>
          <w:b w:val="0"/>
          <w:color w:val="auto"/>
          <w:spacing w:val="0"/>
          <w:szCs w:val="24"/>
        </w:rPr>
        <w:t xml:space="preserve"> entitled to </w:t>
      </w:r>
      <w:r w:rsidR="00B037E9">
        <w:rPr>
          <w:b w:val="0"/>
          <w:color w:val="auto"/>
          <w:spacing w:val="0"/>
          <w:szCs w:val="24"/>
        </w:rPr>
        <w:t>‘</w:t>
      </w:r>
      <w:r w:rsidR="008D2494" w:rsidRPr="00C85592">
        <w:rPr>
          <w:b w:val="0"/>
          <w:color w:val="auto"/>
          <w:spacing w:val="0"/>
          <w:szCs w:val="24"/>
        </w:rPr>
        <w:t>name names</w:t>
      </w:r>
      <w:r w:rsidR="00B037E9">
        <w:rPr>
          <w:b w:val="0"/>
          <w:color w:val="auto"/>
          <w:spacing w:val="0"/>
          <w:szCs w:val="24"/>
        </w:rPr>
        <w:t>’</w:t>
      </w:r>
      <w:r w:rsidR="008D2494" w:rsidRPr="00C85592">
        <w:rPr>
          <w:b w:val="0"/>
          <w:color w:val="auto"/>
          <w:spacing w:val="0"/>
          <w:szCs w:val="24"/>
        </w:rPr>
        <w:t xml:space="preserve"> or </w:t>
      </w:r>
      <w:r w:rsidR="00B037E9">
        <w:rPr>
          <w:b w:val="0"/>
          <w:color w:val="auto"/>
          <w:spacing w:val="0"/>
          <w:szCs w:val="24"/>
        </w:rPr>
        <w:t>‘</w:t>
      </w:r>
      <w:r w:rsidR="008D2494" w:rsidRPr="00C85592">
        <w:rPr>
          <w:b w:val="0"/>
          <w:color w:val="auto"/>
          <w:spacing w:val="0"/>
          <w:szCs w:val="24"/>
        </w:rPr>
        <w:t>name and shame</w:t>
      </w:r>
      <w:r w:rsidR="00B037E9">
        <w:rPr>
          <w:b w:val="0"/>
          <w:color w:val="auto"/>
          <w:spacing w:val="0"/>
          <w:szCs w:val="24"/>
        </w:rPr>
        <w:t>’</w:t>
      </w:r>
      <w:r w:rsidR="008D2494" w:rsidRPr="00C85592">
        <w:rPr>
          <w:b w:val="0"/>
          <w:color w:val="auto"/>
          <w:spacing w:val="0"/>
          <w:szCs w:val="24"/>
        </w:rPr>
        <w:t xml:space="preserve"> on the sole basis of an HIU investigator</w:t>
      </w:r>
      <w:r w:rsidR="00B037E9">
        <w:rPr>
          <w:b w:val="0"/>
          <w:color w:val="auto"/>
          <w:spacing w:val="0"/>
          <w:szCs w:val="24"/>
        </w:rPr>
        <w:t>’</w:t>
      </w:r>
      <w:r w:rsidR="008D2494" w:rsidRPr="00C85592">
        <w:rPr>
          <w:b w:val="0"/>
          <w:color w:val="auto"/>
          <w:spacing w:val="0"/>
          <w:szCs w:val="24"/>
        </w:rPr>
        <w:t xml:space="preserve">s case work, and just because </w:t>
      </w:r>
      <w:r w:rsidR="00BE0DEA">
        <w:rPr>
          <w:b w:val="0"/>
          <w:color w:val="auto"/>
          <w:spacing w:val="0"/>
          <w:szCs w:val="24"/>
        </w:rPr>
        <w:t>they</w:t>
      </w:r>
      <w:r w:rsidR="008D2494" w:rsidRPr="00C85592">
        <w:rPr>
          <w:b w:val="0"/>
          <w:color w:val="auto"/>
          <w:spacing w:val="0"/>
          <w:szCs w:val="24"/>
        </w:rPr>
        <w:t xml:space="preserve"> as HIU director disagrees with the DPP decision not to prosecute?</w:t>
      </w:r>
    </w:p>
    <w:p w14:paraId="5912F480" w14:textId="77777777" w:rsidR="008D2494" w:rsidRPr="00C85592" w:rsidRDefault="008D2494" w:rsidP="004B46F4">
      <w:pPr>
        <w:pStyle w:val="BodyText"/>
        <w:jc w:val="both"/>
        <w:rPr>
          <w:i w:val="0"/>
          <w:szCs w:val="24"/>
        </w:rPr>
      </w:pPr>
    </w:p>
    <w:p w14:paraId="2A296E8A" w14:textId="77777777" w:rsidR="0038448D" w:rsidRPr="00C85592" w:rsidRDefault="0038448D" w:rsidP="004B46F4">
      <w:pPr>
        <w:pStyle w:val="BodyText"/>
        <w:jc w:val="both"/>
        <w:rPr>
          <w:i w:val="0"/>
          <w:szCs w:val="24"/>
        </w:rPr>
      </w:pPr>
    </w:p>
    <w:p w14:paraId="53D3C049" w14:textId="01443F75" w:rsidR="008D2494" w:rsidRPr="00C85592" w:rsidRDefault="00E60D5B" w:rsidP="004B46F4">
      <w:pPr>
        <w:pStyle w:val="BodyText"/>
        <w:numPr>
          <w:ilvl w:val="0"/>
          <w:numId w:val="2"/>
        </w:numPr>
        <w:jc w:val="both"/>
        <w:rPr>
          <w:b/>
          <w:i w:val="0"/>
          <w:szCs w:val="24"/>
        </w:rPr>
      </w:pPr>
      <w:r w:rsidRPr="00C85592">
        <w:rPr>
          <w:b/>
          <w:i w:val="0"/>
          <w:szCs w:val="24"/>
        </w:rPr>
        <w:t>General e</w:t>
      </w:r>
      <w:r w:rsidR="008D2494" w:rsidRPr="00C85592">
        <w:rPr>
          <w:b/>
          <w:i w:val="0"/>
          <w:szCs w:val="24"/>
        </w:rPr>
        <w:t>xercise of functions by HIU</w:t>
      </w:r>
    </w:p>
    <w:p w14:paraId="7D848E40" w14:textId="77777777" w:rsidR="008D2494" w:rsidRPr="00C85592" w:rsidRDefault="008D2494" w:rsidP="004B46F4">
      <w:pPr>
        <w:pStyle w:val="BodyText"/>
        <w:jc w:val="both"/>
        <w:rPr>
          <w:b/>
          <w:i w:val="0"/>
          <w:szCs w:val="24"/>
        </w:rPr>
      </w:pPr>
    </w:p>
    <w:p w14:paraId="6152365E" w14:textId="77777777" w:rsidR="008D2494" w:rsidRPr="00C85592" w:rsidRDefault="008D2494" w:rsidP="004B46F4">
      <w:pPr>
        <w:pStyle w:val="BodyText"/>
        <w:jc w:val="both"/>
        <w:rPr>
          <w:szCs w:val="24"/>
        </w:rPr>
      </w:pPr>
      <w:r w:rsidRPr="00C85592">
        <w:rPr>
          <w:szCs w:val="24"/>
        </w:rPr>
        <w:t>Bias</w:t>
      </w:r>
    </w:p>
    <w:p w14:paraId="29FC9D93" w14:textId="77777777" w:rsidR="008D2494" w:rsidRPr="00C85592" w:rsidRDefault="008D2494" w:rsidP="004B46F4">
      <w:pPr>
        <w:pStyle w:val="BodyText"/>
        <w:jc w:val="both"/>
        <w:rPr>
          <w:szCs w:val="24"/>
        </w:rPr>
      </w:pPr>
    </w:p>
    <w:p w14:paraId="5B35D9AE" w14:textId="1AE10BC6" w:rsidR="008D2494" w:rsidRPr="00C85592" w:rsidRDefault="007611F7" w:rsidP="004B46F4">
      <w:pPr>
        <w:pStyle w:val="BodyText"/>
        <w:ind w:left="720" w:hanging="720"/>
        <w:jc w:val="both"/>
        <w:rPr>
          <w:i w:val="0"/>
          <w:szCs w:val="24"/>
        </w:rPr>
      </w:pPr>
      <w:r w:rsidRPr="00C85592">
        <w:rPr>
          <w:i w:val="0"/>
          <w:szCs w:val="24"/>
        </w:rPr>
        <w:t>4.1</w:t>
      </w:r>
      <w:r w:rsidRPr="00C85592">
        <w:rPr>
          <w:i w:val="0"/>
          <w:szCs w:val="24"/>
        </w:rPr>
        <w:tab/>
      </w:r>
      <w:r w:rsidR="008D2494" w:rsidRPr="00C85592">
        <w:rPr>
          <w:i w:val="0"/>
          <w:szCs w:val="24"/>
        </w:rPr>
        <w:t xml:space="preserve">Note here that HIU </w:t>
      </w:r>
      <w:r w:rsidR="007F030D" w:rsidRPr="00C85592">
        <w:rPr>
          <w:i w:val="0"/>
          <w:szCs w:val="24"/>
        </w:rPr>
        <w:t>was</w:t>
      </w:r>
      <w:r w:rsidR="00624B05" w:rsidRPr="00C85592">
        <w:rPr>
          <w:i w:val="0"/>
          <w:szCs w:val="24"/>
        </w:rPr>
        <w:t xml:space="preserve"> to</w:t>
      </w:r>
      <w:r w:rsidR="008D2494" w:rsidRPr="00C85592">
        <w:rPr>
          <w:i w:val="0"/>
          <w:szCs w:val="24"/>
        </w:rPr>
        <w:t xml:space="preserve"> exercise its functions in accordance with the General Principles. But as already indicated</w:t>
      </w:r>
      <w:proofErr w:type="gramStart"/>
      <w:r w:rsidR="008D2494" w:rsidRPr="00C85592">
        <w:rPr>
          <w:i w:val="0"/>
          <w:szCs w:val="24"/>
        </w:rPr>
        <w:t>,</w:t>
      </w:r>
      <w:proofErr w:type="gramEnd"/>
      <w:r w:rsidR="008D2494" w:rsidRPr="00C85592">
        <w:rPr>
          <w:i w:val="0"/>
          <w:szCs w:val="24"/>
        </w:rPr>
        <w:t xml:space="preserve"> the l</w:t>
      </w:r>
      <w:r w:rsidR="007F030D" w:rsidRPr="00C85592">
        <w:rPr>
          <w:i w:val="0"/>
          <w:szCs w:val="24"/>
        </w:rPr>
        <w:t xml:space="preserve">ist of principles in </w:t>
      </w:r>
      <w:r w:rsidR="007F030D" w:rsidRPr="00D7104C">
        <w:rPr>
          <w:i w:val="0"/>
          <w:szCs w:val="24"/>
        </w:rPr>
        <w:t xml:space="preserve">clause 1 </w:t>
      </w:r>
      <w:r w:rsidR="007F030D" w:rsidRPr="00C85592">
        <w:rPr>
          <w:i w:val="0"/>
          <w:szCs w:val="24"/>
        </w:rPr>
        <w:t>did</w:t>
      </w:r>
      <w:r w:rsidR="008D2494" w:rsidRPr="00C85592">
        <w:rPr>
          <w:i w:val="0"/>
          <w:szCs w:val="24"/>
        </w:rPr>
        <w:t xml:space="preserve"> not include any principle that in </w:t>
      </w:r>
      <w:r w:rsidR="00B037E9">
        <w:rPr>
          <w:i w:val="0"/>
          <w:szCs w:val="24"/>
        </w:rPr>
        <w:t>‘</w:t>
      </w:r>
      <w:r w:rsidR="008D2494" w:rsidRPr="00C85592">
        <w:rPr>
          <w:i w:val="0"/>
          <w:szCs w:val="24"/>
        </w:rPr>
        <w:t>dealing with the past</w:t>
      </w:r>
      <w:r w:rsidR="00B037E9">
        <w:rPr>
          <w:i w:val="0"/>
          <w:szCs w:val="24"/>
        </w:rPr>
        <w:t>’</w:t>
      </w:r>
      <w:r w:rsidR="008D2494" w:rsidRPr="00C85592">
        <w:rPr>
          <w:i w:val="0"/>
          <w:szCs w:val="24"/>
        </w:rPr>
        <w:t xml:space="preserve"> the HIU (and other legacy bodies) must recognise the context of the immense </w:t>
      </w:r>
      <w:r w:rsidR="00B037E9">
        <w:rPr>
          <w:i w:val="0"/>
          <w:szCs w:val="24"/>
        </w:rPr>
        <w:t>pressure</w:t>
      </w:r>
      <w:r w:rsidR="008D2494" w:rsidRPr="00C85592">
        <w:rPr>
          <w:i w:val="0"/>
          <w:szCs w:val="24"/>
        </w:rPr>
        <w:t xml:space="preserve">s of the terrorist and sectarian conflict that was </w:t>
      </w:r>
      <w:r w:rsidR="00F00D54">
        <w:rPr>
          <w:i w:val="0"/>
          <w:szCs w:val="24"/>
        </w:rPr>
        <w:t>r</w:t>
      </w:r>
      <w:r w:rsidR="008D2494" w:rsidRPr="00C85592">
        <w:rPr>
          <w:i w:val="0"/>
          <w:szCs w:val="24"/>
        </w:rPr>
        <w:t>aging throughout the years under investigation.</w:t>
      </w:r>
    </w:p>
    <w:p w14:paraId="3BECDAC7" w14:textId="77777777" w:rsidR="008D2494" w:rsidRPr="00C85592" w:rsidRDefault="008D2494" w:rsidP="004B46F4">
      <w:pPr>
        <w:pStyle w:val="BodyText"/>
        <w:jc w:val="both"/>
        <w:rPr>
          <w:i w:val="0"/>
          <w:szCs w:val="24"/>
        </w:rPr>
      </w:pPr>
    </w:p>
    <w:p w14:paraId="0891D3B8" w14:textId="793E4A3C" w:rsidR="008D2494" w:rsidRPr="00C85592" w:rsidRDefault="007611F7" w:rsidP="004B46F4">
      <w:pPr>
        <w:pStyle w:val="BodyText"/>
        <w:ind w:left="720" w:hanging="720"/>
        <w:jc w:val="both"/>
        <w:rPr>
          <w:i w:val="0"/>
          <w:szCs w:val="24"/>
        </w:rPr>
      </w:pPr>
      <w:r w:rsidRPr="00C85592">
        <w:rPr>
          <w:i w:val="0"/>
          <w:szCs w:val="24"/>
        </w:rPr>
        <w:t>4.2</w:t>
      </w:r>
      <w:r w:rsidRPr="00C85592">
        <w:rPr>
          <w:i w:val="0"/>
          <w:szCs w:val="24"/>
        </w:rPr>
        <w:tab/>
      </w:r>
      <w:r w:rsidR="008D2494" w:rsidRPr="00C85592">
        <w:rPr>
          <w:i w:val="0"/>
          <w:szCs w:val="24"/>
        </w:rPr>
        <w:t xml:space="preserve">The investigators to be recruited (in substantial numbers) by the HIU </w:t>
      </w:r>
      <w:r w:rsidR="007F030D" w:rsidRPr="00C85592">
        <w:rPr>
          <w:i w:val="0"/>
          <w:szCs w:val="24"/>
        </w:rPr>
        <w:t>would</w:t>
      </w:r>
      <w:r w:rsidR="008D2494" w:rsidRPr="00C85592">
        <w:rPr>
          <w:i w:val="0"/>
          <w:szCs w:val="24"/>
        </w:rPr>
        <w:t xml:space="preserve"> perforce come from other jurisdictions and no doubt in general of a younger generation than the retired RUC officers and army veterans who served in all the years of the terrorist and sectarian conflict in Northern Ireland. Generally, such newly recruited investigators w</w:t>
      </w:r>
      <w:r w:rsidR="007F030D" w:rsidRPr="00C85592">
        <w:rPr>
          <w:i w:val="0"/>
          <w:szCs w:val="24"/>
        </w:rPr>
        <w:t>ould</w:t>
      </w:r>
      <w:r w:rsidR="008D2494" w:rsidRPr="00C85592">
        <w:rPr>
          <w:i w:val="0"/>
          <w:szCs w:val="24"/>
        </w:rPr>
        <w:t xml:space="preserve"> have </w:t>
      </w:r>
      <w:r w:rsidR="007F030D" w:rsidRPr="00C85592">
        <w:rPr>
          <w:i w:val="0"/>
          <w:szCs w:val="24"/>
        </w:rPr>
        <w:t xml:space="preserve">had </w:t>
      </w:r>
      <w:r w:rsidR="008D2494" w:rsidRPr="00C85592">
        <w:rPr>
          <w:i w:val="0"/>
          <w:szCs w:val="24"/>
        </w:rPr>
        <w:t xml:space="preserve">little appreciation of what went on </w:t>
      </w:r>
      <w:r w:rsidR="007F030D" w:rsidRPr="00C85592">
        <w:rPr>
          <w:i w:val="0"/>
          <w:szCs w:val="24"/>
        </w:rPr>
        <w:t>in Northern Ireland</w:t>
      </w:r>
      <w:r w:rsidR="008D2494" w:rsidRPr="00C85592">
        <w:rPr>
          <w:i w:val="0"/>
          <w:szCs w:val="24"/>
        </w:rPr>
        <w:t xml:space="preserve"> in those now far off decades. So it seems that a very serious problem </w:t>
      </w:r>
      <w:r w:rsidR="007F030D" w:rsidRPr="00C85592">
        <w:rPr>
          <w:i w:val="0"/>
          <w:szCs w:val="24"/>
        </w:rPr>
        <w:t>would have</w:t>
      </w:r>
      <w:r w:rsidR="008D2494" w:rsidRPr="00C85592">
        <w:rPr>
          <w:i w:val="0"/>
          <w:szCs w:val="24"/>
        </w:rPr>
        <w:t xml:space="preserve"> arise</w:t>
      </w:r>
      <w:r w:rsidR="007F030D" w:rsidRPr="00C85592">
        <w:rPr>
          <w:i w:val="0"/>
          <w:szCs w:val="24"/>
        </w:rPr>
        <w:t xml:space="preserve">n </w:t>
      </w:r>
      <w:r w:rsidR="00D5294B" w:rsidRPr="00C85592">
        <w:rPr>
          <w:i w:val="0"/>
          <w:szCs w:val="24"/>
        </w:rPr>
        <w:t>in that</w:t>
      </w:r>
      <w:r w:rsidR="008D2494" w:rsidRPr="00C85592">
        <w:rPr>
          <w:i w:val="0"/>
          <w:szCs w:val="24"/>
        </w:rPr>
        <w:t xml:space="preserve"> such recruit</w:t>
      </w:r>
      <w:r w:rsidR="00F00D54">
        <w:rPr>
          <w:i w:val="0"/>
          <w:szCs w:val="24"/>
        </w:rPr>
        <w:t>s</w:t>
      </w:r>
      <w:r w:rsidR="008D2494" w:rsidRPr="00C85592">
        <w:rPr>
          <w:i w:val="0"/>
          <w:szCs w:val="24"/>
        </w:rPr>
        <w:t xml:space="preserve"> </w:t>
      </w:r>
      <w:r w:rsidR="007F030D" w:rsidRPr="00C85592">
        <w:rPr>
          <w:i w:val="0"/>
          <w:szCs w:val="24"/>
        </w:rPr>
        <w:t>might well have been</w:t>
      </w:r>
      <w:r w:rsidR="008D2494" w:rsidRPr="00C85592">
        <w:rPr>
          <w:i w:val="0"/>
          <w:szCs w:val="24"/>
        </w:rPr>
        <w:t xml:space="preserve"> minded to make unfair assessments in regard to the actions of the police and army in the years of the terrorist and sectarian conflict. This is not to say that they </w:t>
      </w:r>
      <w:r w:rsidR="007F030D" w:rsidRPr="00C85592">
        <w:rPr>
          <w:i w:val="0"/>
          <w:szCs w:val="24"/>
        </w:rPr>
        <w:t>would</w:t>
      </w:r>
      <w:r w:rsidR="008D2494" w:rsidRPr="00C85592">
        <w:rPr>
          <w:i w:val="0"/>
          <w:szCs w:val="24"/>
        </w:rPr>
        <w:t xml:space="preserve"> necessarily be actively biased, but simply their incomprehension </w:t>
      </w:r>
      <w:r w:rsidR="007F030D" w:rsidRPr="00C85592">
        <w:rPr>
          <w:i w:val="0"/>
          <w:szCs w:val="24"/>
        </w:rPr>
        <w:t xml:space="preserve">would </w:t>
      </w:r>
      <w:r w:rsidR="00D5294B" w:rsidRPr="00C85592">
        <w:rPr>
          <w:i w:val="0"/>
          <w:szCs w:val="24"/>
        </w:rPr>
        <w:t>have led</w:t>
      </w:r>
      <w:r w:rsidR="008D2494" w:rsidRPr="00C85592">
        <w:rPr>
          <w:i w:val="0"/>
          <w:szCs w:val="24"/>
        </w:rPr>
        <w:t xml:space="preserve"> to the danger of serious misjudgement and injustice. </w:t>
      </w:r>
    </w:p>
    <w:p w14:paraId="5D740200" w14:textId="77777777" w:rsidR="008D2494" w:rsidRPr="00C85592" w:rsidRDefault="008D2494" w:rsidP="004B46F4">
      <w:pPr>
        <w:pStyle w:val="BodyText"/>
        <w:jc w:val="both"/>
        <w:rPr>
          <w:i w:val="0"/>
          <w:szCs w:val="24"/>
        </w:rPr>
      </w:pPr>
    </w:p>
    <w:p w14:paraId="467D90C4" w14:textId="209585F8" w:rsidR="008D2494" w:rsidRPr="00C85592" w:rsidRDefault="007611F7" w:rsidP="004B46F4">
      <w:pPr>
        <w:pStyle w:val="BodyText"/>
        <w:ind w:left="720" w:hanging="720"/>
        <w:jc w:val="both"/>
        <w:rPr>
          <w:i w:val="0"/>
          <w:szCs w:val="24"/>
        </w:rPr>
      </w:pPr>
      <w:r w:rsidRPr="00C85592">
        <w:rPr>
          <w:i w:val="0"/>
          <w:szCs w:val="24"/>
        </w:rPr>
        <w:t>4.3</w:t>
      </w:r>
      <w:r w:rsidRPr="00C85592">
        <w:rPr>
          <w:i w:val="0"/>
          <w:szCs w:val="24"/>
        </w:rPr>
        <w:tab/>
      </w:r>
      <w:r w:rsidR="008D2494" w:rsidRPr="00C85592">
        <w:rPr>
          <w:i w:val="0"/>
          <w:szCs w:val="24"/>
        </w:rPr>
        <w:t>No doubt, assurances w</w:t>
      </w:r>
      <w:r w:rsidR="007F030D" w:rsidRPr="00C85592">
        <w:rPr>
          <w:i w:val="0"/>
          <w:szCs w:val="24"/>
        </w:rPr>
        <w:t>ould have been</w:t>
      </w:r>
      <w:r w:rsidR="008D2494" w:rsidRPr="00C85592">
        <w:rPr>
          <w:i w:val="0"/>
          <w:szCs w:val="24"/>
        </w:rPr>
        <w:t xml:space="preserve"> proffered that all the HIU investigators w</w:t>
      </w:r>
      <w:r w:rsidR="007F030D" w:rsidRPr="00C85592">
        <w:rPr>
          <w:i w:val="0"/>
          <w:szCs w:val="24"/>
        </w:rPr>
        <w:t>ould</w:t>
      </w:r>
      <w:r w:rsidR="008D2494" w:rsidRPr="00C85592">
        <w:rPr>
          <w:i w:val="0"/>
          <w:szCs w:val="24"/>
        </w:rPr>
        <w:t xml:space="preserve"> receive full induction and training (alb</w:t>
      </w:r>
      <w:r w:rsidR="007F030D" w:rsidRPr="00C85592">
        <w:rPr>
          <w:i w:val="0"/>
          <w:szCs w:val="24"/>
        </w:rPr>
        <w:t xml:space="preserve">eit, who would have selected and trained </w:t>
      </w:r>
      <w:r w:rsidR="008D2494" w:rsidRPr="00C85592">
        <w:rPr>
          <w:i w:val="0"/>
          <w:szCs w:val="24"/>
        </w:rPr>
        <w:t xml:space="preserve">the trainers?) </w:t>
      </w:r>
    </w:p>
    <w:p w14:paraId="5A279614" w14:textId="77777777" w:rsidR="008D2494" w:rsidRPr="00C85592" w:rsidRDefault="008D2494" w:rsidP="004B46F4">
      <w:pPr>
        <w:pStyle w:val="BodyText"/>
        <w:jc w:val="both"/>
        <w:rPr>
          <w:i w:val="0"/>
          <w:szCs w:val="24"/>
        </w:rPr>
      </w:pPr>
    </w:p>
    <w:p w14:paraId="3BB5662A" w14:textId="796031DB" w:rsidR="008D2494" w:rsidRPr="00C85592" w:rsidRDefault="007611F7" w:rsidP="004B46F4">
      <w:pPr>
        <w:pStyle w:val="BodyText"/>
        <w:ind w:left="720" w:hanging="720"/>
        <w:jc w:val="both"/>
        <w:rPr>
          <w:i w:val="0"/>
          <w:szCs w:val="24"/>
        </w:rPr>
      </w:pPr>
      <w:r w:rsidRPr="00C85592">
        <w:rPr>
          <w:i w:val="0"/>
          <w:szCs w:val="24"/>
        </w:rPr>
        <w:t>4.4</w:t>
      </w:r>
      <w:r w:rsidRPr="00C85592">
        <w:rPr>
          <w:i w:val="0"/>
          <w:szCs w:val="24"/>
        </w:rPr>
        <w:tab/>
      </w:r>
      <w:r w:rsidR="008D2494" w:rsidRPr="00C85592">
        <w:rPr>
          <w:i w:val="0"/>
          <w:szCs w:val="24"/>
        </w:rPr>
        <w:t>But the lack of any contextual provision from the General Principles mean</w:t>
      </w:r>
      <w:r w:rsidR="007F030D" w:rsidRPr="00C85592">
        <w:rPr>
          <w:i w:val="0"/>
          <w:szCs w:val="24"/>
        </w:rPr>
        <w:t>t</w:t>
      </w:r>
      <w:r w:rsidR="008D2494" w:rsidRPr="00C85592">
        <w:rPr>
          <w:i w:val="0"/>
          <w:szCs w:val="24"/>
        </w:rPr>
        <w:t xml:space="preserve"> that throughout the work of the HIU and the other legacy bodies there w</w:t>
      </w:r>
      <w:r w:rsidR="007F030D" w:rsidRPr="00C85592">
        <w:rPr>
          <w:i w:val="0"/>
          <w:szCs w:val="24"/>
        </w:rPr>
        <w:t>ould have been</w:t>
      </w:r>
      <w:r w:rsidR="008D2494" w:rsidRPr="00C85592">
        <w:rPr>
          <w:i w:val="0"/>
          <w:szCs w:val="24"/>
        </w:rPr>
        <w:t xml:space="preserve"> this real (even if unperceived) bias.</w:t>
      </w:r>
    </w:p>
    <w:p w14:paraId="391D3E7D" w14:textId="77777777" w:rsidR="008D2494" w:rsidRPr="00C85592" w:rsidRDefault="008D2494" w:rsidP="004B46F4">
      <w:pPr>
        <w:pStyle w:val="BodyText"/>
        <w:jc w:val="both"/>
        <w:rPr>
          <w:i w:val="0"/>
          <w:szCs w:val="24"/>
        </w:rPr>
      </w:pPr>
    </w:p>
    <w:p w14:paraId="31F30419" w14:textId="77777777" w:rsidR="008D2494" w:rsidRPr="00C85592" w:rsidRDefault="008D2494" w:rsidP="004B46F4">
      <w:pPr>
        <w:pStyle w:val="BodyText"/>
        <w:jc w:val="both"/>
        <w:rPr>
          <w:szCs w:val="24"/>
        </w:rPr>
      </w:pPr>
      <w:r w:rsidRPr="00C85592">
        <w:rPr>
          <w:szCs w:val="24"/>
        </w:rPr>
        <w:t>Where the life or safety of any person may be put at risk</w:t>
      </w:r>
    </w:p>
    <w:p w14:paraId="52F0FFE2" w14:textId="074A8842" w:rsidR="008D2494" w:rsidRPr="00C85592" w:rsidRDefault="007611F7" w:rsidP="004B46F4">
      <w:pPr>
        <w:pStyle w:val="BodyText"/>
        <w:spacing w:before="240"/>
        <w:ind w:left="720" w:hanging="720"/>
        <w:jc w:val="both"/>
        <w:rPr>
          <w:rStyle w:val="SubtleEmphasis"/>
          <w:color w:val="auto"/>
          <w:szCs w:val="24"/>
        </w:rPr>
      </w:pPr>
      <w:r w:rsidRPr="00C85592">
        <w:rPr>
          <w:rStyle w:val="SubtleEmphasis"/>
          <w:color w:val="auto"/>
          <w:szCs w:val="24"/>
        </w:rPr>
        <w:t>4.5</w:t>
      </w:r>
      <w:r w:rsidRPr="00C85592">
        <w:rPr>
          <w:rStyle w:val="SubtleEmphasis"/>
          <w:color w:val="auto"/>
          <w:szCs w:val="24"/>
        </w:rPr>
        <w:tab/>
      </w:r>
      <w:r w:rsidR="008D2494" w:rsidRPr="00C85592">
        <w:rPr>
          <w:rStyle w:val="SubtleEmphasis"/>
          <w:color w:val="auto"/>
          <w:szCs w:val="24"/>
        </w:rPr>
        <w:t xml:space="preserve">Under </w:t>
      </w:r>
      <w:r w:rsidR="008D2494" w:rsidRPr="00D7104C">
        <w:rPr>
          <w:rStyle w:val="SubtleEmphasis"/>
          <w:color w:val="auto"/>
          <w:szCs w:val="24"/>
        </w:rPr>
        <w:t>clause 7 (2)</w:t>
      </w:r>
      <w:r w:rsidR="008D2494" w:rsidRPr="00104334">
        <w:rPr>
          <w:rStyle w:val="SubtleEmphasis"/>
          <w:i/>
          <w:color w:val="auto"/>
          <w:szCs w:val="24"/>
        </w:rPr>
        <w:t xml:space="preserve"> </w:t>
      </w:r>
      <w:r w:rsidR="008D2494" w:rsidRPr="00C85592">
        <w:rPr>
          <w:rStyle w:val="SubtleEmphasis"/>
          <w:color w:val="auto"/>
          <w:szCs w:val="24"/>
        </w:rPr>
        <w:t>of the draft Bill</w:t>
      </w:r>
      <w:r w:rsidR="004811F8">
        <w:rPr>
          <w:rStyle w:val="SubtleEmphasis"/>
          <w:color w:val="auto"/>
          <w:szCs w:val="24"/>
        </w:rPr>
        <w:t>,</w:t>
      </w:r>
      <w:r w:rsidR="008D2494" w:rsidRPr="00C85592">
        <w:rPr>
          <w:rStyle w:val="SubtleEmphasis"/>
          <w:color w:val="auto"/>
          <w:szCs w:val="24"/>
        </w:rPr>
        <w:t xml:space="preserve"> the HIU </w:t>
      </w:r>
      <w:r w:rsidR="007F030D" w:rsidRPr="00C85592">
        <w:rPr>
          <w:rStyle w:val="SubtleEmphasis"/>
          <w:color w:val="auto"/>
          <w:szCs w:val="24"/>
        </w:rPr>
        <w:t>was</w:t>
      </w:r>
      <w:r w:rsidR="008D2494" w:rsidRPr="00C85592">
        <w:rPr>
          <w:rStyle w:val="SubtleEmphasis"/>
          <w:color w:val="auto"/>
          <w:szCs w:val="24"/>
        </w:rPr>
        <w:t xml:space="preserve"> not </w:t>
      </w:r>
      <w:r w:rsidR="007F030D" w:rsidRPr="00C85592">
        <w:rPr>
          <w:rStyle w:val="SubtleEmphasis"/>
          <w:color w:val="auto"/>
          <w:szCs w:val="24"/>
        </w:rPr>
        <w:t xml:space="preserve">to </w:t>
      </w:r>
      <w:r w:rsidR="008D2494" w:rsidRPr="00C85592">
        <w:rPr>
          <w:rStyle w:val="SubtleEmphasis"/>
          <w:color w:val="auto"/>
          <w:szCs w:val="24"/>
        </w:rPr>
        <w:t>do anything in carrying out its functions which might put at risk the life or safety of any person.</w:t>
      </w:r>
    </w:p>
    <w:p w14:paraId="029561EA" w14:textId="24AE5170" w:rsidR="008D2494" w:rsidRPr="00C85592" w:rsidRDefault="007611F7" w:rsidP="004B46F4">
      <w:pPr>
        <w:pStyle w:val="BodyText"/>
        <w:spacing w:before="240"/>
        <w:ind w:left="720" w:hanging="720"/>
        <w:jc w:val="both"/>
        <w:rPr>
          <w:rStyle w:val="SubtleEmphasis"/>
          <w:color w:val="auto"/>
          <w:szCs w:val="24"/>
        </w:rPr>
      </w:pPr>
      <w:r w:rsidRPr="00C85592">
        <w:rPr>
          <w:rStyle w:val="SubtleEmphasis"/>
          <w:color w:val="auto"/>
          <w:szCs w:val="24"/>
        </w:rPr>
        <w:lastRenderedPageBreak/>
        <w:t>4.6</w:t>
      </w:r>
      <w:r w:rsidRPr="00C85592">
        <w:rPr>
          <w:rStyle w:val="SubtleEmphasis"/>
          <w:color w:val="auto"/>
          <w:szCs w:val="24"/>
        </w:rPr>
        <w:tab/>
      </w:r>
      <w:r w:rsidR="008D2494" w:rsidRPr="00C85592">
        <w:rPr>
          <w:rStyle w:val="SubtleEmphasis"/>
          <w:color w:val="auto"/>
          <w:szCs w:val="24"/>
        </w:rPr>
        <w:t xml:space="preserve">So it might </w:t>
      </w:r>
      <w:r w:rsidR="007F030D" w:rsidRPr="00C85592">
        <w:rPr>
          <w:rStyle w:val="SubtleEmphasis"/>
          <w:color w:val="auto"/>
          <w:szCs w:val="24"/>
        </w:rPr>
        <w:t xml:space="preserve">have been </w:t>
      </w:r>
      <w:r w:rsidR="008D2494" w:rsidRPr="00C85592">
        <w:rPr>
          <w:rStyle w:val="SubtleEmphasis"/>
          <w:color w:val="auto"/>
          <w:szCs w:val="24"/>
        </w:rPr>
        <w:t>possible to make the case that the identification of someone (such as a retired RUC officer or an army veteran) might create a security risk of putting the life of such individual at risk.</w:t>
      </w:r>
    </w:p>
    <w:p w14:paraId="37D9F532" w14:textId="4E76FAB2" w:rsidR="008D2494" w:rsidRPr="00C85592" w:rsidRDefault="007611F7" w:rsidP="004B46F4">
      <w:pPr>
        <w:pStyle w:val="BodyText"/>
        <w:spacing w:before="240"/>
        <w:ind w:left="720" w:hanging="720"/>
        <w:jc w:val="both"/>
        <w:rPr>
          <w:rStyle w:val="SubtleEmphasis"/>
          <w:color w:val="auto"/>
          <w:szCs w:val="24"/>
        </w:rPr>
      </w:pPr>
      <w:r w:rsidRPr="00C85592">
        <w:rPr>
          <w:rStyle w:val="SubtleEmphasis"/>
          <w:color w:val="auto"/>
          <w:szCs w:val="24"/>
        </w:rPr>
        <w:t>4.7</w:t>
      </w:r>
      <w:r w:rsidRPr="00C85592">
        <w:rPr>
          <w:rStyle w:val="SubtleEmphasis"/>
          <w:color w:val="auto"/>
          <w:szCs w:val="24"/>
        </w:rPr>
        <w:tab/>
      </w:r>
      <w:r w:rsidR="008D2494" w:rsidRPr="00C85592">
        <w:rPr>
          <w:rStyle w:val="SubtleEmphasis"/>
          <w:color w:val="auto"/>
          <w:szCs w:val="24"/>
        </w:rPr>
        <w:t>But there does not appear to be anything in the draft Bill which affords any retired RUC officers or army veterans (or anyone else who may be at risk) any special protection in this regard.</w:t>
      </w:r>
    </w:p>
    <w:p w14:paraId="3FA058EE" w14:textId="2280E518" w:rsidR="008D2494" w:rsidRPr="00C85592" w:rsidRDefault="007611F7" w:rsidP="004B46F4">
      <w:pPr>
        <w:pStyle w:val="BodyText"/>
        <w:spacing w:before="240"/>
        <w:ind w:left="720" w:hanging="720"/>
        <w:jc w:val="both"/>
        <w:rPr>
          <w:rStyle w:val="SubtleEmphasis"/>
          <w:color w:val="auto"/>
          <w:szCs w:val="24"/>
        </w:rPr>
      </w:pPr>
      <w:r w:rsidRPr="00C85592">
        <w:rPr>
          <w:rStyle w:val="SubtleEmphasis"/>
          <w:color w:val="auto"/>
          <w:szCs w:val="24"/>
        </w:rPr>
        <w:t>4.8</w:t>
      </w:r>
      <w:r w:rsidRPr="00C85592">
        <w:rPr>
          <w:rStyle w:val="SubtleEmphasis"/>
          <w:color w:val="auto"/>
          <w:szCs w:val="24"/>
        </w:rPr>
        <w:tab/>
      </w:r>
      <w:r w:rsidR="008D2494" w:rsidRPr="00C85592">
        <w:rPr>
          <w:rStyle w:val="SubtleEmphasis"/>
          <w:color w:val="auto"/>
          <w:szCs w:val="24"/>
        </w:rPr>
        <w:t xml:space="preserve">So, unless the HIU were willing in a specific case to withhold identification, then the individual would have no other recourse but to apply to </w:t>
      </w:r>
      <w:r w:rsidR="00954DBF">
        <w:rPr>
          <w:rStyle w:val="SubtleEmphasis"/>
          <w:color w:val="auto"/>
          <w:szCs w:val="24"/>
        </w:rPr>
        <w:t>c</w:t>
      </w:r>
      <w:r w:rsidR="008D2494" w:rsidRPr="00C85592">
        <w:rPr>
          <w:rStyle w:val="SubtleEmphasis"/>
          <w:color w:val="auto"/>
          <w:szCs w:val="24"/>
        </w:rPr>
        <w:t>ourt for an order against identification. It is probably the case that each such application would be fact sensitive and the applicant would have</w:t>
      </w:r>
      <w:r w:rsidR="007F030D" w:rsidRPr="00C85592">
        <w:rPr>
          <w:rStyle w:val="SubtleEmphasis"/>
          <w:color w:val="auto"/>
          <w:szCs w:val="24"/>
        </w:rPr>
        <w:t xml:space="preserve"> had</w:t>
      </w:r>
      <w:r w:rsidR="008D2494" w:rsidRPr="00C85592">
        <w:rPr>
          <w:rStyle w:val="SubtleEmphasis"/>
          <w:color w:val="auto"/>
          <w:szCs w:val="24"/>
        </w:rPr>
        <w:t xml:space="preserve"> to establish to the satisfaction of a court, where the HIU was unwilling to withhold identification, that a non-identification order should be issued.</w:t>
      </w:r>
    </w:p>
    <w:p w14:paraId="0580842C" w14:textId="59098B8A" w:rsidR="008D2494" w:rsidRPr="00C85592" w:rsidRDefault="007611F7" w:rsidP="004B46F4">
      <w:pPr>
        <w:pStyle w:val="BodyText"/>
        <w:spacing w:before="240"/>
        <w:ind w:left="720" w:hanging="720"/>
        <w:jc w:val="both"/>
        <w:rPr>
          <w:rStyle w:val="SubtleEmphasis"/>
          <w:color w:val="auto"/>
          <w:szCs w:val="24"/>
        </w:rPr>
      </w:pPr>
      <w:r w:rsidRPr="00C85592">
        <w:rPr>
          <w:rStyle w:val="SubtleEmphasis"/>
          <w:color w:val="auto"/>
          <w:szCs w:val="24"/>
        </w:rPr>
        <w:t>4.9</w:t>
      </w:r>
      <w:r w:rsidRPr="00C85592">
        <w:rPr>
          <w:rStyle w:val="SubtleEmphasis"/>
          <w:color w:val="auto"/>
          <w:szCs w:val="24"/>
        </w:rPr>
        <w:tab/>
      </w:r>
      <w:r w:rsidR="008D2494" w:rsidRPr="00C85592">
        <w:rPr>
          <w:rStyle w:val="SubtleEmphasis"/>
          <w:color w:val="auto"/>
          <w:szCs w:val="24"/>
        </w:rPr>
        <w:t>Given that the HIU ha</w:t>
      </w:r>
      <w:r w:rsidR="007F030D" w:rsidRPr="00C85592">
        <w:rPr>
          <w:rStyle w:val="SubtleEmphasis"/>
          <w:color w:val="auto"/>
          <w:szCs w:val="24"/>
        </w:rPr>
        <w:t>d</w:t>
      </w:r>
      <w:r w:rsidR="008D2494" w:rsidRPr="00C85592">
        <w:rPr>
          <w:rStyle w:val="SubtleEmphasis"/>
          <w:color w:val="auto"/>
          <w:szCs w:val="24"/>
        </w:rPr>
        <w:t xml:space="preserve"> myriad duties towards victims it </w:t>
      </w:r>
      <w:r w:rsidR="007F030D" w:rsidRPr="00C85592">
        <w:rPr>
          <w:rStyle w:val="SubtleEmphasis"/>
          <w:color w:val="auto"/>
          <w:szCs w:val="24"/>
        </w:rPr>
        <w:t>wa</w:t>
      </w:r>
      <w:r w:rsidR="008D2494" w:rsidRPr="00C85592">
        <w:rPr>
          <w:rStyle w:val="SubtleEmphasis"/>
          <w:color w:val="auto"/>
          <w:szCs w:val="24"/>
        </w:rPr>
        <w:t xml:space="preserve">s likely to be the case that it </w:t>
      </w:r>
      <w:r w:rsidR="007F030D" w:rsidRPr="00C85592">
        <w:rPr>
          <w:rStyle w:val="SubtleEmphasis"/>
          <w:color w:val="auto"/>
          <w:szCs w:val="24"/>
        </w:rPr>
        <w:t>would have</w:t>
      </w:r>
      <w:r w:rsidR="008D2494" w:rsidRPr="00C85592">
        <w:rPr>
          <w:rStyle w:val="SubtleEmphasis"/>
          <w:color w:val="auto"/>
          <w:szCs w:val="24"/>
        </w:rPr>
        <w:t xml:space="preserve"> adopt</w:t>
      </w:r>
      <w:r w:rsidR="00850AA4" w:rsidRPr="00C85592">
        <w:rPr>
          <w:rStyle w:val="SubtleEmphasis"/>
          <w:color w:val="auto"/>
          <w:szCs w:val="24"/>
        </w:rPr>
        <w:t xml:space="preserve">ed </w:t>
      </w:r>
      <w:r w:rsidR="007F030D" w:rsidRPr="00C85592">
        <w:rPr>
          <w:rStyle w:val="SubtleEmphasis"/>
          <w:color w:val="auto"/>
          <w:szCs w:val="24"/>
        </w:rPr>
        <w:t xml:space="preserve">and implemented </w:t>
      </w:r>
      <w:r w:rsidR="008D2494" w:rsidRPr="00C85592">
        <w:rPr>
          <w:rStyle w:val="SubtleEmphasis"/>
          <w:color w:val="auto"/>
          <w:szCs w:val="24"/>
        </w:rPr>
        <w:t xml:space="preserve">a policy, in the interests of victims, to seek to resist any such non-identification orders, save in the </w:t>
      </w:r>
      <w:r w:rsidR="00B037E9">
        <w:rPr>
          <w:rStyle w:val="SubtleEmphasis"/>
          <w:color w:val="auto"/>
          <w:szCs w:val="24"/>
        </w:rPr>
        <w:t>‘</w:t>
      </w:r>
      <w:r w:rsidR="008D2494" w:rsidRPr="00C85592">
        <w:rPr>
          <w:rStyle w:val="SubtleEmphasis"/>
          <w:color w:val="auto"/>
          <w:szCs w:val="24"/>
        </w:rPr>
        <w:t>clearest</w:t>
      </w:r>
      <w:r w:rsidR="00B037E9">
        <w:rPr>
          <w:rStyle w:val="SubtleEmphasis"/>
          <w:color w:val="auto"/>
          <w:szCs w:val="24"/>
        </w:rPr>
        <w:t>’</w:t>
      </w:r>
      <w:r w:rsidR="008D2494" w:rsidRPr="00C85592">
        <w:rPr>
          <w:rStyle w:val="SubtleEmphasis"/>
          <w:color w:val="auto"/>
          <w:szCs w:val="24"/>
        </w:rPr>
        <w:t xml:space="preserve"> cases of danger to life. Perhaps also the courts m</w:t>
      </w:r>
      <w:r w:rsidR="007F030D" w:rsidRPr="00C85592">
        <w:rPr>
          <w:rStyle w:val="SubtleEmphasis"/>
          <w:color w:val="auto"/>
          <w:szCs w:val="24"/>
        </w:rPr>
        <w:t>ight have been</w:t>
      </w:r>
      <w:r w:rsidR="008D2494" w:rsidRPr="00C85592">
        <w:rPr>
          <w:rStyle w:val="SubtleEmphasis"/>
          <w:color w:val="auto"/>
          <w:szCs w:val="24"/>
        </w:rPr>
        <w:t xml:space="preserve"> unwilling to strike down any HIU disclosure decision unless there </w:t>
      </w:r>
      <w:r w:rsidR="007F030D" w:rsidRPr="00C85592">
        <w:rPr>
          <w:rStyle w:val="SubtleEmphasis"/>
          <w:color w:val="auto"/>
          <w:szCs w:val="24"/>
        </w:rPr>
        <w:t>wa</w:t>
      </w:r>
      <w:r w:rsidR="008D2494" w:rsidRPr="00C85592">
        <w:rPr>
          <w:rStyle w:val="SubtleEmphasis"/>
          <w:color w:val="auto"/>
          <w:szCs w:val="24"/>
        </w:rPr>
        <w:t>s some specific evidence that the life of any individual is actually at risk.</w:t>
      </w:r>
    </w:p>
    <w:p w14:paraId="2E5B3A11" w14:textId="6E07E8DE" w:rsidR="008D2494" w:rsidRPr="00C85592" w:rsidRDefault="007611F7" w:rsidP="004B46F4">
      <w:pPr>
        <w:pStyle w:val="BodyText"/>
        <w:spacing w:before="240"/>
        <w:ind w:left="720" w:hanging="720"/>
        <w:jc w:val="both"/>
        <w:rPr>
          <w:rStyle w:val="SubtleEmphasis"/>
          <w:color w:val="auto"/>
          <w:szCs w:val="24"/>
        </w:rPr>
      </w:pPr>
      <w:r w:rsidRPr="00C85592">
        <w:rPr>
          <w:rStyle w:val="SubtleEmphasis"/>
          <w:color w:val="auto"/>
          <w:szCs w:val="24"/>
        </w:rPr>
        <w:t>4.10</w:t>
      </w:r>
      <w:r w:rsidRPr="00C85592">
        <w:rPr>
          <w:rStyle w:val="SubtleEmphasis"/>
          <w:color w:val="auto"/>
          <w:szCs w:val="24"/>
        </w:rPr>
        <w:tab/>
      </w:r>
      <w:r w:rsidR="008D2494" w:rsidRPr="00C85592">
        <w:rPr>
          <w:rStyle w:val="SubtleEmphasis"/>
          <w:color w:val="auto"/>
          <w:szCs w:val="24"/>
        </w:rPr>
        <w:t>All in all, the anxiety and stress on any retired RUC officer or army veteran who m</w:t>
      </w:r>
      <w:r w:rsidR="00E60D5B" w:rsidRPr="00C85592">
        <w:rPr>
          <w:rStyle w:val="SubtleEmphasis"/>
          <w:color w:val="auto"/>
          <w:szCs w:val="24"/>
        </w:rPr>
        <w:t>ight have been</w:t>
      </w:r>
      <w:r w:rsidR="008D2494" w:rsidRPr="00C85592">
        <w:rPr>
          <w:rStyle w:val="SubtleEmphasis"/>
          <w:color w:val="auto"/>
          <w:szCs w:val="24"/>
        </w:rPr>
        <w:t xml:space="preserve"> subjected to HIU investigation should not be underestimated.</w:t>
      </w:r>
    </w:p>
    <w:p w14:paraId="7CCF6CD9" w14:textId="77777777" w:rsidR="008D2494" w:rsidRPr="00C85592" w:rsidRDefault="008D2494" w:rsidP="004B46F4">
      <w:pPr>
        <w:pStyle w:val="BodyText"/>
        <w:jc w:val="both"/>
        <w:rPr>
          <w:i w:val="0"/>
          <w:szCs w:val="24"/>
        </w:rPr>
      </w:pPr>
    </w:p>
    <w:p w14:paraId="3C8FB665" w14:textId="77777777" w:rsidR="008D2494" w:rsidRPr="00C85592" w:rsidRDefault="008D2494" w:rsidP="004B46F4">
      <w:pPr>
        <w:pStyle w:val="BodyText"/>
        <w:jc w:val="both"/>
        <w:rPr>
          <w:i w:val="0"/>
          <w:szCs w:val="24"/>
        </w:rPr>
      </w:pPr>
    </w:p>
    <w:p w14:paraId="7427F5DF" w14:textId="2BBB2B92" w:rsidR="008D2494" w:rsidRPr="00C85592" w:rsidRDefault="008D2494" w:rsidP="004B46F4">
      <w:pPr>
        <w:pStyle w:val="BodyText"/>
        <w:numPr>
          <w:ilvl w:val="0"/>
          <w:numId w:val="2"/>
        </w:numPr>
        <w:jc w:val="both"/>
        <w:rPr>
          <w:b/>
          <w:i w:val="0"/>
          <w:szCs w:val="24"/>
        </w:rPr>
      </w:pPr>
      <w:r w:rsidRPr="00C85592">
        <w:rPr>
          <w:b/>
          <w:i w:val="0"/>
          <w:szCs w:val="24"/>
        </w:rPr>
        <w:t>Exercise by HIU of its investigatory function</w:t>
      </w:r>
      <w:r w:rsidR="007611F7" w:rsidRPr="00C85592">
        <w:rPr>
          <w:b/>
          <w:i w:val="0"/>
          <w:szCs w:val="24"/>
        </w:rPr>
        <w:t xml:space="preserve"> </w:t>
      </w:r>
      <w:r w:rsidR="001F7EE3" w:rsidRPr="00C85592">
        <w:rPr>
          <w:b/>
          <w:i w:val="0"/>
          <w:szCs w:val="24"/>
        </w:rPr>
        <w:t>–</w:t>
      </w:r>
      <w:r w:rsidR="007611F7" w:rsidRPr="00C85592">
        <w:rPr>
          <w:b/>
          <w:i w:val="0"/>
          <w:szCs w:val="24"/>
        </w:rPr>
        <w:t xml:space="preserve"> </w:t>
      </w:r>
      <w:r w:rsidR="00DA149A">
        <w:rPr>
          <w:b/>
          <w:i w:val="0"/>
          <w:szCs w:val="24"/>
        </w:rPr>
        <w:t>c</w:t>
      </w:r>
      <w:r w:rsidRPr="00C85592">
        <w:rPr>
          <w:b/>
          <w:i w:val="0"/>
          <w:szCs w:val="24"/>
        </w:rPr>
        <w:t xml:space="preserve">riminal </w:t>
      </w:r>
      <w:r w:rsidR="00DA149A">
        <w:rPr>
          <w:b/>
          <w:i w:val="0"/>
          <w:szCs w:val="24"/>
        </w:rPr>
        <w:t>i</w:t>
      </w:r>
      <w:r w:rsidRPr="00C85592">
        <w:rPr>
          <w:b/>
          <w:i w:val="0"/>
          <w:szCs w:val="24"/>
        </w:rPr>
        <w:t xml:space="preserve">nvestigations </w:t>
      </w:r>
    </w:p>
    <w:p w14:paraId="3C105FDA" w14:textId="77777777" w:rsidR="008D2494" w:rsidRPr="00C85592" w:rsidRDefault="008D2494" w:rsidP="004B46F4">
      <w:pPr>
        <w:pStyle w:val="BodyText"/>
        <w:jc w:val="both"/>
        <w:rPr>
          <w:i w:val="0"/>
          <w:szCs w:val="24"/>
        </w:rPr>
      </w:pPr>
    </w:p>
    <w:p w14:paraId="5B3A0124" w14:textId="694DA9F1" w:rsidR="008D2494" w:rsidRPr="00C85592" w:rsidRDefault="008D2494" w:rsidP="004B46F4">
      <w:pPr>
        <w:pStyle w:val="BodyText"/>
        <w:jc w:val="both"/>
        <w:rPr>
          <w:i w:val="0"/>
          <w:szCs w:val="24"/>
        </w:rPr>
      </w:pPr>
      <w:r w:rsidRPr="00C85592">
        <w:rPr>
          <w:i w:val="0"/>
          <w:szCs w:val="24"/>
        </w:rPr>
        <w:t>Note that the HIU w</w:t>
      </w:r>
      <w:r w:rsidR="00E60D5B" w:rsidRPr="00C85592">
        <w:rPr>
          <w:i w:val="0"/>
          <w:szCs w:val="24"/>
        </w:rPr>
        <w:t>as to</w:t>
      </w:r>
      <w:r w:rsidRPr="00C85592">
        <w:rPr>
          <w:i w:val="0"/>
          <w:szCs w:val="24"/>
        </w:rPr>
        <w:t xml:space="preserve"> investigate any criminal conduct relating to the death. Presumably, this </w:t>
      </w:r>
      <w:r w:rsidR="00E60D5B" w:rsidRPr="00C85592">
        <w:rPr>
          <w:i w:val="0"/>
          <w:szCs w:val="24"/>
        </w:rPr>
        <w:t xml:space="preserve">would have </w:t>
      </w:r>
      <w:r w:rsidRPr="00C85592">
        <w:rPr>
          <w:i w:val="0"/>
          <w:szCs w:val="24"/>
        </w:rPr>
        <w:t>include</w:t>
      </w:r>
      <w:r w:rsidR="00E60D5B" w:rsidRPr="00C85592">
        <w:rPr>
          <w:i w:val="0"/>
          <w:szCs w:val="24"/>
        </w:rPr>
        <w:t>d</w:t>
      </w:r>
      <w:r w:rsidRPr="00C85592">
        <w:rPr>
          <w:i w:val="0"/>
          <w:szCs w:val="24"/>
        </w:rPr>
        <w:t>:</w:t>
      </w:r>
    </w:p>
    <w:p w14:paraId="5B4A9ED7" w14:textId="77777777" w:rsidR="008D2494" w:rsidRPr="00C85592" w:rsidRDefault="008D2494" w:rsidP="004B46F4">
      <w:pPr>
        <w:pStyle w:val="BodyText"/>
        <w:jc w:val="both"/>
        <w:rPr>
          <w:i w:val="0"/>
          <w:szCs w:val="24"/>
        </w:rPr>
      </w:pPr>
    </w:p>
    <w:p w14:paraId="58BC72FF" w14:textId="77777777" w:rsidR="008D2494" w:rsidRPr="00C85592" w:rsidRDefault="008D2494" w:rsidP="004B46F4">
      <w:pPr>
        <w:pStyle w:val="BodyText"/>
        <w:numPr>
          <w:ilvl w:val="0"/>
          <w:numId w:val="5"/>
        </w:numPr>
        <w:jc w:val="both"/>
        <w:rPr>
          <w:i w:val="0"/>
          <w:szCs w:val="24"/>
        </w:rPr>
      </w:pPr>
      <w:r w:rsidRPr="00C85592">
        <w:rPr>
          <w:i w:val="0"/>
          <w:szCs w:val="24"/>
        </w:rPr>
        <w:t>investigation to make the perpetrators of each murder amenable to prosecution;</w:t>
      </w:r>
    </w:p>
    <w:p w14:paraId="5094991F" w14:textId="22C76CD4" w:rsidR="008D2494" w:rsidRPr="00C85592" w:rsidRDefault="008D2494" w:rsidP="004B46F4">
      <w:pPr>
        <w:pStyle w:val="BodyText"/>
        <w:numPr>
          <w:ilvl w:val="0"/>
          <w:numId w:val="5"/>
        </w:numPr>
        <w:jc w:val="both"/>
        <w:rPr>
          <w:i w:val="0"/>
          <w:szCs w:val="24"/>
        </w:rPr>
      </w:pPr>
      <w:r w:rsidRPr="00C85592">
        <w:rPr>
          <w:i w:val="0"/>
          <w:szCs w:val="24"/>
        </w:rPr>
        <w:t>investigation of those who m</w:t>
      </w:r>
      <w:r w:rsidR="00E60D5B" w:rsidRPr="00C85592">
        <w:rPr>
          <w:i w:val="0"/>
          <w:szCs w:val="24"/>
        </w:rPr>
        <w:t>ight</w:t>
      </w:r>
      <w:r w:rsidRPr="00C85592">
        <w:rPr>
          <w:i w:val="0"/>
          <w:szCs w:val="24"/>
        </w:rPr>
        <w:t xml:space="preserve"> have participated in any way in each murder, whether in planning, or other assistance, before the event or in assisting the offenders</w:t>
      </w:r>
      <w:r w:rsidR="00850AA4" w:rsidRPr="00C85592">
        <w:rPr>
          <w:i w:val="0"/>
          <w:szCs w:val="24"/>
        </w:rPr>
        <w:t xml:space="preserve"> to escape justice afterwards;</w:t>
      </w:r>
    </w:p>
    <w:p w14:paraId="6FC31718" w14:textId="6AC354B9" w:rsidR="008D2494" w:rsidRPr="00C85592" w:rsidRDefault="008D2494" w:rsidP="004B46F4">
      <w:pPr>
        <w:pStyle w:val="BodyText"/>
        <w:numPr>
          <w:ilvl w:val="0"/>
          <w:numId w:val="5"/>
        </w:numPr>
        <w:jc w:val="both"/>
        <w:rPr>
          <w:i w:val="0"/>
          <w:szCs w:val="24"/>
        </w:rPr>
      </w:pPr>
      <w:r w:rsidRPr="00C85592">
        <w:rPr>
          <w:i w:val="0"/>
          <w:szCs w:val="24"/>
        </w:rPr>
        <w:t xml:space="preserve">investigation of those RUC officers and army veterans who </w:t>
      </w:r>
      <w:r w:rsidR="00E60D5B" w:rsidRPr="00C85592">
        <w:rPr>
          <w:i w:val="0"/>
          <w:szCs w:val="24"/>
        </w:rPr>
        <w:t>wer</w:t>
      </w:r>
      <w:r w:rsidRPr="00C85592">
        <w:rPr>
          <w:i w:val="0"/>
          <w:szCs w:val="24"/>
        </w:rPr>
        <w:t xml:space="preserve">e deemed responsible for the original police, or other security action in relation of the murder, whether before or after the event, if any such action, or failure to act, comprises a criminal offence; and </w:t>
      </w:r>
    </w:p>
    <w:p w14:paraId="2A59F5F2" w14:textId="0F0E5BF1" w:rsidR="008D2494" w:rsidRPr="00C85592" w:rsidRDefault="008D2494" w:rsidP="004B46F4">
      <w:pPr>
        <w:pStyle w:val="BodyText"/>
        <w:numPr>
          <w:ilvl w:val="0"/>
          <w:numId w:val="5"/>
        </w:numPr>
        <w:jc w:val="both"/>
        <w:rPr>
          <w:i w:val="0"/>
          <w:szCs w:val="24"/>
        </w:rPr>
      </w:pPr>
      <w:r w:rsidRPr="00C85592">
        <w:rPr>
          <w:i w:val="0"/>
          <w:szCs w:val="24"/>
        </w:rPr>
        <w:t>collusion investigations in particular w</w:t>
      </w:r>
      <w:r w:rsidR="00E60D5B" w:rsidRPr="00C85592">
        <w:rPr>
          <w:i w:val="0"/>
          <w:szCs w:val="24"/>
        </w:rPr>
        <w:t>ould have been</w:t>
      </w:r>
      <w:r w:rsidRPr="00C85592">
        <w:rPr>
          <w:i w:val="0"/>
          <w:szCs w:val="24"/>
        </w:rPr>
        <w:t xml:space="preserve"> carried out wherever the PSNI Chief Constable ha</w:t>
      </w:r>
      <w:r w:rsidR="00E60D5B" w:rsidRPr="00C85592">
        <w:rPr>
          <w:i w:val="0"/>
          <w:szCs w:val="24"/>
        </w:rPr>
        <w:t>d</w:t>
      </w:r>
      <w:r w:rsidRPr="00C85592">
        <w:rPr>
          <w:i w:val="0"/>
          <w:szCs w:val="24"/>
        </w:rPr>
        <w:t xml:space="preserve"> </w:t>
      </w:r>
      <w:r w:rsidR="00B037E9">
        <w:rPr>
          <w:i w:val="0"/>
          <w:szCs w:val="24"/>
        </w:rPr>
        <w:t>‘</w:t>
      </w:r>
      <w:r w:rsidRPr="00C85592">
        <w:rPr>
          <w:i w:val="0"/>
          <w:szCs w:val="24"/>
        </w:rPr>
        <w:t>certified</w:t>
      </w:r>
      <w:r w:rsidR="00B037E9">
        <w:rPr>
          <w:i w:val="0"/>
          <w:szCs w:val="24"/>
        </w:rPr>
        <w:t>’</w:t>
      </w:r>
      <w:r w:rsidRPr="00C85592">
        <w:rPr>
          <w:i w:val="0"/>
          <w:szCs w:val="24"/>
        </w:rPr>
        <w:t xml:space="preserve"> collusion under paragraph 7 of Schedule 3 (see </w:t>
      </w:r>
      <w:r w:rsidR="00CB0601" w:rsidRPr="00C85592">
        <w:rPr>
          <w:i w:val="0"/>
          <w:szCs w:val="24"/>
        </w:rPr>
        <w:t>paras 2.5 to 2.12 of this Annex</w:t>
      </w:r>
      <w:r w:rsidRPr="00C85592">
        <w:rPr>
          <w:i w:val="0"/>
          <w:szCs w:val="24"/>
        </w:rPr>
        <w:t>)</w:t>
      </w:r>
    </w:p>
    <w:p w14:paraId="583D1310" w14:textId="77777777" w:rsidR="008D2494" w:rsidRPr="00C85592" w:rsidRDefault="008D2494" w:rsidP="004B46F4">
      <w:pPr>
        <w:pStyle w:val="BodyText"/>
        <w:jc w:val="both"/>
        <w:rPr>
          <w:i w:val="0"/>
          <w:szCs w:val="24"/>
        </w:rPr>
      </w:pPr>
    </w:p>
    <w:p w14:paraId="7F016967" w14:textId="77777777" w:rsidR="007611F7" w:rsidRPr="00C85592" w:rsidRDefault="007611F7" w:rsidP="004B46F4">
      <w:pPr>
        <w:pStyle w:val="BodyText"/>
        <w:jc w:val="both"/>
        <w:rPr>
          <w:i w:val="0"/>
          <w:szCs w:val="24"/>
        </w:rPr>
      </w:pPr>
    </w:p>
    <w:p w14:paraId="3A1137F6" w14:textId="1415D3C2" w:rsidR="008D2494" w:rsidRPr="00C85592" w:rsidRDefault="007611F7" w:rsidP="004B46F4">
      <w:pPr>
        <w:pStyle w:val="BodyText"/>
        <w:numPr>
          <w:ilvl w:val="0"/>
          <w:numId w:val="2"/>
        </w:numPr>
        <w:jc w:val="both"/>
        <w:rPr>
          <w:b/>
          <w:i w:val="0"/>
          <w:szCs w:val="24"/>
        </w:rPr>
      </w:pPr>
      <w:r w:rsidRPr="00C85592">
        <w:rPr>
          <w:b/>
          <w:i w:val="0"/>
          <w:szCs w:val="24"/>
        </w:rPr>
        <w:lastRenderedPageBreak/>
        <w:t xml:space="preserve">Exercise by HIU of its investigatory function – </w:t>
      </w:r>
      <w:r w:rsidR="00B037E9">
        <w:rPr>
          <w:b/>
          <w:i w:val="0"/>
          <w:szCs w:val="24"/>
        </w:rPr>
        <w:t>‘</w:t>
      </w:r>
      <w:r w:rsidR="00DA149A">
        <w:rPr>
          <w:b/>
          <w:i w:val="0"/>
          <w:szCs w:val="24"/>
        </w:rPr>
        <w:t>n</w:t>
      </w:r>
      <w:r w:rsidR="008D2494" w:rsidRPr="00C85592">
        <w:rPr>
          <w:b/>
          <w:i w:val="0"/>
          <w:szCs w:val="24"/>
        </w:rPr>
        <w:t>on-criminal police misconduct</w:t>
      </w:r>
      <w:r w:rsidR="00B037E9">
        <w:rPr>
          <w:b/>
          <w:i w:val="0"/>
          <w:szCs w:val="24"/>
        </w:rPr>
        <w:t>’</w:t>
      </w:r>
    </w:p>
    <w:p w14:paraId="419CA877" w14:textId="77777777" w:rsidR="008D2494" w:rsidRPr="00C85592" w:rsidRDefault="008D2494" w:rsidP="004B46F4">
      <w:pPr>
        <w:pStyle w:val="BodyText"/>
        <w:jc w:val="both"/>
        <w:rPr>
          <w:i w:val="0"/>
          <w:szCs w:val="24"/>
        </w:rPr>
      </w:pPr>
    </w:p>
    <w:p w14:paraId="31F7BDBD" w14:textId="299813E8" w:rsidR="008D2494" w:rsidRPr="00C85592" w:rsidRDefault="00395375" w:rsidP="004B46F4">
      <w:pPr>
        <w:pStyle w:val="BodyText"/>
        <w:ind w:left="720" w:hanging="720"/>
        <w:jc w:val="both"/>
        <w:rPr>
          <w:i w:val="0"/>
          <w:szCs w:val="24"/>
        </w:rPr>
      </w:pPr>
      <w:r w:rsidRPr="00C85592">
        <w:rPr>
          <w:i w:val="0"/>
          <w:szCs w:val="24"/>
        </w:rPr>
        <w:t>6.1</w:t>
      </w:r>
      <w:r w:rsidR="007611F7" w:rsidRPr="00C85592">
        <w:rPr>
          <w:i w:val="0"/>
          <w:szCs w:val="24"/>
        </w:rPr>
        <w:tab/>
      </w:r>
      <w:r w:rsidR="008D2494" w:rsidRPr="00C85592">
        <w:rPr>
          <w:i w:val="0"/>
          <w:szCs w:val="24"/>
        </w:rPr>
        <w:t>Note also that, even where criminal action on the part of the police</w:t>
      </w:r>
      <w:r w:rsidR="00E60D5B" w:rsidRPr="00C85592">
        <w:rPr>
          <w:i w:val="0"/>
          <w:szCs w:val="24"/>
        </w:rPr>
        <w:t xml:space="preserve"> </w:t>
      </w:r>
      <w:r w:rsidR="00D5294B" w:rsidRPr="00C85592">
        <w:rPr>
          <w:i w:val="0"/>
          <w:szCs w:val="24"/>
        </w:rPr>
        <w:t>was</w:t>
      </w:r>
      <w:r w:rsidR="008D2494" w:rsidRPr="00C85592">
        <w:rPr>
          <w:i w:val="0"/>
          <w:szCs w:val="24"/>
        </w:rPr>
        <w:t xml:space="preserve"> not alleged (or alleged, but not sustained in the HIU investigation)</w:t>
      </w:r>
      <w:proofErr w:type="gramStart"/>
      <w:r w:rsidR="008D2494" w:rsidRPr="00C85592">
        <w:rPr>
          <w:i w:val="0"/>
          <w:szCs w:val="24"/>
        </w:rPr>
        <w:t>,</w:t>
      </w:r>
      <w:proofErr w:type="gramEnd"/>
      <w:r w:rsidR="008D2494" w:rsidRPr="00C85592">
        <w:rPr>
          <w:i w:val="0"/>
          <w:szCs w:val="24"/>
        </w:rPr>
        <w:t xml:space="preserve"> the police (but not other security services) m</w:t>
      </w:r>
      <w:r w:rsidR="00E60D5B" w:rsidRPr="00C85592">
        <w:rPr>
          <w:i w:val="0"/>
          <w:szCs w:val="24"/>
        </w:rPr>
        <w:t>ight</w:t>
      </w:r>
      <w:r w:rsidR="008D2494" w:rsidRPr="00C85592">
        <w:rPr>
          <w:i w:val="0"/>
          <w:szCs w:val="24"/>
        </w:rPr>
        <w:t xml:space="preserve"> be investigated for </w:t>
      </w:r>
      <w:r w:rsidR="00B037E9">
        <w:rPr>
          <w:i w:val="0"/>
          <w:szCs w:val="24"/>
        </w:rPr>
        <w:t>‘</w:t>
      </w:r>
      <w:r w:rsidR="008D2494" w:rsidRPr="00C85592">
        <w:rPr>
          <w:i w:val="0"/>
          <w:szCs w:val="24"/>
        </w:rPr>
        <w:t>non-criminal police misconduct</w:t>
      </w:r>
      <w:r w:rsidR="00B037E9">
        <w:rPr>
          <w:i w:val="0"/>
          <w:szCs w:val="24"/>
        </w:rPr>
        <w:t>’</w:t>
      </w:r>
      <w:r w:rsidR="008D2494" w:rsidRPr="00C85592">
        <w:rPr>
          <w:i w:val="0"/>
          <w:szCs w:val="24"/>
        </w:rPr>
        <w:t xml:space="preserve"> relating to the death. So even where there </w:t>
      </w:r>
      <w:r w:rsidR="00E60D5B" w:rsidRPr="00C85592">
        <w:rPr>
          <w:i w:val="0"/>
          <w:szCs w:val="24"/>
        </w:rPr>
        <w:t>wa</w:t>
      </w:r>
      <w:r w:rsidR="008D2494" w:rsidRPr="00C85592">
        <w:rPr>
          <w:i w:val="0"/>
          <w:szCs w:val="24"/>
        </w:rPr>
        <w:t>s no evidence of criminality on the part of the police, the officers concerned m</w:t>
      </w:r>
      <w:r w:rsidR="00E60D5B" w:rsidRPr="00C85592">
        <w:rPr>
          <w:i w:val="0"/>
          <w:szCs w:val="24"/>
        </w:rPr>
        <w:t>ight</w:t>
      </w:r>
      <w:r w:rsidR="008D2494" w:rsidRPr="00C85592">
        <w:rPr>
          <w:i w:val="0"/>
          <w:szCs w:val="24"/>
        </w:rPr>
        <w:t xml:space="preserve"> </w:t>
      </w:r>
      <w:r w:rsidR="00186931">
        <w:rPr>
          <w:i w:val="0"/>
          <w:szCs w:val="24"/>
        </w:rPr>
        <w:t xml:space="preserve">still </w:t>
      </w:r>
      <w:r w:rsidR="008D2494" w:rsidRPr="00C85592">
        <w:rPr>
          <w:i w:val="0"/>
          <w:szCs w:val="24"/>
        </w:rPr>
        <w:t>be investigated.</w:t>
      </w:r>
    </w:p>
    <w:p w14:paraId="0836D3B4" w14:textId="77777777" w:rsidR="008D2494" w:rsidRPr="00C85592" w:rsidRDefault="008D2494" w:rsidP="004B46F4">
      <w:pPr>
        <w:pStyle w:val="BodyText"/>
        <w:jc w:val="both"/>
        <w:rPr>
          <w:i w:val="0"/>
          <w:szCs w:val="24"/>
        </w:rPr>
      </w:pPr>
    </w:p>
    <w:p w14:paraId="3A646447" w14:textId="1A26216E" w:rsidR="008D2494" w:rsidRPr="00C85592" w:rsidRDefault="007611F7" w:rsidP="004B46F4">
      <w:pPr>
        <w:pStyle w:val="BodyText"/>
        <w:ind w:left="720" w:hanging="720"/>
        <w:jc w:val="both"/>
        <w:rPr>
          <w:i w:val="0"/>
          <w:szCs w:val="24"/>
        </w:rPr>
      </w:pPr>
      <w:r w:rsidRPr="00C85592">
        <w:rPr>
          <w:i w:val="0"/>
          <w:szCs w:val="24"/>
        </w:rPr>
        <w:t>6.2</w:t>
      </w:r>
      <w:r w:rsidRPr="00C85592">
        <w:rPr>
          <w:i w:val="0"/>
          <w:szCs w:val="24"/>
        </w:rPr>
        <w:tab/>
      </w:r>
      <w:r w:rsidR="008D2494" w:rsidRPr="00C85592">
        <w:rPr>
          <w:i w:val="0"/>
          <w:szCs w:val="24"/>
        </w:rPr>
        <w:t xml:space="preserve">There is much that could be written about the unfair, retrospective imposition on long retired RUC officers of this new </w:t>
      </w:r>
      <w:r w:rsidR="00B037E9">
        <w:rPr>
          <w:i w:val="0"/>
          <w:szCs w:val="24"/>
        </w:rPr>
        <w:t>‘</w:t>
      </w:r>
      <w:r w:rsidR="008D2494" w:rsidRPr="00C85592">
        <w:rPr>
          <w:i w:val="0"/>
          <w:szCs w:val="24"/>
        </w:rPr>
        <w:t>misconduct</w:t>
      </w:r>
      <w:r w:rsidR="00B037E9">
        <w:rPr>
          <w:i w:val="0"/>
          <w:szCs w:val="24"/>
        </w:rPr>
        <w:t>’</w:t>
      </w:r>
      <w:r w:rsidR="008D2494" w:rsidRPr="00C85592">
        <w:rPr>
          <w:i w:val="0"/>
          <w:szCs w:val="24"/>
        </w:rPr>
        <w:t xml:space="preserve"> charge </w:t>
      </w:r>
      <w:r w:rsidR="00E60D5B" w:rsidRPr="00C85592">
        <w:rPr>
          <w:i w:val="0"/>
          <w:szCs w:val="24"/>
        </w:rPr>
        <w:t xml:space="preserve">proposed to be </w:t>
      </w:r>
      <w:r w:rsidR="008D2494" w:rsidRPr="00C85592">
        <w:rPr>
          <w:i w:val="0"/>
          <w:szCs w:val="24"/>
        </w:rPr>
        <w:t>created by the draft Bill.</w:t>
      </w:r>
    </w:p>
    <w:p w14:paraId="3867C100" w14:textId="77777777" w:rsidR="008D2494" w:rsidRPr="00C85592" w:rsidRDefault="008D2494" w:rsidP="004B46F4">
      <w:pPr>
        <w:pStyle w:val="BodyText"/>
        <w:jc w:val="both"/>
        <w:rPr>
          <w:i w:val="0"/>
          <w:szCs w:val="24"/>
        </w:rPr>
      </w:pPr>
    </w:p>
    <w:p w14:paraId="7F63E23B" w14:textId="3358A95E" w:rsidR="008D2494" w:rsidRPr="00C85592" w:rsidRDefault="007611F7" w:rsidP="004B46F4">
      <w:pPr>
        <w:pStyle w:val="BodyText"/>
        <w:ind w:left="720" w:hanging="720"/>
        <w:jc w:val="both"/>
        <w:rPr>
          <w:i w:val="0"/>
          <w:szCs w:val="24"/>
        </w:rPr>
      </w:pPr>
      <w:r w:rsidRPr="00C85592">
        <w:rPr>
          <w:i w:val="0"/>
          <w:szCs w:val="24"/>
        </w:rPr>
        <w:t>6.3</w:t>
      </w:r>
      <w:r w:rsidRPr="00C85592">
        <w:rPr>
          <w:i w:val="0"/>
          <w:szCs w:val="24"/>
        </w:rPr>
        <w:tab/>
      </w:r>
      <w:r w:rsidR="008D2494" w:rsidRPr="00C85592">
        <w:rPr>
          <w:i w:val="0"/>
          <w:szCs w:val="24"/>
        </w:rPr>
        <w:t>However, there is indication that the NIO</w:t>
      </w:r>
      <w:r w:rsidR="00E60D5B" w:rsidRPr="00C85592">
        <w:rPr>
          <w:i w:val="0"/>
          <w:szCs w:val="24"/>
        </w:rPr>
        <w:t xml:space="preserve"> was no</w:t>
      </w:r>
      <w:r w:rsidR="00624B05" w:rsidRPr="00C85592">
        <w:rPr>
          <w:i w:val="0"/>
          <w:szCs w:val="24"/>
        </w:rPr>
        <w:t>t</w:t>
      </w:r>
      <w:r w:rsidR="00E60D5B" w:rsidRPr="00C85592">
        <w:rPr>
          <w:i w:val="0"/>
          <w:szCs w:val="24"/>
        </w:rPr>
        <w:t xml:space="preserve"> in any case</w:t>
      </w:r>
      <w:r w:rsidR="008D2494" w:rsidRPr="00C85592">
        <w:rPr>
          <w:i w:val="0"/>
          <w:szCs w:val="24"/>
        </w:rPr>
        <w:t xml:space="preserve"> minded to proceed with</w:t>
      </w:r>
      <w:r w:rsidR="00E60D5B" w:rsidRPr="00C85592">
        <w:rPr>
          <w:i w:val="0"/>
          <w:szCs w:val="24"/>
        </w:rPr>
        <w:t xml:space="preserve"> this element of the draft Bill – even before they changed tack with the New Proposals </w:t>
      </w:r>
      <w:r w:rsidR="008D2494" w:rsidRPr="00C85592">
        <w:rPr>
          <w:i w:val="0"/>
          <w:szCs w:val="24"/>
        </w:rPr>
        <w:t>(</w:t>
      </w:r>
      <w:r w:rsidR="00850AA4" w:rsidRPr="00C85592">
        <w:rPr>
          <w:i w:val="0"/>
          <w:szCs w:val="24"/>
        </w:rPr>
        <w:t>f</w:t>
      </w:r>
      <w:r w:rsidR="008D2494" w:rsidRPr="00C85592">
        <w:rPr>
          <w:i w:val="0"/>
          <w:szCs w:val="24"/>
        </w:rPr>
        <w:t xml:space="preserve">or instance, see the section on </w:t>
      </w:r>
      <w:r w:rsidR="00B037E9">
        <w:rPr>
          <w:i w:val="0"/>
          <w:szCs w:val="24"/>
        </w:rPr>
        <w:t>‘</w:t>
      </w:r>
      <w:r w:rsidR="008D2494" w:rsidRPr="00C85592">
        <w:rPr>
          <w:i w:val="0"/>
          <w:szCs w:val="24"/>
        </w:rPr>
        <w:t>non-criminal police misconduct</w:t>
      </w:r>
      <w:r w:rsidR="00B037E9">
        <w:rPr>
          <w:i w:val="0"/>
          <w:szCs w:val="24"/>
        </w:rPr>
        <w:t>’</w:t>
      </w:r>
      <w:r w:rsidR="008D2494" w:rsidRPr="00C85592">
        <w:rPr>
          <w:i w:val="0"/>
          <w:szCs w:val="24"/>
        </w:rPr>
        <w:t xml:space="preserve"> on page 20 of the</w:t>
      </w:r>
      <w:r w:rsidR="00E60D5B" w:rsidRPr="00C85592">
        <w:rPr>
          <w:i w:val="0"/>
          <w:szCs w:val="24"/>
        </w:rPr>
        <w:t xml:space="preserve"> N</w:t>
      </w:r>
      <w:r w:rsidR="0088022C" w:rsidRPr="00C85592">
        <w:rPr>
          <w:i w:val="0"/>
          <w:szCs w:val="24"/>
        </w:rPr>
        <w:t>IO</w:t>
      </w:r>
      <w:r w:rsidR="008D2494" w:rsidRPr="00C85592">
        <w:rPr>
          <w:i w:val="0"/>
          <w:szCs w:val="24"/>
        </w:rPr>
        <w:t xml:space="preserve"> </w:t>
      </w:r>
      <w:r w:rsidR="00B037E9">
        <w:rPr>
          <w:i w:val="0"/>
          <w:szCs w:val="24"/>
        </w:rPr>
        <w:t>‘</w:t>
      </w:r>
      <w:r w:rsidR="008D2494" w:rsidRPr="00C85592">
        <w:rPr>
          <w:i w:val="0"/>
          <w:szCs w:val="24"/>
        </w:rPr>
        <w:t>Analysis</w:t>
      </w:r>
      <w:r w:rsidR="00B037E9">
        <w:rPr>
          <w:i w:val="0"/>
          <w:szCs w:val="24"/>
        </w:rPr>
        <w:t>’</w:t>
      </w:r>
      <w:r w:rsidR="008D2494" w:rsidRPr="00C85592">
        <w:rPr>
          <w:i w:val="0"/>
          <w:szCs w:val="24"/>
        </w:rPr>
        <w:t xml:space="preserve"> </w:t>
      </w:r>
      <w:r w:rsidR="0088022C" w:rsidRPr="00C85592">
        <w:rPr>
          <w:i w:val="0"/>
          <w:szCs w:val="24"/>
        </w:rPr>
        <w:t>document published in July 2019</w:t>
      </w:r>
      <w:r w:rsidR="008D2494" w:rsidRPr="00C85592">
        <w:rPr>
          <w:i w:val="0"/>
          <w:szCs w:val="24"/>
        </w:rPr>
        <w:t xml:space="preserve"> on consultation responses). So for the moment more space </w:t>
      </w:r>
      <w:r w:rsidR="00E60D5B" w:rsidRPr="00C85592">
        <w:rPr>
          <w:i w:val="0"/>
          <w:szCs w:val="24"/>
        </w:rPr>
        <w:t xml:space="preserve">is not devoted </w:t>
      </w:r>
      <w:r w:rsidR="008D2494" w:rsidRPr="00C85592">
        <w:rPr>
          <w:i w:val="0"/>
          <w:szCs w:val="24"/>
        </w:rPr>
        <w:t>to this.</w:t>
      </w:r>
    </w:p>
    <w:p w14:paraId="35EAEB58" w14:textId="77777777" w:rsidR="008D2494" w:rsidRPr="00C85592" w:rsidRDefault="008D2494" w:rsidP="004B46F4">
      <w:pPr>
        <w:pStyle w:val="BodyText"/>
        <w:jc w:val="both"/>
        <w:rPr>
          <w:i w:val="0"/>
          <w:szCs w:val="24"/>
        </w:rPr>
      </w:pPr>
    </w:p>
    <w:p w14:paraId="105356D4" w14:textId="0BF2655E" w:rsidR="008D2494" w:rsidRPr="00C85592" w:rsidRDefault="007611F7" w:rsidP="004B46F4">
      <w:pPr>
        <w:pStyle w:val="BodyText"/>
        <w:ind w:left="720" w:hanging="720"/>
        <w:jc w:val="both"/>
        <w:rPr>
          <w:i w:val="0"/>
          <w:szCs w:val="24"/>
        </w:rPr>
      </w:pPr>
      <w:r w:rsidRPr="00C85592">
        <w:rPr>
          <w:i w:val="0"/>
          <w:szCs w:val="24"/>
        </w:rPr>
        <w:t>6.4</w:t>
      </w:r>
      <w:r w:rsidRPr="00C85592">
        <w:rPr>
          <w:i w:val="0"/>
          <w:szCs w:val="24"/>
        </w:rPr>
        <w:tab/>
      </w:r>
      <w:r w:rsidR="008D2494" w:rsidRPr="00C85592">
        <w:rPr>
          <w:i w:val="0"/>
          <w:szCs w:val="24"/>
        </w:rPr>
        <w:t xml:space="preserve">But also note that, even if </w:t>
      </w:r>
      <w:r w:rsidR="00B037E9">
        <w:rPr>
          <w:i w:val="0"/>
          <w:szCs w:val="24"/>
        </w:rPr>
        <w:t>‘</w:t>
      </w:r>
      <w:r w:rsidR="008D2494" w:rsidRPr="00C85592">
        <w:rPr>
          <w:i w:val="0"/>
          <w:szCs w:val="24"/>
        </w:rPr>
        <w:t>non-criminal police misconduct</w:t>
      </w:r>
      <w:r w:rsidR="00B037E9">
        <w:rPr>
          <w:i w:val="0"/>
          <w:szCs w:val="24"/>
        </w:rPr>
        <w:t>’</w:t>
      </w:r>
      <w:r w:rsidR="008D2494" w:rsidRPr="00C85592">
        <w:rPr>
          <w:i w:val="0"/>
          <w:szCs w:val="24"/>
        </w:rPr>
        <w:t xml:space="preserve"> is withdrawn the HIU </w:t>
      </w:r>
      <w:r w:rsidR="00E60D5B" w:rsidRPr="00C85592">
        <w:rPr>
          <w:i w:val="0"/>
          <w:szCs w:val="24"/>
        </w:rPr>
        <w:t>under the draft Bill would have</w:t>
      </w:r>
      <w:r w:rsidR="008D2494" w:rsidRPr="00C85592">
        <w:rPr>
          <w:i w:val="0"/>
          <w:szCs w:val="24"/>
        </w:rPr>
        <w:t xml:space="preserve"> retain</w:t>
      </w:r>
      <w:r w:rsidR="00E60D5B" w:rsidRPr="00C85592">
        <w:rPr>
          <w:i w:val="0"/>
          <w:szCs w:val="24"/>
        </w:rPr>
        <w:t>ed</w:t>
      </w:r>
      <w:r w:rsidR="008D2494" w:rsidRPr="00C85592">
        <w:rPr>
          <w:i w:val="0"/>
          <w:szCs w:val="24"/>
        </w:rPr>
        <w:t xml:space="preserve"> its power to investigate retired RUC officers for any alleged criminality in connection with any murder. When to this is added the wide power the HIU </w:t>
      </w:r>
      <w:r w:rsidR="00E60D5B" w:rsidRPr="00C85592">
        <w:rPr>
          <w:i w:val="0"/>
          <w:szCs w:val="24"/>
        </w:rPr>
        <w:t>would have ha</w:t>
      </w:r>
      <w:r w:rsidR="00624B05" w:rsidRPr="00C85592">
        <w:rPr>
          <w:i w:val="0"/>
          <w:szCs w:val="24"/>
        </w:rPr>
        <w:t>d</w:t>
      </w:r>
      <w:r w:rsidR="00E60D5B" w:rsidRPr="00C85592">
        <w:rPr>
          <w:i w:val="0"/>
          <w:szCs w:val="24"/>
        </w:rPr>
        <w:t xml:space="preserve"> </w:t>
      </w:r>
      <w:r w:rsidR="008D2494" w:rsidRPr="00C85592">
        <w:rPr>
          <w:i w:val="0"/>
          <w:szCs w:val="24"/>
        </w:rPr>
        <w:t xml:space="preserve">to investigate </w:t>
      </w:r>
      <w:r w:rsidR="00B037E9">
        <w:rPr>
          <w:i w:val="0"/>
          <w:szCs w:val="24"/>
        </w:rPr>
        <w:t>‘</w:t>
      </w:r>
      <w:r w:rsidR="008D2494" w:rsidRPr="00C85592">
        <w:rPr>
          <w:i w:val="0"/>
          <w:szCs w:val="24"/>
        </w:rPr>
        <w:t>collusion</w:t>
      </w:r>
      <w:r w:rsidR="00B037E9">
        <w:rPr>
          <w:i w:val="0"/>
          <w:szCs w:val="24"/>
        </w:rPr>
        <w:t>’</w:t>
      </w:r>
      <w:r w:rsidR="008D2494" w:rsidRPr="00C85592">
        <w:rPr>
          <w:i w:val="0"/>
          <w:szCs w:val="24"/>
        </w:rPr>
        <w:t xml:space="preserve"> (see </w:t>
      </w:r>
      <w:r w:rsidR="00CB0601" w:rsidRPr="00C85592">
        <w:rPr>
          <w:i w:val="0"/>
          <w:szCs w:val="24"/>
        </w:rPr>
        <w:t>paras 2.5 to 2.12 of this Annex</w:t>
      </w:r>
      <w:r w:rsidR="008D2494" w:rsidRPr="00C85592">
        <w:rPr>
          <w:i w:val="0"/>
          <w:szCs w:val="24"/>
        </w:rPr>
        <w:t xml:space="preserve">) it is clear that much of the work of the HIU </w:t>
      </w:r>
      <w:r w:rsidR="00E60D5B" w:rsidRPr="00C85592">
        <w:rPr>
          <w:i w:val="0"/>
          <w:szCs w:val="24"/>
        </w:rPr>
        <w:t>would have been</w:t>
      </w:r>
      <w:r w:rsidR="008D2494" w:rsidRPr="00C85592">
        <w:rPr>
          <w:i w:val="0"/>
          <w:szCs w:val="24"/>
        </w:rPr>
        <w:t xml:space="preserve"> directed against retired police officers, rather than terrorist perpetrators.</w:t>
      </w:r>
    </w:p>
    <w:p w14:paraId="6836BDE8" w14:textId="77777777" w:rsidR="008D2494" w:rsidRPr="00C85592" w:rsidRDefault="008D2494" w:rsidP="004B46F4">
      <w:pPr>
        <w:pStyle w:val="BodyText"/>
        <w:jc w:val="both"/>
        <w:rPr>
          <w:b/>
          <w:szCs w:val="24"/>
        </w:rPr>
      </w:pPr>
    </w:p>
    <w:p w14:paraId="172064A5" w14:textId="77777777" w:rsidR="008D2494" w:rsidRPr="00C85592" w:rsidRDefault="008D2494" w:rsidP="004B46F4">
      <w:pPr>
        <w:pStyle w:val="BodyText"/>
        <w:jc w:val="both"/>
        <w:rPr>
          <w:b/>
          <w:szCs w:val="24"/>
        </w:rPr>
      </w:pPr>
    </w:p>
    <w:p w14:paraId="50C1CEFA" w14:textId="65FF1917" w:rsidR="008D2494" w:rsidRPr="00C85592" w:rsidRDefault="008D2494" w:rsidP="004B46F4">
      <w:pPr>
        <w:pStyle w:val="BodyText"/>
        <w:numPr>
          <w:ilvl w:val="0"/>
          <w:numId w:val="2"/>
        </w:numPr>
        <w:jc w:val="both"/>
        <w:rPr>
          <w:b/>
          <w:i w:val="0"/>
          <w:szCs w:val="24"/>
        </w:rPr>
      </w:pPr>
      <w:r w:rsidRPr="00C85592">
        <w:rPr>
          <w:b/>
          <w:i w:val="0"/>
          <w:szCs w:val="24"/>
        </w:rPr>
        <w:t xml:space="preserve">How cases, within the HIU remit, </w:t>
      </w:r>
      <w:r w:rsidR="00663CDA" w:rsidRPr="00C85592">
        <w:rPr>
          <w:b/>
          <w:i w:val="0"/>
          <w:szCs w:val="24"/>
        </w:rPr>
        <w:t>we</w:t>
      </w:r>
      <w:r w:rsidRPr="00C85592">
        <w:rPr>
          <w:b/>
          <w:i w:val="0"/>
          <w:szCs w:val="24"/>
        </w:rPr>
        <w:t>re to be selected for further investigation</w:t>
      </w:r>
    </w:p>
    <w:p w14:paraId="362E4023" w14:textId="77777777" w:rsidR="008D2494" w:rsidRPr="00C85592" w:rsidRDefault="008D2494" w:rsidP="004B46F4">
      <w:pPr>
        <w:pStyle w:val="BodyText"/>
        <w:jc w:val="both"/>
        <w:rPr>
          <w:b/>
          <w:i w:val="0"/>
          <w:szCs w:val="24"/>
        </w:rPr>
      </w:pPr>
    </w:p>
    <w:p w14:paraId="275F4719" w14:textId="2317E4FC" w:rsidR="008D2494" w:rsidRPr="00C85592" w:rsidRDefault="00395375" w:rsidP="004B46F4">
      <w:pPr>
        <w:pStyle w:val="BodyText"/>
        <w:ind w:left="720" w:hanging="720"/>
        <w:jc w:val="both"/>
        <w:rPr>
          <w:i w:val="0"/>
          <w:szCs w:val="24"/>
        </w:rPr>
      </w:pPr>
      <w:r w:rsidRPr="00C85592">
        <w:rPr>
          <w:i w:val="0"/>
          <w:szCs w:val="24"/>
        </w:rPr>
        <w:t>7.1</w:t>
      </w:r>
      <w:r w:rsidRPr="00C85592">
        <w:rPr>
          <w:i w:val="0"/>
          <w:szCs w:val="24"/>
        </w:rPr>
        <w:tab/>
      </w:r>
      <w:r w:rsidR="008D2494" w:rsidRPr="00C85592">
        <w:rPr>
          <w:i w:val="0"/>
          <w:szCs w:val="24"/>
        </w:rPr>
        <w:t>Note that extensive operational control</w:t>
      </w:r>
      <w:r w:rsidR="00663CDA" w:rsidRPr="00C85592">
        <w:rPr>
          <w:i w:val="0"/>
          <w:szCs w:val="24"/>
        </w:rPr>
        <w:t xml:space="preserve"> was</w:t>
      </w:r>
      <w:r w:rsidR="008D2494" w:rsidRPr="00C85592">
        <w:rPr>
          <w:i w:val="0"/>
          <w:szCs w:val="24"/>
        </w:rPr>
        <w:t xml:space="preserve"> to be vested in the HIU Director. He or she </w:t>
      </w:r>
      <w:r w:rsidR="00663CDA" w:rsidRPr="00C85592">
        <w:rPr>
          <w:i w:val="0"/>
          <w:szCs w:val="24"/>
        </w:rPr>
        <w:t>would have been</w:t>
      </w:r>
      <w:r w:rsidR="008D2494" w:rsidRPr="00C85592">
        <w:rPr>
          <w:i w:val="0"/>
          <w:szCs w:val="24"/>
        </w:rPr>
        <w:t xml:space="preserve"> the new </w:t>
      </w:r>
      <w:r w:rsidR="00B037E9">
        <w:rPr>
          <w:i w:val="0"/>
          <w:szCs w:val="24"/>
        </w:rPr>
        <w:t>‘</w:t>
      </w:r>
      <w:r w:rsidR="008D2494" w:rsidRPr="00C85592">
        <w:rPr>
          <w:i w:val="0"/>
          <w:szCs w:val="24"/>
        </w:rPr>
        <w:t>legacy police chief</w:t>
      </w:r>
      <w:r w:rsidR="00B037E9">
        <w:rPr>
          <w:i w:val="0"/>
          <w:szCs w:val="24"/>
        </w:rPr>
        <w:t>’</w:t>
      </w:r>
      <w:r w:rsidR="008D2494" w:rsidRPr="00C85592">
        <w:rPr>
          <w:i w:val="0"/>
          <w:szCs w:val="24"/>
        </w:rPr>
        <w:t xml:space="preserve"> and it should cause great concern that so much power </w:t>
      </w:r>
      <w:r w:rsidR="00850AA4" w:rsidRPr="00C85592">
        <w:rPr>
          <w:i w:val="0"/>
          <w:szCs w:val="24"/>
        </w:rPr>
        <w:t>was</w:t>
      </w:r>
      <w:r w:rsidR="008D2494" w:rsidRPr="00C85592">
        <w:rPr>
          <w:i w:val="0"/>
          <w:szCs w:val="24"/>
        </w:rPr>
        <w:t xml:space="preserve"> to be vested in such </w:t>
      </w:r>
      <w:r w:rsidR="00186931">
        <w:rPr>
          <w:i w:val="0"/>
          <w:szCs w:val="24"/>
        </w:rPr>
        <w:t xml:space="preserve">a </w:t>
      </w:r>
      <w:r w:rsidR="00B037E9">
        <w:rPr>
          <w:i w:val="0"/>
          <w:szCs w:val="24"/>
        </w:rPr>
        <w:t>‘</w:t>
      </w:r>
      <w:r w:rsidR="008D2494" w:rsidRPr="00C85592">
        <w:rPr>
          <w:i w:val="0"/>
          <w:szCs w:val="24"/>
        </w:rPr>
        <w:t>police chief</w:t>
      </w:r>
      <w:r w:rsidR="00B037E9">
        <w:rPr>
          <w:i w:val="0"/>
          <w:szCs w:val="24"/>
        </w:rPr>
        <w:t>’</w:t>
      </w:r>
      <w:r w:rsidR="008D2494" w:rsidRPr="00C85592">
        <w:rPr>
          <w:i w:val="0"/>
          <w:szCs w:val="24"/>
        </w:rPr>
        <w:t>.</w:t>
      </w:r>
    </w:p>
    <w:p w14:paraId="0D374F65" w14:textId="77777777" w:rsidR="008D2494" w:rsidRPr="00C85592" w:rsidRDefault="008D2494" w:rsidP="004B46F4">
      <w:pPr>
        <w:pStyle w:val="BodyText"/>
        <w:jc w:val="both"/>
        <w:rPr>
          <w:i w:val="0"/>
          <w:szCs w:val="24"/>
        </w:rPr>
      </w:pPr>
    </w:p>
    <w:p w14:paraId="1DED89D8" w14:textId="36A42A3A" w:rsidR="008D2494" w:rsidRPr="00C85592" w:rsidRDefault="00395375" w:rsidP="004B46F4">
      <w:pPr>
        <w:pStyle w:val="BodyText"/>
        <w:ind w:left="720" w:hanging="720"/>
        <w:jc w:val="both"/>
        <w:rPr>
          <w:i w:val="0"/>
          <w:szCs w:val="24"/>
        </w:rPr>
      </w:pPr>
      <w:r w:rsidRPr="00C85592">
        <w:rPr>
          <w:i w:val="0"/>
          <w:szCs w:val="24"/>
        </w:rPr>
        <w:t>7.2</w:t>
      </w:r>
      <w:r w:rsidRPr="00C85592">
        <w:rPr>
          <w:i w:val="0"/>
          <w:szCs w:val="24"/>
        </w:rPr>
        <w:tab/>
      </w:r>
      <w:r w:rsidR="008D2494" w:rsidRPr="00C85592">
        <w:rPr>
          <w:i w:val="0"/>
          <w:szCs w:val="24"/>
        </w:rPr>
        <w:t>Generally, where police, initially considering whether they should investigate or re-investigate any crime, reasonably foresee that th</w:t>
      </w:r>
      <w:r w:rsidR="00186931">
        <w:rPr>
          <w:i w:val="0"/>
          <w:szCs w:val="24"/>
        </w:rPr>
        <w:t>ere</w:t>
      </w:r>
      <w:r w:rsidR="008D2494" w:rsidRPr="00C85592">
        <w:rPr>
          <w:i w:val="0"/>
          <w:szCs w:val="24"/>
        </w:rPr>
        <w:t xml:space="preserve"> are no realistic prospects of any investigation </w:t>
      </w:r>
      <w:r w:rsidR="00186931">
        <w:rPr>
          <w:i w:val="0"/>
          <w:szCs w:val="24"/>
        </w:rPr>
        <w:t>being cap</w:t>
      </w:r>
      <w:r w:rsidR="00186931" w:rsidRPr="00C85592">
        <w:rPr>
          <w:i w:val="0"/>
          <w:szCs w:val="24"/>
        </w:rPr>
        <w:t>a</w:t>
      </w:r>
      <w:r w:rsidR="00186931">
        <w:rPr>
          <w:i w:val="0"/>
          <w:szCs w:val="24"/>
        </w:rPr>
        <w:t>b</w:t>
      </w:r>
      <w:r w:rsidR="00186931" w:rsidRPr="00C85592">
        <w:rPr>
          <w:i w:val="0"/>
          <w:szCs w:val="24"/>
        </w:rPr>
        <w:t>le</w:t>
      </w:r>
      <w:r w:rsidR="008D2494" w:rsidRPr="00C85592">
        <w:rPr>
          <w:i w:val="0"/>
          <w:szCs w:val="24"/>
        </w:rPr>
        <w:t xml:space="preserve"> of leading to prosecution, they will not proceed, if only on the grounds of not wasting police resources.</w:t>
      </w:r>
    </w:p>
    <w:p w14:paraId="3CCDE721" w14:textId="77777777" w:rsidR="008D2494" w:rsidRPr="00C85592" w:rsidRDefault="008D2494" w:rsidP="004B46F4">
      <w:pPr>
        <w:pStyle w:val="BodyText"/>
        <w:jc w:val="both"/>
        <w:rPr>
          <w:i w:val="0"/>
          <w:szCs w:val="24"/>
        </w:rPr>
      </w:pPr>
    </w:p>
    <w:p w14:paraId="4228B7A7" w14:textId="07B55AB9" w:rsidR="008D2494" w:rsidRPr="00C85592" w:rsidRDefault="00395375" w:rsidP="004B46F4">
      <w:pPr>
        <w:pStyle w:val="BodyText"/>
        <w:ind w:left="720" w:hanging="720"/>
        <w:jc w:val="both"/>
        <w:rPr>
          <w:i w:val="0"/>
          <w:szCs w:val="24"/>
        </w:rPr>
      </w:pPr>
      <w:r w:rsidRPr="00C85592">
        <w:rPr>
          <w:i w:val="0"/>
          <w:szCs w:val="24"/>
        </w:rPr>
        <w:t>7.3</w:t>
      </w:r>
      <w:r w:rsidRPr="00C85592">
        <w:rPr>
          <w:i w:val="0"/>
          <w:szCs w:val="24"/>
        </w:rPr>
        <w:tab/>
      </w:r>
      <w:r w:rsidR="008D2494" w:rsidRPr="00C85592">
        <w:rPr>
          <w:i w:val="0"/>
          <w:szCs w:val="24"/>
        </w:rPr>
        <w:t>In considering this</w:t>
      </w:r>
      <w:r w:rsidR="00186931">
        <w:rPr>
          <w:i w:val="0"/>
          <w:szCs w:val="24"/>
        </w:rPr>
        <w:t>,</w:t>
      </w:r>
      <w:r w:rsidR="008D2494" w:rsidRPr="00C85592">
        <w:rPr>
          <w:i w:val="0"/>
          <w:szCs w:val="24"/>
        </w:rPr>
        <w:t xml:space="preserve"> the police h</w:t>
      </w:r>
      <w:r w:rsidR="002C344C" w:rsidRPr="00C85592">
        <w:rPr>
          <w:i w:val="0"/>
          <w:szCs w:val="24"/>
        </w:rPr>
        <w:t>ave</w:t>
      </w:r>
      <w:r w:rsidR="008D2494" w:rsidRPr="00C85592">
        <w:rPr>
          <w:i w:val="0"/>
          <w:szCs w:val="24"/>
        </w:rPr>
        <w:t xml:space="preserve"> to consider whether any evidence that might be collected is capable of leading to the proper presentation of a file to the Director o</w:t>
      </w:r>
      <w:r w:rsidR="00850AA4" w:rsidRPr="00C85592">
        <w:rPr>
          <w:i w:val="0"/>
          <w:szCs w:val="24"/>
        </w:rPr>
        <w:t>f Public Prosecutions (</w:t>
      </w:r>
      <w:r w:rsidR="00B037E9">
        <w:rPr>
          <w:i w:val="0"/>
          <w:szCs w:val="24"/>
        </w:rPr>
        <w:t>‘</w:t>
      </w:r>
      <w:r w:rsidR="00850AA4" w:rsidRPr="00C85592">
        <w:rPr>
          <w:i w:val="0"/>
          <w:szCs w:val="24"/>
        </w:rPr>
        <w:t>DPP</w:t>
      </w:r>
      <w:r w:rsidR="00B037E9">
        <w:rPr>
          <w:i w:val="0"/>
          <w:szCs w:val="24"/>
        </w:rPr>
        <w:t>’</w:t>
      </w:r>
      <w:r w:rsidR="00850AA4" w:rsidRPr="00C85592">
        <w:rPr>
          <w:i w:val="0"/>
          <w:szCs w:val="24"/>
        </w:rPr>
        <w:t>).</w:t>
      </w:r>
    </w:p>
    <w:p w14:paraId="2F1A5344" w14:textId="77777777" w:rsidR="008D2494" w:rsidRPr="00C85592" w:rsidRDefault="008D2494" w:rsidP="004B46F4">
      <w:pPr>
        <w:pStyle w:val="BodyText"/>
        <w:jc w:val="both"/>
        <w:rPr>
          <w:i w:val="0"/>
          <w:szCs w:val="24"/>
        </w:rPr>
      </w:pPr>
    </w:p>
    <w:p w14:paraId="1FF92A20" w14:textId="7ECB18E9" w:rsidR="008D2494" w:rsidRPr="00C85592" w:rsidRDefault="00395375" w:rsidP="004B46F4">
      <w:pPr>
        <w:pStyle w:val="BodyText"/>
        <w:ind w:left="720" w:hanging="720"/>
        <w:jc w:val="both"/>
        <w:rPr>
          <w:i w:val="0"/>
          <w:szCs w:val="24"/>
        </w:rPr>
      </w:pPr>
      <w:r w:rsidRPr="00C85592">
        <w:rPr>
          <w:i w:val="0"/>
          <w:szCs w:val="24"/>
        </w:rPr>
        <w:t>7.4</w:t>
      </w:r>
      <w:r w:rsidRPr="00C85592">
        <w:rPr>
          <w:i w:val="0"/>
          <w:szCs w:val="24"/>
        </w:rPr>
        <w:tab/>
      </w:r>
      <w:r w:rsidR="008D2494" w:rsidRPr="00C85592">
        <w:rPr>
          <w:i w:val="0"/>
          <w:szCs w:val="24"/>
        </w:rPr>
        <w:t xml:space="preserve">For instance, when the only available evidence against a </w:t>
      </w:r>
      <w:r w:rsidR="00B037E9">
        <w:rPr>
          <w:i w:val="0"/>
          <w:szCs w:val="24"/>
        </w:rPr>
        <w:t>‘</w:t>
      </w:r>
      <w:r w:rsidR="008D2494" w:rsidRPr="00C85592">
        <w:rPr>
          <w:i w:val="0"/>
          <w:szCs w:val="24"/>
        </w:rPr>
        <w:t>suspect</w:t>
      </w:r>
      <w:r w:rsidR="00B037E9">
        <w:rPr>
          <w:i w:val="0"/>
          <w:szCs w:val="24"/>
        </w:rPr>
        <w:t>’</w:t>
      </w:r>
      <w:r w:rsidR="008D2494" w:rsidRPr="00C85592">
        <w:rPr>
          <w:i w:val="0"/>
          <w:szCs w:val="24"/>
        </w:rPr>
        <w:t xml:space="preserve"> is local, second-hand gossip, hearsay and rumour, then there is no credible </w:t>
      </w:r>
      <w:r w:rsidR="00B037E9">
        <w:rPr>
          <w:i w:val="0"/>
          <w:szCs w:val="24"/>
        </w:rPr>
        <w:lastRenderedPageBreak/>
        <w:t>‘</w:t>
      </w:r>
      <w:r w:rsidR="008D2494" w:rsidRPr="00C85592">
        <w:rPr>
          <w:i w:val="0"/>
          <w:szCs w:val="24"/>
        </w:rPr>
        <w:t>evidence</w:t>
      </w:r>
      <w:r w:rsidR="00B037E9">
        <w:rPr>
          <w:i w:val="0"/>
          <w:szCs w:val="24"/>
        </w:rPr>
        <w:t>’</w:t>
      </w:r>
      <w:r w:rsidR="008D2494" w:rsidRPr="00C85592">
        <w:rPr>
          <w:i w:val="0"/>
          <w:szCs w:val="24"/>
        </w:rPr>
        <w:t xml:space="preserve"> worthy of being presented to the DPP and so the investigation should be dropped, pending the possible, future emergence of any credible evidence.</w:t>
      </w:r>
    </w:p>
    <w:p w14:paraId="34D1DFF9" w14:textId="77777777" w:rsidR="008D2494" w:rsidRPr="00C85592" w:rsidRDefault="008D2494" w:rsidP="004B46F4">
      <w:pPr>
        <w:pStyle w:val="BodyText"/>
        <w:jc w:val="both"/>
        <w:rPr>
          <w:i w:val="0"/>
          <w:szCs w:val="24"/>
        </w:rPr>
      </w:pPr>
    </w:p>
    <w:p w14:paraId="728A1ED5" w14:textId="350F97BE" w:rsidR="008D2494" w:rsidRPr="00C85592" w:rsidRDefault="00395375" w:rsidP="004B46F4">
      <w:pPr>
        <w:pStyle w:val="BodyText"/>
        <w:ind w:left="720" w:hanging="720"/>
        <w:jc w:val="both"/>
        <w:rPr>
          <w:i w:val="0"/>
          <w:szCs w:val="24"/>
        </w:rPr>
      </w:pPr>
      <w:r w:rsidRPr="00C85592">
        <w:rPr>
          <w:i w:val="0"/>
          <w:szCs w:val="24"/>
        </w:rPr>
        <w:t>7.5</w:t>
      </w:r>
      <w:r w:rsidRPr="00C85592">
        <w:rPr>
          <w:i w:val="0"/>
          <w:szCs w:val="24"/>
        </w:rPr>
        <w:tab/>
      </w:r>
      <w:r w:rsidR="008D2494" w:rsidRPr="00C85592">
        <w:rPr>
          <w:i w:val="0"/>
          <w:szCs w:val="24"/>
        </w:rPr>
        <w:t xml:space="preserve">But </w:t>
      </w:r>
      <w:r w:rsidR="002C344C" w:rsidRPr="00C85592">
        <w:rPr>
          <w:i w:val="0"/>
          <w:szCs w:val="24"/>
        </w:rPr>
        <w:t xml:space="preserve">even where the evidence was not sufficient to ground a </w:t>
      </w:r>
      <w:r w:rsidR="002C344C" w:rsidRPr="00C85592">
        <w:rPr>
          <w:szCs w:val="24"/>
        </w:rPr>
        <w:t xml:space="preserve">prosecution, </w:t>
      </w:r>
      <w:r w:rsidR="008D2494" w:rsidRPr="00C85592">
        <w:rPr>
          <w:i w:val="0"/>
          <w:szCs w:val="24"/>
        </w:rPr>
        <w:t xml:space="preserve">the HIU Director </w:t>
      </w:r>
      <w:r w:rsidR="00E60D5B" w:rsidRPr="00C85592">
        <w:rPr>
          <w:i w:val="0"/>
          <w:szCs w:val="24"/>
        </w:rPr>
        <w:t>could have</w:t>
      </w:r>
      <w:r w:rsidR="008D2494" w:rsidRPr="00C85592">
        <w:rPr>
          <w:i w:val="0"/>
          <w:szCs w:val="24"/>
        </w:rPr>
        <w:t xml:space="preserve"> determine</w:t>
      </w:r>
      <w:r w:rsidR="00E60D5B" w:rsidRPr="00C85592">
        <w:rPr>
          <w:i w:val="0"/>
          <w:szCs w:val="24"/>
        </w:rPr>
        <w:t>d</w:t>
      </w:r>
      <w:r w:rsidR="008D2494" w:rsidRPr="00C85592">
        <w:rPr>
          <w:i w:val="0"/>
          <w:szCs w:val="24"/>
        </w:rPr>
        <w:t xml:space="preserve"> to press on with investigation on the basis that such </w:t>
      </w:r>
      <w:r w:rsidR="00B037E9">
        <w:rPr>
          <w:i w:val="0"/>
          <w:szCs w:val="24"/>
        </w:rPr>
        <w:t>‘</w:t>
      </w:r>
      <w:r w:rsidR="008D2494" w:rsidRPr="00C85592">
        <w:rPr>
          <w:i w:val="0"/>
          <w:szCs w:val="24"/>
        </w:rPr>
        <w:t>evidence</w:t>
      </w:r>
      <w:r w:rsidR="00B037E9">
        <w:rPr>
          <w:i w:val="0"/>
          <w:szCs w:val="24"/>
        </w:rPr>
        <w:t>’</w:t>
      </w:r>
      <w:r w:rsidR="008D2494" w:rsidRPr="00C85592">
        <w:rPr>
          <w:i w:val="0"/>
          <w:szCs w:val="24"/>
        </w:rPr>
        <w:t xml:space="preserve"> as ha</w:t>
      </w:r>
      <w:r w:rsidR="00E60D5B" w:rsidRPr="00C85592">
        <w:rPr>
          <w:i w:val="0"/>
          <w:szCs w:val="24"/>
        </w:rPr>
        <w:t>d</w:t>
      </w:r>
      <w:r w:rsidR="008D2494" w:rsidRPr="00C85592">
        <w:rPr>
          <w:i w:val="0"/>
          <w:szCs w:val="24"/>
        </w:rPr>
        <w:t xml:space="preserve"> been gathered</w:t>
      </w:r>
      <w:r w:rsidR="002C344C" w:rsidRPr="00C85592">
        <w:rPr>
          <w:i w:val="0"/>
          <w:szCs w:val="24"/>
        </w:rPr>
        <w:t xml:space="preserve"> </w:t>
      </w:r>
      <w:r w:rsidR="008D2494" w:rsidRPr="00C85592">
        <w:rPr>
          <w:i w:val="0"/>
          <w:szCs w:val="24"/>
        </w:rPr>
        <w:t>c</w:t>
      </w:r>
      <w:r w:rsidR="00E60D5B" w:rsidRPr="00C85592">
        <w:rPr>
          <w:i w:val="0"/>
          <w:szCs w:val="24"/>
        </w:rPr>
        <w:t>ould</w:t>
      </w:r>
      <w:r w:rsidR="008D2494" w:rsidRPr="00C85592">
        <w:rPr>
          <w:i w:val="0"/>
          <w:szCs w:val="24"/>
        </w:rPr>
        <w:t>, nevertheless</w:t>
      </w:r>
      <w:r w:rsidR="002C344C" w:rsidRPr="00C85592">
        <w:rPr>
          <w:i w:val="0"/>
          <w:szCs w:val="24"/>
        </w:rPr>
        <w:t>,</w:t>
      </w:r>
      <w:r w:rsidR="008D2494" w:rsidRPr="00C85592">
        <w:rPr>
          <w:i w:val="0"/>
          <w:szCs w:val="24"/>
        </w:rPr>
        <w:t xml:space="preserve"> be used to lead to the </w:t>
      </w:r>
      <w:r w:rsidR="008D2494" w:rsidRPr="00C85592">
        <w:rPr>
          <w:szCs w:val="24"/>
        </w:rPr>
        <w:t xml:space="preserve">identification </w:t>
      </w:r>
      <w:r w:rsidR="008D2494" w:rsidRPr="00C85592">
        <w:rPr>
          <w:i w:val="0"/>
          <w:szCs w:val="24"/>
        </w:rPr>
        <w:t xml:space="preserve">of a </w:t>
      </w:r>
      <w:r w:rsidR="00B037E9">
        <w:rPr>
          <w:i w:val="0"/>
          <w:szCs w:val="24"/>
        </w:rPr>
        <w:t>‘</w:t>
      </w:r>
      <w:r w:rsidR="008D2494" w:rsidRPr="00C85592">
        <w:rPr>
          <w:i w:val="0"/>
          <w:szCs w:val="24"/>
        </w:rPr>
        <w:t>suspect</w:t>
      </w:r>
      <w:r w:rsidR="00B037E9">
        <w:rPr>
          <w:i w:val="0"/>
          <w:szCs w:val="24"/>
        </w:rPr>
        <w:t>’</w:t>
      </w:r>
      <w:r w:rsidR="008D2494" w:rsidRPr="00C85592">
        <w:rPr>
          <w:i w:val="0"/>
          <w:szCs w:val="24"/>
        </w:rPr>
        <w:t xml:space="preserve">. In such case </w:t>
      </w:r>
      <w:r w:rsidR="002C344C" w:rsidRPr="00C85592">
        <w:rPr>
          <w:i w:val="0"/>
          <w:szCs w:val="24"/>
        </w:rPr>
        <w:t>the DPP would have no independent mo</w:t>
      </w:r>
      <w:r w:rsidR="008D2494" w:rsidRPr="00C85592">
        <w:rPr>
          <w:i w:val="0"/>
          <w:szCs w:val="24"/>
        </w:rPr>
        <w:t>nitoring control</w:t>
      </w:r>
      <w:r w:rsidR="002C344C" w:rsidRPr="00C85592">
        <w:rPr>
          <w:i w:val="0"/>
          <w:szCs w:val="24"/>
        </w:rPr>
        <w:t>. In short, the danger would have arisen that</w:t>
      </w:r>
      <w:r w:rsidR="008D2494" w:rsidRPr="00C85592">
        <w:rPr>
          <w:i w:val="0"/>
          <w:szCs w:val="24"/>
        </w:rPr>
        <w:t xml:space="preserve"> the HIU Director could </w:t>
      </w:r>
      <w:r w:rsidR="00E60D5B" w:rsidRPr="00C85592">
        <w:rPr>
          <w:i w:val="0"/>
          <w:szCs w:val="24"/>
        </w:rPr>
        <w:t xml:space="preserve">have </w:t>
      </w:r>
      <w:r w:rsidR="008D2494" w:rsidRPr="00C85592">
        <w:rPr>
          <w:i w:val="0"/>
          <w:szCs w:val="24"/>
        </w:rPr>
        <w:t>determine</w:t>
      </w:r>
      <w:r w:rsidR="00E60D5B" w:rsidRPr="00C85592">
        <w:rPr>
          <w:i w:val="0"/>
          <w:szCs w:val="24"/>
        </w:rPr>
        <w:t>d</w:t>
      </w:r>
      <w:r w:rsidR="008D2494" w:rsidRPr="00C85592">
        <w:rPr>
          <w:i w:val="0"/>
          <w:szCs w:val="24"/>
        </w:rPr>
        <w:t xml:space="preserve"> to carry out further investigation in order to </w:t>
      </w:r>
      <w:r w:rsidR="008D2494" w:rsidRPr="00C85592">
        <w:rPr>
          <w:szCs w:val="24"/>
        </w:rPr>
        <w:t xml:space="preserve">identify </w:t>
      </w:r>
      <w:r w:rsidR="008D2494" w:rsidRPr="00C85592">
        <w:rPr>
          <w:i w:val="0"/>
          <w:szCs w:val="24"/>
        </w:rPr>
        <w:t>when it</w:t>
      </w:r>
      <w:r w:rsidR="00E60D5B" w:rsidRPr="00C85592">
        <w:rPr>
          <w:i w:val="0"/>
          <w:szCs w:val="24"/>
        </w:rPr>
        <w:t xml:space="preserve"> would</w:t>
      </w:r>
      <w:r w:rsidR="008D2494" w:rsidRPr="00C85592">
        <w:rPr>
          <w:i w:val="0"/>
          <w:szCs w:val="24"/>
        </w:rPr>
        <w:t xml:space="preserve"> not be possible to </w:t>
      </w:r>
      <w:r w:rsidR="008D2494" w:rsidRPr="00C85592">
        <w:rPr>
          <w:szCs w:val="24"/>
        </w:rPr>
        <w:t>prosecute</w:t>
      </w:r>
      <w:r w:rsidR="008D2494" w:rsidRPr="00C85592">
        <w:rPr>
          <w:i w:val="0"/>
          <w:szCs w:val="24"/>
        </w:rPr>
        <w:t>.</w:t>
      </w:r>
    </w:p>
    <w:p w14:paraId="37CDC73E" w14:textId="77777777" w:rsidR="008D2494" w:rsidRPr="00C85592" w:rsidRDefault="008D2494" w:rsidP="004B46F4">
      <w:pPr>
        <w:pStyle w:val="BodyText"/>
        <w:jc w:val="both"/>
        <w:rPr>
          <w:i w:val="0"/>
          <w:szCs w:val="24"/>
        </w:rPr>
      </w:pPr>
    </w:p>
    <w:p w14:paraId="6C6164B8" w14:textId="1678F705" w:rsidR="008D2494" w:rsidRPr="00C85592" w:rsidRDefault="00395375" w:rsidP="004B46F4">
      <w:pPr>
        <w:pStyle w:val="BodyText"/>
        <w:ind w:left="720" w:hanging="720"/>
        <w:jc w:val="both"/>
        <w:rPr>
          <w:i w:val="0"/>
          <w:szCs w:val="24"/>
        </w:rPr>
      </w:pPr>
      <w:r w:rsidRPr="00C85592">
        <w:rPr>
          <w:i w:val="0"/>
          <w:szCs w:val="24"/>
        </w:rPr>
        <w:t>7.6</w:t>
      </w:r>
      <w:r w:rsidRPr="00C85592">
        <w:rPr>
          <w:i w:val="0"/>
          <w:szCs w:val="24"/>
        </w:rPr>
        <w:tab/>
      </w:r>
      <w:r w:rsidR="008D2494" w:rsidRPr="00C85592">
        <w:rPr>
          <w:i w:val="0"/>
          <w:szCs w:val="24"/>
        </w:rPr>
        <w:t>It should worry everyone that the draft Bill propose</w:t>
      </w:r>
      <w:r w:rsidR="00E01E52" w:rsidRPr="00C85592">
        <w:rPr>
          <w:i w:val="0"/>
          <w:szCs w:val="24"/>
        </w:rPr>
        <w:t>d</w:t>
      </w:r>
      <w:r w:rsidR="008D2494" w:rsidRPr="00C85592">
        <w:rPr>
          <w:i w:val="0"/>
          <w:szCs w:val="24"/>
        </w:rPr>
        <w:t xml:space="preserve"> to confer such arbitrary power on any </w:t>
      </w:r>
      <w:r w:rsidR="00B037E9">
        <w:rPr>
          <w:i w:val="0"/>
          <w:szCs w:val="24"/>
        </w:rPr>
        <w:t>‘</w:t>
      </w:r>
      <w:r w:rsidR="008D2494" w:rsidRPr="00C85592">
        <w:rPr>
          <w:i w:val="0"/>
          <w:szCs w:val="24"/>
        </w:rPr>
        <w:t>police chief</w:t>
      </w:r>
      <w:r w:rsidR="00B037E9">
        <w:rPr>
          <w:i w:val="0"/>
          <w:szCs w:val="24"/>
        </w:rPr>
        <w:t>’</w:t>
      </w:r>
      <w:r w:rsidR="008D2494" w:rsidRPr="00C85592">
        <w:rPr>
          <w:i w:val="0"/>
          <w:szCs w:val="24"/>
        </w:rPr>
        <w:t>.</w:t>
      </w:r>
    </w:p>
    <w:p w14:paraId="6F61E6D2" w14:textId="77777777" w:rsidR="008D2494" w:rsidRPr="00C85592" w:rsidRDefault="008D2494" w:rsidP="004B46F4">
      <w:pPr>
        <w:pStyle w:val="BodyText"/>
        <w:jc w:val="both"/>
        <w:rPr>
          <w:i w:val="0"/>
          <w:szCs w:val="24"/>
        </w:rPr>
      </w:pPr>
    </w:p>
    <w:p w14:paraId="19E0E96C" w14:textId="54F9F74C" w:rsidR="008D2494" w:rsidRPr="00C85592" w:rsidRDefault="00395375" w:rsidP="004B46F4">
      <w:pPr>
        <w:ind w:left="720" w:hanging="720"/>
        <w:jc w:val="both"/>
        <w:rPr>
          <w:b w:val="0"/>
          <w:color w:val="auto"/>
          <w:spacing w:val="0"/>
          <w:szCs w:val="24"/>
        </w:rPr>
      </w:pPr>
      <w:r w:rsidRPr="00C85592">
        <w:rPr>
          <w:b w:val="0"/>
          <w:color w:val="auto"/>
          <w:spacing w:val="0"/>
          <w:szCs w:val="24"/>
        </w:rPr>
        <w:t>7.7</w:t>
      </w:r>
      <w:r w:rsidRPr="00C85592">
        <w:rPr>
          <w:b w:val="0"/>
          <w:color w:val="auto"/>
          <w:spacing w:val="0"/>
          <w:szCs w:val="24"/>
        </w:rPr>
        <w:tab/>
      </w:r>
      <w:r w:rsidR="008D2494" w:rsidRPr="00C85592">
        <w:rPr>
          <w:b w:val="0"/>
          <w:color w:val="auto"/>
          <w:spacing w:val="0"/>
          <w:szCs w:val="24"/>
        </w:rPr>
        <w:t>Thinking further, it seems to us one should separate out quite distinct functions of the HIU and its Director:</w:t>
      </w:r>
    </w:p>
    <w:p w14:paraId="646793B2" w14:textId="77777777" w:rsidR="008D2494" w:rsidRPr="00C85592" w:rsidRDefault="008D2494" w:rsidP="004B46F4">
      <w:pPr>
        <w:jc w:val="both"/>
        <w:rPr>
          <w:b w:val="0"/>
          <w:color w:val="auto"/>
          <w:spacing w:val="0"/>
          <w:szCs w:val="24"/>
        </w:rPr>
      </w:pPr>
    </w:p>
    <w:p w14:paraId="749A0E18" w14:textId="2A855062" w:rsidR="008D2494" w:rsidRPr="00C85592" w:rsidRDefault="008D2494" w:rsidP="004B46F4">
      <w:pPr>
        <w:numPr>
          <w:ilvl w:val="0"/>
          <w:numId w:val="3"/>
        </w:numPr>
        <w:spacing w:before="100" w:beforeAutospacing="1" w:after="100" w:afterAutospacing="1"/>
        <w:jc w:val="both"/>
        <w:rPr>
          <w:b w:val="0"/>
          <w:color w:val="auto"/>
          <w:spacing w:val="0"/>
          <w:szCs w:val="24"/>
        </w:rPr>
      </w:pPr>
      <w:r w:rsidRPr="00C85592">
        <w:rPr>
          <w:b w:val="0"/>
          <w:color w:val="auto"/>
          <w:spacing w:val="0"/>
          <w:szCs w:val="24"/>
        </w:rPr>
        <w:t xml:space="preserve">First of all, and for all </w:t>
      </w:r>
      <w:r w:rsidR="00B037E9">
        <w:rPr>
          <w:b w:val="0"/>
          <w:color w:val="auto"/>
          <w:spacing w:val="0"/>
          <w:szCs w:val="24"/>
        </w:rPr>
        <w:t>‘</w:t>
      </w:r>
      <w:r w:rsidR="00473F9B">
        <w:rPr>
          <w:b w:val="0"/>
          <w:color w:val="auto"/>
          <w:spacing w:val="0"/>
          <w:szCs w:val="24"/>
        </w:rPr>
        <w:t>T</w:t>
      </w:r>
      <w:r w:rsidR="00B171E9">
        <w:rPr>
          <w:b w:val="0"/>
          <w:color w:val="auto"/>
          <w:spacing w:val="0"/>
          <w:szCs w:val="24"/>
        </w:rPr>
        <w:t>roubles</w:t>
      </w:r>
      <w:r w:rsidR="00473F9B">
        <w:rPr>
          <w:b w:val="0"/>
          <w:color w:val="auto"/>
          <w:spacing w:val="0"/>
          <w:szCs w:val="24"/>
        </w:rPr>
        <w:t>-</w:t>
      </w:r>
      <w:r w:rsidRPr="00C85592">
        <w:rPr>
          <w:b w:val="0"/>
          <w:color w:val="auto"/>
          <w:spacing w:val="0"/>
          <w:szCs w:val="24"/>
        </w:rPr>
        <w:t>related deaths</w:t>
      </w:r>
      <w:r w:rsidR="00B037E9">
        <w:rPr>
          <w:b w:val="0"/>
          <w:color w:val="auto"/>
          <w:spacing w:val="0"/>
          <w:szCs w:val="24"/>
        </w:rPr>
        <w:t>’</w:t>
      </w:r>
      <w:r w:rsidRPr="00C85592">
        <w:rPr>
          <w:b w:val="0"/>
          <w:color w:val="auto"/>
          <w:spacing w:val="0"/>
          <w:szCs w:val="24"/>
        </w:rPr>
        <w:t xml:space="preserve"> (which fall within the sifting processes of</w:t>
      </w:r>
      <w:r w:rsidRPr="00016D30">
        <w:rPr>
          <w:b w:val="0"/>
          <w:i/>
          <w:color w:val="auto"/>
          <w:spacing w:val="0"/>
          <w:szCs w:val="24"/>
        </w:rPr>
        <w:t xml:space="preserve"> </w:t>
      </w:r>
      <w:r w:rsidRPr="007E7E06">
        <w:rPr>
          <w:b w:val="0"/>
          <w:color w:val="auto"/>
          <w:spacing w:val="0"/>
          <w:szCs w:val="24"/>
        </w:rPr>
        <w:t>clause 5 and Schedule 3</w:t>
      </w:r>
      <w:r w:rsidRPr="00C85592">
        <w:rPr>
          <w:b w:val="0"/>
          <w:color w:val="auto"/>
          <w:spacing w:val="0"/>
          <w:szCs w:val="24"/>
        </w:rPr>
        <w:t xml:space="preserve">) the HIU </w:t>
      </w:r>
      <w:r w:rsidR="002A2CA0" w:rsidRPr="00C85592">
        <w:rPr>
          <w:b w:val="0"/>
          <w:color w:val="auto"/>
          <w:spacing w:val="0"/>
          <w:szCs w:val="24"/>
        </w:rPr>
        <w:t>was to</w:t>
      </w:r>
      <w:r w:rsidRPr="00C85592">
        <w:rPr>
          <w:b w:val="0"/>
          <w:color w:val="auto"/>
          <w:spacing w:val="0"/>
          <w:szCs w:val="24"/>
        </w:rPr>
        <w:t xml:space="preserve"> carry out a criminal investigation;</w:t>
      </w:r>
    </w:p>
    <w:p w14:paraId="551BA747" w14:textId="5AC1201A" w:rsidR="008D2494" w:rsidRPr="00C85592" w:rsidRDefault="008D2494" w:rsidP="004B46F4">
      <w:pPr>
        <w:numPr>
          <w:ilvl w:val="0"/>
          <w:numId w:val="3"/>
        </w:numPr>
        <w:spacing w:before="100" w:beforeAutospacing="1" w:after="100" w:afterAutospacing="1"/>
        <w:jc w:val="both"/>
        <w:rPr>
          <w:b w:val="0"/>
          <w:color w:val="auto"/>
          <w:spacing w:val="0"/>
          <w:szCs w:val="24"/>
        </w:rPr>
      </w:pPr>
      <w:r w:rsidRPr="00C85592">
        <w:rPr>
          <w:b w:val="0"/>
          <w:color w:val="auto"/>
          <w:spacing w:val="0"/>
          <w:szCs w:val="24"/>
        </w:rPr>
        <w:t>Then if it uncove</w:t>
      </w:r>
      <w:r w:rsidR="002A2CA0" w:rsidRPr="00C85592">
        <w:rPr>
          <w:b w:val="0"/>
          <w:color w:val="auto"/>
          <w:spacing w:val="0"/>
          <w:szCs w:val="24"/>
        </w:rPr>
        <w:t>red</w:t>
      </w:r>
      <w:r w:rsidRPr="00C85592">
        <w:rPr>
          <w:b w:val="0"/>
          <w:color w:val="auto"/>
          <w:spacing w:val="0"/>
          <w:szCs w:val="24"/>
        </w:rPr>
        <w:t xml:space="preserve"> evidence that could be the basis for prosecution, it </w:t>
      </w:r>
      <w:r w:rsidR="002A2CA0" w:rsidRPr="00C85592">
        <w:rPr>
          <w:b w:val="0"/>
          <w:color w:val="auto"/>
          <w:spacing w:val="0"/>
          <w:szCs w:val="24"/>
        </w:rPr>
        <w:t>was to</w:t>
      </w:r>
      <w:r w:rsidRPr="00C85592">
        <w:rPr>
          <w:b w:val="0"/>
          <w:color w:val="auto"/>
          <w:spacing w:val="0"/>
          <w:szCs w:val="24"/>
        </w:rPr>
        <w:t xml:space="preserve"> report to the DPP;</w:t>
      </w:r>
    </w:p>
    <w:p w14:paraId="20ED32AD" w14:textId="14A8998E" w:rsidR="008D2494" w:rsidRPr="00C85592" w:rsidRDefault="008D2494" w:rsidP="004B46F4">
      <w:pPr>
        <w:numPr>
          <w:ilvl w:val="0"/>
          <w:numId w:val="3"/>
        </w:numPr>
        <w:spacing w:before="100" w:beforeAutospacing="1" w:after="100" w:afterAutospacing="1"/>
        <w:jc w:val="both"/>
        <w:rPr>
          <w:b w:val="0"/>
          <w:color w:val="auto"/>
          <w:spacing w:val="0"/>
          <w:szCs w:val="24"/>
        </w:rPr>
      </w:pPr>
      <w:r w:rsidRPr="00C85592">
        <w:rPr>
          <w:b w:val="0"/>
          <w:color w:val="auto"/>
          <w:spacing w:val="0"/>
          <w:szCs w:val="24"/>
        </w:rPr>
        <w:t xml:space="preserve">The DPP then </w:t>
      </w:r>
      <w:r w:rsidR="002A2CA0" w:rsidRPr="00C85592">
        <w:rPr>
          <w:b w:val="0"/>
          <w:color w:val="auto"/>
          <w:spacing w:val="0"/>
          <w:szCs w:val="24"/>
        </w:rPr>
        <w:t xml:space="preserve">would have made </w:t>
      </w:r>
      <w:r w:rsidRPr="00C85592">
        <w:rPr>
          <w:b w:val="0"/>
          <w:color w:val="auto"/>
          <w:spacing w:val="0"/>
          <w:szCs w:val="24"/>
        </w:rPr>
        <w:t>an independent decision as to whether or not there should be a prosecution;</w:t>
      </w:r>
    </w:p>
    <w:p w14:paraId="46BDCF32" w14:textId="388B8AAC" w:rsidR="008D2494" w:rsidRPr="00C85592" w:rsidRDefault="002A2CA0" w:rsidP="004B46F4">
      <w:pPr>
        <w:numPr>
          <w:ilvl w:val="0"/>
          <w:numId w:val="3"/>
        </w:numPr>
        <w:spacing w:before="100" w:beforeAutospacing="1" w:after="100" w:afterAutospacing="1"/>
        <w:jc w:val="both"/>
        <w:rPr>
          <w:b w:val="0"/>
          <w:color w:val="auto"/>
          <w:spacing w:val="0"/>
          <w:szCs w:val="24"/>
        </w:rPr>
      </w:pPr>
      <w:r w:rsidRPr="00C85592">
        <w:rPr>
          <w:b w:val="0"/>
          <w:color w:val="auto"/>
          <w:spacing w:val="0"/>
          <w:szCs w:val="24"/>
        </w:rPr>
        <w:t>If there wa</w:t>
      </w:r>
      <w:r w:rsidR="008D2494" w:rsidRPr="00C85592">
        <w:rPr>
          <w:b w:val="0"/>
          <w:color w:val="auto"/>
          <w:spacing w:val="0"/>
          <w:szCs w:val="24"/>
        </w:rPr>
        <w:t>s to be a prosecution, the matter then</w:t>
      </w:r>
      <w:r w:rsidRPr="00C85592">
        <w:rPr>
          <w:b w:val="0"/>
          <w:color w:val="auto"/>
          <w:spacing w:val="0"/>
          <w:szCs w:val="24"/>
        </w:rPr>
        <w:t xml:space="preserve"> would</w:t>
      </w:r>
      <w:r w:rsidR="008D2494" w:rsidRPr="00C85592">
        <w:rPr>
          <w:b w:val="0"/>
          <w:color w:val="auto"/>
          <w:spacing w:val="0"/>
          <w:szCs w:val="24"/>
        </w:rPr>
        <w:t xml:space="preserve"> ultimately </w:t>
      </w:r>
      <w:r w:rsidRPr="00C85592">
        <w:rPr>
          <w:b w:val="0"/>
          <w:color w:val="auto"/>
          <w:spacing w:val="0"/>
          <w:szCs w:val="24"/>
        </w:rPr>
        <w:t xml:space="preserve">be </w:t>
      </w:r>
      <w:r w:rsidR="008D2494" w:rsidRPr="00C85592">
        <w:rPr>
          <w:b w:val="0"/>
          <w:color w:val="auto"/>
          <w:spacing w:val="0"/>
          <w:szCs w:val="24"/>
        </w:rPr>
        <w:t>determined in the criminal courts;</w:t>
      </w:r>
    </w:p>
    <w:p w14:paraId="7AC27B6A" w14:textId="5151FBD8" w:rsidR="008D2494" w:rsidRPr="00C85592" w:rsidRDefault="00850AA4" w:rsidP="004B46F4">
      <w:pPr>
        <w:numPr>
          <w:ilvl w:val="0"/>
          <w:numId w:val="3"/>
        </w:numPr>
        <w:spacing w:before="100" w:beforeAutospacing="1" w:after="100" w:afterAutospacing="1"/>
        <w:jc w:val="both"/>
        <w:rPr>
          <w:b w:val="0"/>
          <w:color w:val="auto"/>
          <w:spacing w:val="0"/>
          <w:szCs w:val="24"/>
        </w:rPr>
      </w:pPr>
      <w:r w:rsidRPr="00C85592">
        <w:rPr>
          <w:b w:val="0"/>
          <w:color w:val="auto"/>
          <w:spacing w:val="0"/>
          <w:szCs w:val="24"/>
        </w:rPr>
        <w:t xml:space="preserve">If </w:t>
      </w:r>
      <w:r w:rsidR="008D2494" w:rsidRPr="00C85592">
        <w:rPr>
          <w:b w:val="0"/>
          <w:color w:val="auto"/>
          <w:spacing w:val="0"/>
          <w:szCs w:val="24"/>
        </w:rPr>
        <w:t xml:space="preserve">a prosecution </w:t>
      </w:r>
      <w:r w:rsidR="002A2CA0" w:rsidRPr="00C85592">
        <w:rPr>
          <w:b w:val="0"/>
          <w:color w:val="auto"/>
          <w:spacing w:val="0"/>
          <w:szCs w:val="24"/>
        </w:rPr>
        <w:t>wa</w:t>
      </w:r>
      <w:r w:rsidR="008D2494" w:rsidRPr="00C85592">
        <w:rPr>
          <w:b w:val="0"/>
          <w:color w:val="auto"/>
          <w:spacing w:val="0"/>
          <w:szCs w:val="24"/>
        </w:rPr>
        <w:t xml:space="preserve">s not to be </w:t>
      </w:r>
      <w:r w:rsidR="002C344C" w:rsidRPr="00C85592">
        <w:rPr>
          <w:b w:val="0"/>
          <w:color w:val="auto"/>
          <w:spacing w:val="0"/>
          <w:szCs w:val="24"/>
        </w:rPr>
        <w:t>brought,</w:t>
      </w:r>
      <w:r w:rsidR="008D2494" w:rsidRPr="00C85592">
        <w:rPr>
          <w:b w:val="0"/>
          <w:color w:val="auto"/>
          <w:spacing w:val="0"/>
          <w:szCs w:val="24"/>
        </w:rPr>
        <w:t xml:space="preserve"> then the HIU/Director</w:t>
      </w:r>
      <w:r w:rsidR="002A2CA0" w:rsidRPr="00C85592">
        <w:rPr>
          <w:b w:val="0"/>
          <w:color w:val="auto"/>
          <w:spacing w:val="0"/>
          <w:szCs w:val="24"/>
        </w:rPr>
        <w:t xml:space="preserve"> was then to </w:t>
      </w:r>
      <w:r w:rsidR="008D2494" w:rsidRPr="00C85592">
        <w:rPr>
          <w:b w:val="0"/>
          <w:color w:val="auto"/>
          <w:spacing w:val="0"/>
          <w:szCs w:val="24"/>
        </w:rPr>
        <w:t xml:space="preserve">determine whether there </w:t>
      </w:r>
      <w:r w:rsidR="002A2CA0" w:rsidRPr="00C85592">
        <w:rPr>
          <w:b w:val="0"/>
          <w:color w:val="auto"/>
          <w:spacing w:val="0"/>
          <w:szCs w:val="24"/>
        </w:rPr>
        <w:t>wa</w:t>
      </w:r>
      <w:r w:rsidR="008D2494" w:rsidRPr="00C85592">
        <w:rPr>
          <w:b w:val="0"/>
          <w:color w:val="auto"/>
          <w:spacing w:val="0"/>
          <w:szCs w:val="24"/>
        </w:rPr>
        <w:t>s any state involvement in the dea</w:t>
      </w:r>
      <w:r w:rsidR="003729BE">
        <w:rPr>
          <w:b w:val="0"/>
          <w:color w:val="auto"/>
          <w:spacing w:val="0"/>
          <w:szCs w:val="24"/>
        </w:rPr>
        <w:t xml:space="preserve">th, in which case an </w:t>
      </w:r>
      <w:r w:rsidR="00B037E9">
        <w:rPr>
          <w:b w:val="0"/>
          <w:color w:val="auto"/>
          <w:spacing w:val="0"/>
          <w:szCs w:val="24"/>
        </w:rPr>
        <w:t>‘</w:t>
      </w:r>
      <w:r w:rsidR="003729BE">
        <w:rPr>
          <w:b w:val="0"/>
          <w:color w:val="auto"/>
          <w:spacing w:val="0"/>
          <w:szCs w:val="24"/>
        </w:rPr>
        <w:t>Article 2</w:t>
      </w:r>
      <w:r w:rsidR="008D2494" w:rsidRPr="00C85592">
        <w:rPr>
          <w:b w:val="0"/>
          <w:color w:val="auto"/>
          <w:spacing w:val="0"/>
          <w:szCs w:val="24"/>
        </w:rPr>
        <w:t xml:space="preserve"> compliant</w:t>
      </w:r>
      <w:r w:rsidR="00B037E9">
        <w:rPr>
          <w:b w:val="0"/>
          <w:color w:val="auto"/>
          <w:spacing w:val="0"/>
          <w:szCs w:val="24"/>
        </w:rPr>
        <w:t>’</w:t>
      </w:r>
      <w:r w:rsidR="008D2494" w:rsidRPr="00C85592">
        <w:rPr>
          <w:b w:val="0"/>
          <w:color w:val="auto"/>
          <w:spacing w:val="0"/>
          <w:szCs w:val="24"/>
        </w:rPr>
        <w:t xml:space="preserve"> investigation </w:t>
      </w:r>
      <w:r w:rsidR="002A2CA0" w:rsidRPr="00C85592">
        <w:rPr>
          <w:b w:val="0"/>
          <w:color w:val="auto"/>
          <w:spacing w:val="0"/>
          <w:szCs w:val="24"/>
        </w:rPr>
        <w:t>had then to</w:t>
      </w:r>
      <w:r w:rsidR="008D2494" w:rsidRPr="00C85592">
        <w:rPr>
          <w:b w:val="0"/>
          <w:color w:val="auto"/>
          <w:spacing w:val="0"/>
          <w:szCs w:val="24"/>
        </w:rPr>
        <w:t xml:space="preserve"> be carried out:</w:t>
      </w:r>
    </w:p>
    <w:p w14:paraId="120591F0" w14:textId="09BCC78F" w:rsidR="008D2494" w:rsidRPr="00C85592" w:rsidRDefault="008D2494" w:rsidP="004B46F4">
      <w:pPr>
        <w:numPr>
          <w:ilvl w:val="0"/>
          <w:numId w:val="3"/>
        </w:numPr>
        <w:spacing w:before="100" w:beforeAutospacing="1" w:after="100" w:afterAutospacing="1"/>
        <w:jc w:val="both"/>
        <w:rPr>
          <w:b w:val="0"/>
          <w:color w:val="auto"/>
          <w:spacing w:val="0"/>
          <w:szCs w:val="24"/>
        </w:rPr>
      </w:pPr>
      <w:r w:rsidRPr="00C85592">
        <w:rPr>
          <w:b w:val="0"/>
          <w:color w:val="auto"/>
          <w:spacing w:val="0"/>
          <w:szCs w:val="24"/>
        </w:rPr>
        <w:t xml:space="preserve">If a prosecution </w:t>
      </w:r>
      <w:r w:rsidR="002A2CA0" w:rsidRPr="00C85592">
        <w:rPr>
          <w:b w:val="0"/>
          <w:color w:val="auto"/>
          <w:spacing w:val="0"/>
          <w:szCs w:val="24"/>
        </w:rPr>
        <w:t>wa</w:t>
      </w:r>
      <w:r w:rsidRPr="00C85592">
        <w:rPr>
          <w:b w:val="0"/>
          <w:color w:val="auto"/>
          <w:spacing w:val="0"/>
          <w:szCs w:val="24"/>
        </w:rPr>
        <w:t xml:space="preserve">s not to be </w:t>
      </w:r>
      <w:r w:rsidR="002C344C" w:rsidRPr="00C85592">
        <w:rPr>
          <w:b w:val="0"/>
          <w:color w:val="auto"/>
          <w:spacing w:val="0"/>
          <w:szCs w:val="24"/>
        </w:rPr>
        <w:t xml:space="preserve">brought, </w:t>
      </w:r>
      <w:r w:rsidRPr="00C85592">
        <w:rPr>
          <w:b w:val="0"/>
          <w:color w:val="auto"/>
          <w:spacing w:val="0"/>
          <w:szCs w:val="24"/>
        </w:rPr>
        <w:t>and the HIU/Director determine</w:t>
      </w:r>
      <w:r w:rsidR="002A2CA0" w:rsidRPr="00C85592">
        <w:rPr>
          <w:b w:val="0"/>
          <w:color w:val="auto"/>
          <w:spacing w:val="0"/>
          <w:szCs w:val="24"/>
        </w:rPr>
        <w:t>d</w:t>
      </w:r>
      <w:r w:rsidRPr="00C85592">
        <w:rPr>
          <w:b w:val="0"/>
          <w:color w:val="auto"/>
          <w:spacing w:val="0"/>
          <w:szCs w:val="24"/>
        </w:rPr>
        <w:t xml:space="preserve"> in any Article 2 investigation there </w:t>
      </w:r>
      <w:r w:rsidR="002A2CA0" w:rsidRPr="00C85592">
        <w:rPr>
          <w:b w:val="0"/>
          <w:color w:val="auto"/>
          <w:spacing w:val="0"/>
          <w:szCs w:val="24"/>
        </w:rPr>
        <w:t>wa</w:t>
      </w:r>
      <w:r w:rsidRPr="00C85592">
        <w:rPr>
          <w:b w:val="0"/>
          <w:color w:val="auto"/>
          <w:spacing w:val="0"/>
          <w:szCs w:val="24"/>
        </w:rPr>
        <w:t>s no illegal state involvement in the death, then nevertheless investigation m</w:t>
      </w:r>
      <w:r w:rsidR="002A2CA0" w:rsidRPr="00C85592">
        <w:rPr>
          <w:b w:val="0"/>
          <w:color w:val="auto"/>
          <w:spacing w:val="0"/>
          <w:szCs w:val="24"/>
        </w:rPr>
        <w:t>ight</w:t>
      </w:r>
      <w:r w:rsidRPr="00C85592">
        <w:rPr>
          <w:b w:val="0"/>
          <w:color w:val="auto"/>
          <w:spacing w:val="0"/>
          <w:szCs w:val="24"/>
        </w:rPr>
        <w:t xml:space="preserve"> proceed in order to </w:t>
      </w:r>
      <w:r w:rsidR="00B037E9">
        <w:rPr>
          <w:b w:val="0"/>
          <w:color w:val="auto"/>
          <w:spacing w:val="0"/>
          <w:szCs w:val="24"/>
        </w:rPr>
        <w:t>‘</w:t>
      </w:r>
      <w:r w:rsidRPr="00C85592">
        <w:rPr>
          <w:b w:val="0"/>
          <w:color w:val="auto"/>
          <w:spacing w:val="0"/>
          <w:szCs w:val="24"/>
        </w:rPr>
        <w:t>identify</w:t>
      </w:r>
      <w:r w:rsidR="00B037E9">
        <w:rPr>
          <w:b w:val="0"/>
          <w:color w:val="auto"/>
          <w:spacing w:val="0"/>
          <w:szCs w:val="24"/>
        </w:rPr>
        <w:t>’</w:t>
      </w:r>
      <w:r w:rsidRPr="00C85592">
        <w:rPr>
          <w:b w:val="0"/>
          <w:color w:val="auto"/>
          <w:spacing w:val="0"/>
          <w:szCs w:val="24"/>
        </w:rPr>
        <w:t xml:space="preserve"> any perpetrator (including those who may have carried out, or participated in the murder). </w:t>
      </w:r>
    </w:p>
    <w:p w14:paraId="1469AF5B" w14:textId="77777777" w:rsidR="00395375" w:rsidRPr="00C85592" w:rsidRDefault="00395375" w:rsidP="004B46F4">
      <w:pPr>
        <w:jc w:val="both"/>
        <w:rPr>
          <w:b w:val="0"/>
          <w:color w:val="auto"/>
          <w:spacing w:val="0"/>
          <w:szCs w:val="24"/>
        </w:rPr>
      </w:pPr>
    </w:p>
    <w:p w14:paraId="7ABC648C" w14:textId="3578F4A0" w:rsidR="008D2494" w:rsidRPr="00C85592" w:rsidRDefault="00395375" w:rsidP="004B46F4">
      <w:pPr>
        <w:ind w:left="720" w:hanging="720"/>
        <w:jc w:val="both"/>
        <w:rPr>
          <w:b w:val="0"/>
          <w:color w:val="auto"/>
          <w:spacing w:val="0"/>
          <w:szCs w:val="24"/>
        </w:rPr>
      </w:pPr>
      <w:r w:rsidRPr="00C85592">
        <w:rPr>
          <w:b w:val="0"/>
          <w:color w:val="auto"/>
          <w:spacing w:val="0"/>
          <w:szCs w:val="24"/>
        </w:rPr>
        <w:t>7.8</w:t>
      </w:r>
      <w:r w:rsidRPr="00C85592">
        <w:rPr>
          <w:b w:val="0"/>
          <w:color w:val="auto"/>
          <w:spacing w:val="0"/>
          <w:szCs w:val="24"/>
        </w:rPr>
        <w:tab/>
      </w:r>
      <w:r w:rsidR="008D2494" w:rsidRPr="00C85592">
        <w:rPr>
          <w:b w:val="0"/>
          <w:color w:val="auto"/>
          <w:spacing w:val="0"/>
          <w:szCs w:val="24"/>
        </w:rPr>
        <w:t xml:space="preserve">But a further (very harsh) provision in </w:t>
      </w:r>
      <w:r w:rsidR="008D2494" w:rsidRPr="007E7E06">
        <w:rPr>
          <w:b w:val="0"/>
          <w:color w:val="auto"/>
          <w:spacing w:val="0"/>
          <w:szCs w:val="24"/>
        </w:rPr>
        <w:t>clause 9 (13)</w:t>
      </w:r>
      <w:r w:rsidR="008D2494" w:rsidRPr="00C85592">
        <w:rPr>
          <w:b w:val="0"/>
          <w:color w:val="auto"/>
          <w:spacing w:val="0"/>
          <w:szCs w:val="24"/>
        </w:rPr>
        <w:t xml:space="preserve"> is that the HIU m</w:t>
      </w:r>
      <w:r w:rsidR="002A2CA0" w:rsidRPr="00C85592">
        <w:rPr>
          <w:b w:val="0"/>
          <w:color w:val="auto"/>
          <w:spacing w:val="0"/>
          <w:szCs w:val="24"/>
        </w:rPr>
        <w:t>ight</w:t>
      </w:r>
      <w:r w:rsidR="008D2494" w:rsidRPr="00C85592">
        <w:rPr>
          <w:b w:val="0"/>
          <w:color w:val="auto"/>
          <w:spacing w:val="0"/>
          <w:szCs w:val="24"/>
        </w:rPr>
        <w:t xml:space="preserve"> proceed to carry on with an investigation notwithstanding the health or even death of the person under investigation.</w:t>
      </w:r>
    </w:p>
    <w:p w14:paraId="286A5030" w14:textId="77777777" w:rsidR="008D2494" w:rsidRPr="00C85592" w:rsidRDefault="008D2494" w:rsidP="004B46F4">
      <w:pPr>
        <w:jc w:val="both"/>
        <w:rPr>
          <w:b w:val="0"/>
          <w:color w:val="auto"/>
          <w:spacing w:val="0"/>
          <w:szCs w:val="24"/>
        </w:rPr>
      </w:pPr>
    </w:p>
    <w:p w14:paraId="2806315D" w14:textId="77777777" w:rsidR="00395375" w:rsidRDefault="00395375" w:rsidP="004B46F4">
      <w:pPr>
        <w:jc w:val="both"/>
        <w:rPr>
          <w:b w:val="0"/>
          <w:color w:val="auto"/>
          <w:spacing w:val="0"/>
          <w:szCs w:val="24"/>
        </w:rPr>
      </w:pPr>
    </w:p>
    <w:p w14:paraId="536F68B3" w14:textId="77777777" w:rsidR="00045C19" w:rsidRDefault="00045C19" w:rsidP="004B46F4">
      <w:pPr>
        <w:jc w:val="both"/>
        <w:rPr>
          <w:b w:val="0"/>
          <w:color w:val="auto"/>
          <w:spacing w:val="0"/>
          <w:szCs w:val="24"/>
        </w:rPr>
      </w:pPr>
    </w:p>
    <w:p w14:paraId="741087BF" w14:textId="77777777" w:rsidR="00045C19" w:rsidRDefault="00045C19" w:rsidP="004B46F4">
      <w:pPr>
        <w:jc w:val="both"/>
        <w:rPr>
          <w:b w:val="0"/>
          <w:color w:val="auto"/>
          <w:spacing w:val="0"/>
          <w:szCs w:val="24"/>
        </w:rPr>
      </w:pPr>
    </w:p>
    <w:p w14:paraId="393499BB" w14:textId="77777777" w:rsidR="00045C19" w:rsidRPr="00C85592" w:rsidRDefault="00045C19" w:rsidP="004B46F4">
      <w:pPr>
        <w:jc w:val="both"/>
        <w:rPr>
          <w:b w:val="0"/>
          <w:color w:val="auto"/>
          <w:spacing w:val="0"/>
          <w:szCs w:val="24"/>
        </w:rPr>
      </w:pPr>
    </w:p>
    <w:p w14:paraId="034374A1" w14:textId="28ED586D" w:rsidR="008D2494" w:rsidRPr="00C85592" w:rsidRDefault="00395375" w:rsidP="004B46F4">
      <w:pPr>
        <w:jc w:val="both"/>
        <w:rPr>
          <w:szCs w:val="24"/>
        </w:rPr>
      </w:pPr>
      <w:r w:rsidRPr="00C85592">
        <w:rPr>
          <w:szCs w:val="24"/>
        </w:rPr>
        <w:lastRenderedPageBreak/>
        <w:t>8.</w:t>
      </w:r>
      <w:r w:rsidRPr="00C85592">
        <w:rPr>
          <w:szCs w:val="24"/>
        </w:rPr>
        <w:tab/>
      </w:r>
      <w:r w:rsidR="008D2494" w:rsidRPr="00C85592">
        <w:rPr>
          <w:szCs w:val="24"/>
        </w:rPr>
        <w:t xml:space="preserve">Family </w:t>
      </w:r>
      <w:r w:rsidR="00DA149A">
        <w:rPr>
          <w:szCs w:val="24"/>
        </w:rPr>
        <w:t>r</w:t>
      </w:r>
      <w:r w:rsidR="008D2494" w:rsidRPr="00C85592">
        <w:rPr>
          <w:szCs w:val="24"/>
        </w:rPr>
        <w:t>eports</w:t>
      </w:r>
    </w:p>
    <w:p w14:paraId="4DDE06B9" w14:textId="77777777" w:rsidR="008D2494" w:rsidRPr="00C85592" w:rsidRDefault="008D2494" w:rsidP="004B46F4">
      <w:pPr>
        <w:jc w:val="both"/>
        <w:rPr>
          <w:szCs w:val="24"/>
        </w:rPr>
      </w:pPr>
    </w:p>
    <w:p w14:paraId="59B4D6ED" w14:textId="36D6765A" w:rsidR="008D2494" w:rsidRPr="00C85592" w:rsidRDefault="00395375" w:rsidP="004B46F4">
      <w:pPr>
        <w:pStyle w:val="BodyText"/>
        <w:ind w:left="720" w:hanging="720"/>
        <w:jc w:val="both"/>
        <w:rPr>
          <w:i w:val="0"/>
          <w:szCs w:val="24"/>
        </w:rPr>
      </w:pPr>
      <w:r w:rsidRPr="00C85592">
        <w:rPr>
          <w:i w:val="0"/>
          <w:szCs w:val="24"/>
        </w:rPr>
        <w:t>8.1</w:t>
      </w:r>
      <w:r w:rsidRPr="00C85592">
        <w:rPr>
          <w:i w:val="0"/>
          <w:szCs w:val="24"/>
        </w:rPr>
        <w:tab/>
      </w:r>
      <w:r w:rsidR="008D2494" w:rsidRPr="00C85592">
        <w:rPr>
          <w:i w:val="0"/>
          <w:szCs w:val="24"/>
        </w:rPr>
        <w:t>The detail of this is set out in section 8 of</w:t>
      </w:r>
      <w:r w:rsidR="00B70CC2">
        <w:rPr>
          <w:i w:val="0"/>
          <w:szCs w:val="24"/>
        </w:rPr>
        <w:t xml:space="preserve"> the Summary</w:t>
      </w:r>
      <w:r w:rsidR="0007264A">
        <w:rPr>
          <w:i w:val="0"/>
          <w:szCs w:val="24"/>
        </w:rPr>
        <w:t xml:space="preserve"> in Annex 1</w:t>
      </w:r>
      <w:r w:rsidR="008D2494" w:rsidRPr="00C85592">
        <w:rPr>
          <w:i w:val="0"/>
          <w:szCs w:val="24"/>
        </w:rPr>
        <w:t>.</w:t>
      </w:r>
    </w:p>
    <w:p w14:paraId="09A62C46" w14:textId="77777777" w:rsidR="008D2494" w:rsidRPr="00C85592" w:rsidRDefault="008D2494" w:rsidP="004B46F4">
      <w:pPr>
        <w:pStyle w:val="BodyText"/>
        <w:jc w:val="both"/>
        <w:rPr>
          <w:i w:val="0"/>
          <w:szCs w:val="24"/>
        </w:rPr>
      </w:pPr>
    </w:p>
    <w:p w14:paraId="46FD3BAB" w14:textId="0665B6A1" w:rsidR="008D2494" w:rsidRPr="00C85592" w:rsidRDefault="00395375" w:rsidP="004B46F4">
      <w:pPr>
        <w:pStyle w:val="BodyText"/>
        <w:ind w:left="720" w:hanging="720"/>
        <w:jc w:val="both"/>
        <w:rPr>
          <w:i w:val="0"/>
          <w:szCs w:val="24"/>
        </w:rPr>
      </w:pPr>
      <w:r w:rsidRPr="00C85592">
        <w:rPr>
          <w:i w:val="0"/>
          <w:szCs w:val="24"/>
        </w:rPr>
        <w:t>8.2</w:t>
      </w:r>
      <w:r w:rsidRPr="00C85592">
        <w:rPr>
          <w:i w:val="0"/>
          <w:szCs w:val="24"/>
        </w:rPr>
        <w:tab/>
      </w:r>
      <w:r w:rsidR="008D2494" w:rsidRPr="00C85592">
        <w:rPr>
          <w:i w:val="0"/>
          <w:szCs w:val="24"/>
        </w:rPr>
        <w:t>But note in particular that clause 17 (10) provide</w:t>
      </w:r>
      <w:r w:rsidR="002A2CA0" w:rsidRPr="00C85592">
        <w:rPr>
          <w:i w:val="0"/>
          <w:szCs w:val="24"/>
        </w:rPr>
        <w:t>d</w:t>
      </w:r>
      <w:r w:rsidR="008D2494" w:rsidRPr="00C85592">
        <w:rPr>
          <w:i w:val="0"/>
          <w:szCs w:val="24"/>
        </w:rPr>
        <w:t xml:space="preserve"> that in any family report provided to any family member (other than a close famil</w:t>
      </w:r>
      <w:r w:rsidR="002A2CA0" w:rsidRPr="00C85592">
        <w:rPr>
          <w:i w:val="0"/>
          <w:szCs w:val="24"/>
        </w:rPr>
        <w:t>y member, as defined) the HIU might</w:t>
      </w:r>
      <w:r w:rsidR="008D2494" w:rsidRPr="00C85592">
        <w:rPr>
          <w:i w:val="0"/>
          <w:szCs w:val="24"/>
        </w:rPr>
        <w:t xml:space="preserve"> remove from the copy provided any information which (if not removed) would cause distress to close family members</w:t>
      </w:r>
      <w:r w:rsidR="008D2494" w:rsidRPr="00C85592">
        <w:rPr>
          <w:rStyle w:val="FootnoteReference"/>
          <w:i w:val="0"/>
          <w:szCs w:val="24"/>
        </w:rPr>
        <w:footnoteReference w:id="12"/>
      </w:r>
      <w:r w:rsidR="008D2494" w:rsidRPr="00C85592">
        <w:rPr>
          <w:i w:val="0"/>
          <w:szCs w:val="24"/>
        </w:rPr>
        <w:t>.</w:t>
      </w:r>
    </w:p>
    <w:p w14:paraId="7BE6D879" w14:textId="77777777" w:rsidR="008D2494" w:rsidRPr="00C85592" w:rsidRDefault="008D2494" w:rsidP="004B46F4">
      <w:pPr>
        <w:pStyle w:val="BodyText"/>
        <w:jc w:val="both"/>
        <w:rPr>
          <w:i w:val="0"/>
          <w:szCs w:val="24"/>
        </w:rPr>
      </w:pPr>
    </w:p>
    <w:p w14:paraId="620B937D" w14:textId="6D4C1914" w:rsidR="008D2494" w:rsidRPr="00C85592" w:rsidRDefault="00395375" w:rsidP="004B46F4">
      <w:pPr>
        <w:pStyle w:val="BodyText"/>
        <w:ind w:left="720" w:hanging="720"/>
        <w:jc w:val="both"/>
        <w:rPr>
          <w:i w:val="0"/>
          <w:szCs w:val="24"/>
        </w:rPr>
      </w:pPr>
      <w:r w:rsidRPr="00C85592">
        <w:rPr>
          <w:i w:val="0"/>
          <w:szCs w:val="24"/>
        </w:rPr>
        <w:t>8.3</w:t>
      </w:r>
      <w:r w:rsidRPr="00C85592">
        <w:rPr>
          <w:i w:val="0"/>
          <w:szCs w:val="24"/>
        </w:rPr>
        <w:tab/>
      </w:r>
      <w:r w:rsidR="008D2494" w:rsidRPr="00C85592">
        <w:rPr>
          <w:i w:val="0"/>
          <w:szCs w:val="24"/>
        </w:rPr>
        <w:t xml:space="preserve">But how does this marry with the provision of the family reports in the other circumstances set out in the draft Bill </w:t>
      </w:r>
      <w:r w:rsidR="008D2494" w:rsidRPr="00C85592">
        <w:rPr>
          <w:szCs w:val="24"/>
        </w:rPr>
        <w:t>viz</w:t>
      </w:r>
      <w:r w:rsidR="008D2494" w:rsidRPr="00C85592">
        <w:rPr>
          <w:i w:val="0"/>
          <w:szCs w:val="24"/>
        </w:rPr>
        <w:t>:</w:t>
      </w:r>
      <w:r w:rsidR="001F7EE3" w:rsidRPr="00C85592">
        <w:rPr>
          <w:i w:val="0"/>
          <w:szCs w:val="24"/>
        </w:rPr>
        <w:t>–</w:t>
      </w:r>
    </w:p>
    <w:p w14:paraId="71261439" w14:textId="77777777" w:rsidR="008D2494" w:rsidRPr="00C85592" w:rsidRDefault="008D2494" w:rsidP="004B46F4">
      <w:pPr>
        <w:pStyle w:val="BodyText"/>
        <w:jc w:val="both"/>
        <w:rPr>
          <w:i w:val="0"/>
          <w:szCs w:val="24"/>
        </w:rPr>
      </w:pPr>
    </w:p>
    <w:p w14:paraId="5CE2CB89" w14:textId="77777777" w:rsidR="008D2494" w:rsidRPr="00C85592" w:rsidRDefault="008D2494" w:rsidP="004B46F4">
      <w:pPr>
        <w:pStyle w:val="BodyText"/>
        <w:numPr>
          <w:ilvl w:val="0"/>
          <w:numId w:val="7"/>
        </w:numPr>
        <w:jc w:val="both"/>
        <w:rPr>
          <w:i w:val="0"/>
          <w:szCs w:val="24"/>
        </w:rPr>
      </w:pPr>
      <w:r w:rsidRPr="00C85592">
        <w:rPr>
          <w:i w:val="0"/>
          <w:szCs w:val="24"/>
        </w:rPr>
        <w:t>the full family report provided to close family members under clause 17 (5); and</w:t>
      </w:r>
    </w:p>
    <w:p w14:paraId="03A7384A" w14:textId="004434F1" w:rsidR="008D2494" w:rsidRPr="00C85592" w:rsidRDefault="008D2494" w:rsidP="004B46F4">
      <w:pPr>
        <w:pStyle w:val="BodyText"/>
        <w:numPr>
          <w:ilvl w:val="0"/>
          <w:numId w:val="7"/>
        </w:numPr>
        <w:jc w:val="both"/>
        <w:rPr>
          <w:i w:val="0"/>
          <w:szCs w:val="24"/>
        </w:rPr>
      </w:pPr>
      <w:proofErr w:type="gramStart"/>
      <w:r w:rsidRPr="00C85592">
        <w:rPr>
          <w:i w:val="0"/>
          <w:szCs w:val="24"/>
        </w:rPr>
        <w:t>the</w:t>
      </w:r>
      <w:proofErr w:type="gramEnd"/>
      <w:r w:rsidRPr="00C85592">
        <w:rPr>
          <w:i w:val="0"/>
          <w:szCs w:val="24"/>
        </w:rPr>
        <w:t xml:space="preserve"> family reports provided to the academic </w:t>
      </w:r>
      <w:r w:rsidR="002A2CA0" w:rsidRPr="00C85592">
        <w:rPr>
          <w:i w:val="0"/>
          <w:szCs w:val="24"/>
        </w:rPr>
        <w:t>experts under clause 62 (3) (a)?</w:t>
      </w:r>
    </w:p>
    <w:p w14:paraId="4127297A" w14:textId="77777777" w:rsidR="008D2494" w:rsidRPr="00C85592" w:rsidRDefault="008D2494" w:rsidP="004B46F4">
      <w:pPr>
        <w:pStyle w:val="BodyText"/>
        <w:jc w:val="both"/>
        <w:rPr>
          <w:i w:val="0"/>
          <w:szCs w:val="24"/>
        </w:rPr>
      </w:pPr>
    </w:p>
    <w:p w14:paraId="166F08D0" w14:textId="719EE656" w:rsidR="008D2494" w:rsidRPr="00C85592" w:rsidRDefault="00395375" w:rsidP="004B46F4">
      <w:pPr>
        <w:pStyle w:val="BodyText"/>
        <w:ind w:left="720" w:hanging="720"/>
        <w:jc w:val="both"/>
        <w:rPr>
          <w:i w:val="0"/>
          <w:szCs w:val="24"/>
        </w:rPr>
      </w:pPr>
      <w:r w:rsidRPr="00C85592">
        <w:rPr>
          <w:i w:val="0"/>
          <w:szCs w:val="24"/>
        </w:rPr>
        <w:t>8.4</w:t>
      </w:r>
      <w:r w:rsidRPr="00C85592">
        <w:rPr>
          <w:i w:val="0"/>
          <w:szCs w:val="24"/>
        </w:rPr>
        <w:tab/>
      </w:r>
      <w:r w:rsidR="008D2494" w:rsidRPr="00C85592">
        <w:rPr>
          <w:i w:val="0"/>
          <w:szCs w:val="24"/>
        </w:rPr>
        <w:t>W</w:t>
      </w:r>
      <w:r w:rsidR="002A2CA0" w:rsidRPr="00C85592">
        <w:rPr>
          <w:i w:val="0"/>
          <w:szCs w:val="24"/>
        </w:rPr>
        <w:t>as it intended that</w:t>
      </w:r>
      <w:r w:rsidR="008D2494" w:rsidRPr="00C85592">
        <w:rPr>
          <w:i w:val="0"/>
          <w:szCs w:val="24"/>
        </w:rPr>
        <w:t xml:space="preserve"> these versions of the family report</w:t>
      </w:r>
      <w:r w:rsidR="002A2CA0" w:rsidRPr="00C85592">
        <w:rPr>
          <w:i w:val="0"/>
          <w:szCs w:val="24"/>
        </w:rPr>
        <w:t xml:space="preserve"> would</w:t>
      </w:r>
      <w:r w:rsidR="008D2494" w:rsidRPr="00C85592">
        <w:rPr>
          <w:i w:val="0"/>
          <w:szCs w:val="24"/>
        </w:rPr>
        <w:t xml:space="preserve"> contain the potentially distressing material? If</w:t>
      </w:r>
      <w:r w:rsidR="002A2CA0" w:rsidRPr="00C85592">
        <w:rPr>
          <w:i w:val="0"/>
          <w:szCs w:val="24"/>
        </w:rPr>
        <w:t xml:space="preserve"> so</w:t>
      </w:r>
      <w:r w:rsidR="008D2494" w:rsidRPr="00C85592">
        <w:rPr>
          <w:i w:val="0"/>
          <w:szCs w:val="24"/>
        </w:rPr>
        <w:t>, then clearly distress m</w:t>
      </w:r>
      <w:r w:rsidR="002A2CA0" w:rsidRPr="00C85592">
        <w:rPr>
          <w:i w:val="0"/>
          <w:szCs w:val="24"/>
        </w:rPr>
        <w:t>ight</w:t>
      </w:r>
      <w:r w:rsidR="008D2494" w:rsidRPr="00C85592">
        <w:rPr>
          <w:i w:val="0"/>
          <w:szCs w:val="24"/>
        </w:rPr>
        <w:t xml:space="preserve"> be caused to close family members and the protection offered by clause 17 (10)</w:t>
      </w:r>
      <w:r w:rsidR="002A2CA0" w:rsidRPr="00C85592">
        <w:rPr>
          <w:i w:val="0"/>
          <w:szCs w:val="24"/>
        </w:rPr>
        <w:t xml:space="preserve"> would have been</w:t>
      </w:r>
      <w:r w:rsidR="008D2494" w:rsidRPr="00C85592">
        <w:rPr>
          <w:i w:val="0"/>
          <w:szCs w:val="24"/>
        </w:rPr>
        <w:t xml:space="preserve"> illusory.</w:t>
      </w:r>
    </w:p>
    <w:p w14:paraId="3CB1BEB9" w14:textId="77777777" w:rsidR="008D2494" w:rsidRPr="00C85592" w:rsidRDefault="008D2494" w:rsidP="004B46F4">
      <w:pPr>
        <w:pStyle w:val="BodyText"/>
        <w:jc w:val="both"/>
        <w:rPr>
          <w:i w:val="0"/>
          <w:szCs w:val="24"/>
        </w:rPr>
      </w:pPr>
    </w:p>
    <w:p w14:paraId="09EE8AAA" w14:textId="37EEE100" w:rsidR="008D2494" w:rsidRPr="00C85592" w:rsidRDefault="00395375" w:rsidP="004B46F4">
      <w:pPr>
        <w:pStyle w:val="BodyText"/>
        <w:ind w:left="720" w:hanging="720"/>
        <w:jc w:val="both"/>
        <w:rPr>
          <w:i w:val="0"/>
          <w:szCs w:val="24"/>
        </w:rPr>
      </w:pPr>
      <w:r w:rsidRPr="00C85592">
        <w:rPr>
          <w:i w:val="0"/>
          <w:szCs w:val="24"/>
        </w:rPr>
        <w:t>8.5</w:t>
      </w:r>
      <w:r w:rsidRPr="00C85592">
        <w:rPr>
          <w:i w:val="0"/>
          <w:szCs w:val="24"/>
        </w:rPr>
        <w:tab/>
      </w:r>
      <w:r w:rsidR="008D2494" w:rsidRPr="00C85592">
        <w:rPr>
          <w:i w:val="0"/>
          <w:szCs w:val="24"/>
        </w:rPr>
        <w:t xml:space="preserve">But if, for this reason, family reports </w:t>
      </w:r>
      <w:r w:rsidR="002A2CA0" w:rsidRPr="00C85592">
        <w:rPr>
          <w:i w:val="0"/>
          <w:szCs w:val="24"/>
        </w:rPr>
        <w:t>wer</w:t>
      </w:r>
      <w:r w:rsidR="008D2494" w:rsidRPr="00C85592">
        <w:rPr>
          <w:i w:val="0"/>
          <w:szCs w:val="24"/>
        </w:rPr>
        <w:t xml:space="preserve">e </w:t>
      </w:r>
      <w:r w:rsidR="002A2CA0" w:rsidRPr="00C85592">
        <w:rPr>
          <w:i w:val="0"/>
          <w:szCs w:val="24"/>
        </w:rPr>
        <w:t xml:space="preserve">to be </w:t>
      </w:r>
      <w:r w:rsidR="008D2494" w:rsidRPr="00C85592">
        <w:rPr>
          <w:i w:val="0"/>
          <w:szCs w:val="24"/>
        </w:rPr>
        <w:t>produced to the academic experts in redacted form only, then less than the full</w:t>
      </w:r>
      <w:r w:rsidR="00927CBA" w:rsidRPr="00C85592">
        <w:rPr>
          <w:i w:val="0"/>
          <w:szCs w:val="24"/>
        </w:rPr>
        <w:t xml:space="preserve"> </w:t>
      </w:r>
      <w:r w:rsidR="00B037E9">
        <w:rPr>
          <w:i w:val="0"/>
          <w:szCs w:val="24"/>
        </w:rPr>
        <w:t>‘</w:t>
      </w:r>
      <w:r w:rsidR="008D2494" w:rsidRPr="00C85592">
        <w:rPr>
          <w:i w:val="0"/>
          <w:szCs w:val="24"/>
        </w:rPr>
        <w:t>truth</w:t>
      </w:r>
      <w:r w:rsidR="00B037E9">
        <w:rPr>
          <w:i w:val="0"/>
          <w:szCs w:val="24"/>
        </w:rPr>
        <w:t>’</w:t>
      </w:r>
      <w:r w:rsidR="002A2CA0" w:rsidRPr="00C85592">
        <w:rPr>
          <w:i w:val="0"/>
          <w:szCs w:val="24"/>
        </w:rPr>
        <w:t xml:space="preserve"> would have been</w:t>
      </w:r>
      <w:r w:rsidR="008D2494" w:rsidRPr="00C85592">
        <w:rPr>
          <w:i w:val="0"/>
          <w:szCs w:val="24"/>
        </w:rPr>
        <w:t xml:space="preserve"> in the public domain. </w:t>
      </w:r>
    </w:p>
    <w:p w14:paraId="1F4A4BDD" w14:textId="77777777" w:rsidR="008D2494" w:rsidRPr="00C85592" w:rsidRDefault="008D2494" w:rsidP="004B46F4">
      <w:pPr>
        <w:pStyle w:val="BodyText"/>
        <w:jc w:val="both"/>
        <w:rPr>
          <w:i w:val="0"/>
          <w:szCs w:val="24"/>
        </w:rPr>
      </w:pPr>
    </w:p>
    <w:p w14:paraId="004D284B" w14:textId="6A5AB913" w:rsidR="008D2494" w:rsidRPr="00C85592" w:rsidRDefault="00395375" w:rsidP="004B46F4">
      <w:pPr>
        <w:pStyle w:val="BodyText"/>
        <w:ind w:left="720" w:hanging="720"/>
        <w:jc w:val="both"/>
        <w:rPr>
          <w:i w:val="0"/>
          <w:szCs w:val="24"/>
        </w:rPr>
      </w:pPr>
      <w:r w:rsidRPr="00C85592">
        <w:rPr>
          <w:i w:val="0"/>
          <w:szCs w:val="24"/>
        </w:rPr>
        <w:t>8.6</w:t>
      </w:r>
      <w:r w:rsidRPr="00C85592">
        <w:rPr>
          <w:i w:val="0"/>
          <w:szCs w:val="24"/>
        </w:rPr>
        <w:tab/>
      </w:r>
      <w:r w:rsidR="008D2494" w:rsidRPr="00C85592">
        <w:rPr>
          <w:i w:val="0"/>
          <w:szCs w:val="24"/>
        </w:rPr>
        <w:t>In regard to the publication of family reports, under clause 20 (6) the HIU</w:t>
      </w:r>
      <w:r w:rsidR="002A2CA0" w:rsidRPr="00C85592">
        <w:rPr>
          <w:i w:val="0"/>
          <w:szCs w:val="24"/>
        </w:rPr>
        <w:t xml:space="preserve"> might</w:t>
      </w:r>
      <w:r w:rsidR="008D2494" w:rsidRPr="00C85592">
        <w:rPr>
          <w:i w:val="0"/>
          <w:szCs w:val="24"/>
        </w:rPr>
        <w:t xml:space="preserve"> remove distressing material from the published version. But this also le</w:t>
      </w:r>
      <w:r w:rsidR="002A2CA0" w:rsidRPr="00C85592">
        <w:rPr>
          <w:i w:val="0"/>
          <w:szCs w:val="24"/>
        </w:rPr>
        <w:t>ft</w:t>
      </w:r>
      <w:r w:rsidR="008D2494" w:rsidRPr="00C85592">
        <w:rPr>
          <w:i w:val="0"/>
          <w:szCs w:val="24"/>
        </w:rPr>
        <w:t xml:space="preserve"> the prospect of different versions of the same report being in circulation.</w:t>
      </w:r>
    </w:p>
    <w:p w14:paraId="2B0F71E8" w14:textId="77777777" w:rsidR="008D2494" w:rsidRPr="00C85592" w:rsidRDefault="008D2494" w:rsidP="004B46F4">
      <w:pPr>
        <w:pStyle w:val="BodyText"/>
        <w:jc w:val="both"/>
        <w:rPr>
          <w:i w:val="0"/>
          <w:szCs w:val="24"/>
        </w:rPr>
      </w:pPr>
    </w:p>
    <w:p w14:paraId="0A918EA7" w14:textId="357AF17C" w:rsidR="008D2494" w:rsidRPr="00C85592" w:rsidRDefault="00395375" w:rsidP="004B46F4">
      <w:pPr>
        <w:pStyle w:val="BodyText"/>
        <w:ind w:left="720" w:hanging="720"/>
        <w:jc w:val="both"/>
        <w:rPr>
          <w:i w:val="0"/>
          <w:szCs w:val="24"/>
        </w:rPr>
      </w:pPr>
      <w:r w:rsidRPr="00C85592">
        <w:rPr>
          <w:i w:val="0"/>
          <w:szCs w:val="24"/>
        </w:rPr>
        <w:t>8.7</w:t>
      </w:r>
      <w:r w:rsidRPr="00C85592">
        <w:rPr>
          <w:i w:val="0"/>
          <w:szCs w:val="24"/>
        </w:rPr>
        <w:tab/>
      </w:r>
      <w:r w:rsidR="008D2494" w:rsidRPr="00C85592">
        <w:rPr>
          <w:i w:val="0"/>
          <w:szCs w:val="24"/>
        </w:rPr>
        <w:t xml:space="preserve">Certainly, no decent person would </w:t>
      </w:r>
      <w:r w:rsidR="002A2CA0" w:rsidRPr="00C85592">
        <w:rPr>
          <w:i w:val="0"/>
          <w:szCs w:val="24"/>
        </w:rPr>
        <w:t xml:space="preserve">have </w:t>
      </w:r>
      <w:r w:rsidR="008D2494" w:rsidRPr="00C85592">
        <w:rPr>
          <w:i w:val="0"/>
          <w:szCs w:val="24"/>
        </w:rPr>
        <w:t>wish</w:t>
      </w:r>
      <w:r w:rsidR="002A2CA0" w:rsidRPr="00C85592">
        <w:rPr>
          <w:i w:val="0"/>
          <w:szCs w:val="24"/>
        </w:rPr>
        <w:t>ed</w:t>
      </w:r>
      <w:r w:rsidR="008D2494" w:rsidRPr="00C85592">
        <w:rPr>
          <w:i w:val="0"/>
          <w:szCs w:val="24"/>
        </w:rPr>
        <w:t xml:space="preserve"> any family member to be distressed by the full brutal details of the death of their loved one, but th</w:t>
      </w:r>
      <w:r w:rsidR="002A2CA0" w:rsidRPr="00C85592">
        <w:rPr>
          <w:i w:val="0"/>
          <w:szCs w:val="24"/>
        </w:rPr>
        <w:t>at</w:t>
      </w:r>
      <w:r w:rsidR="008D2494" w:rsidRPr="00C85592">
        <w:rPr>
          <w:i w:val="0"/>
          <w:szCs w:val="24"/>
        </w:rPr>
        <w:t xml:space="preserve"> brutality is surely part of the truth </w:t>
      </w:r>
      <w:r w:rsidR="002A2CA0" w:rsidRPr="00C85592">
        <w:rPr>
          <w:i w:val="0"/>
          <w:szCs w:val="24"/>
        </w:rPr>
        <w:t xml:space="preserve">to </w:t>
      </w:r>
      <w:r w:rsidR="008D2494" w:rsidRPr="00C85592">
        <w:rPr>
          <w:i w:val="0"/>
          <w:szCs w:val="24"/>
        </w:rPr>
        <w:t>be evaluated by the aca</w:t>
      </w:r>
      <w:r w:rsidR="002A2CA0" w:rsidRPr="00C85592">
        <w:rPr>
          <w:i w:val="0"/>
          <w:szCs w:val="24"/>
        </w:rPr>
        <w:t>demic experts, if their report wa</w:t>
      </w:r>
      <w:r w:rsidR="008D2494" w:rsidRPr="00C85592">
        <w:rPr>
          <w:i w:val="0"/>
          <w:szCs w:val="24"/>
        </w:rPr>
        <w:t>s to be full and credible?</w:t>
      </w:r>
    </w:p>
    <w:p w14:paraId="0D1A5578" w14:textId="77777777" w:rsidR="008D2494" w:rsidRPr="00C85592" w:rsidRDefault="008D2494" w:rsidP="004B46F4">
      <w:pPr>
        <w:pStyle w:val="BodyText"/>
        <w:jc w:val="both"/>
        <w:rPr>
          <w:i w:val="0"/>
          <w:szCs w:val="24"/>
        </w:rPr>
      </w:pPr>
    </w:p>
    <w:p w14:paraId="464D83EE" w14:textId="67D3D8F9" w:rsidR="008D2494" w:rsidRPr="00C85592" w:rsidRDefault="00395375" w:rsidP="004B46F4">
      <w:pPr>
        <w:pStyle w:val="BodyText"/>
        <w:ind w:left="720" w:hanging="720"/>
        <w:jc w:val="both"/>
        <w:rPr>
          <w:i w:val="0"/>
          <w:szCs w:val="24"/>
        </w:rPr>
      </w:pPr>
      <w:r w:rsidRPr="00C85592">
        <w:rPr>
          <w:i w:val="0"/>
          <w:szCs w:val="24"/>
        </w:rPr>
        <w:t>8.8</w:t>
      </w:r>
      <w:r w:rsidRPr="00C85592">
        <w:rPr>
          <w:i w:val="0"/>
          <w:szCs w:val="24"/>
        </w:rPr>
        <w:tab/>
      </w:r>
      <w:r w:rsidR="002A2CA0" w:rsidRPr="00C85592">
        <w:rPr>
          <w:i w:val="0"/>
          <w:szCs w:val="24"/>
        </w:rPr>
        <w:t>Th</w:t>
      </w:r>
      <w:r w:rsidR="008D2494" w:rsidRPr="00C85592">
        <w:rPr>
          <w:i w:val="0"/>
          <w:szCs w:val="24"/>
        </w:rPr>
        <w:t xml:space="preserve">is demonstrates the irreconcilable conflict between the promise of the Stormont House Agreement and the draft Bill of </w:t>
      </w:r>
      <w:r w:rsidR="00B037E9">
        <w:rPr>
          <w:i w:val="0"/>
          <w:szCs w:val="24"/>
        </w:rPr>
        <w:t>‘</w:t>
      </w:r>
      <w:r w:rsidR="008D2494" w:rsidRPr="00C85592">
        <w:rPr>
          <w:i w:val="0"/>
          <w:szCs w:val="24"/>
        </w:rPr>
        <w:t>truth</w:t>
      </w:r>
      <w:r w:rsidR="00B037E9">
        <w:rPr>
          <w:i w:val="0"/>
          <w:szCs w:val="24"/>
        </w:rPr>
        <w:t>’</w:t>
      </w:r>
      <w:r w:rsidR="008D2494" w:rsidRPr="00C85592">
        <w:rPr>
          <w:i w:val="0"/>
          <w:szCs w:val="24"/>
        </w:rPr>
        <w:t xml:space="preserve">, </w:t>
      </w:r>
      <w:r w:rsidR="00B037E9">
        <w:rPr>
          <w:i w:val="0"/>
          <w:szCs w:val="24"/>
        </w:rPr>
        <w:t>‘</w:t>
      </w:r>
      <w:r w:rsidR="008D2494" w:rsidRPr="00C85592">
        <w:rPr>
          <w:i w:val="0"/>
          <w:szCs w:val="24"/>
        </w:rPr>
        <w:t>justice</w:t>
      </w:r>
      <w:r w:rsidR="00B037E9">
        <w:rPr>
          <w:i w:val="0"/>
          <w:szCs w:val="24"/>
        </w:rPr>
        <w:t>’</w:t>
      </w:r>
      <w:r w:rsidR="008D2494" w:rsidRPr="00C85592">
        <w:rPr>
          <w:i w:val="0"/>
          <w:szCs w:val="24"/>
        </w:rPr>
        <w:t xml:space="preserve"> and </w:t>
      </w:r>
      <w:r w:rsidR="00B037E9">
        <w:rPr>
          <w:i w:val="0"/>
          <w:szCs w:val="24"/>
        </w:rPr>
        <w:t>‘</w:t>
      </w:r>
      <w:r w:rsidR="008D2494" w:rsidRPr="00C85592">
        <w:rPr>
          <w:i w:val="0"/>
          <w:szCs w:val="24"/>
        </w:rPr>
        <w:t>reconciliation</w:t>
      </w:r>
      <w:r w:rsidR="00B037E9">
        <w:rPr>
          <w:i w:val="0"/>
          <w:szCs w:val="24"/>
        </w:rPr>
        <w:t>’</w:t>
      </w:r>
      <w:r w:rsidR="008D2494" w:rsidRPr="00C85592">
        <w:rPr>
          <w:i w:val="0"/>
          <w:szCs w:val="24"/>
        </w:rPr>
        <w:t>.</w:t>
      </w:r>
    </w:p>
    <w:p w14:paraId="26CB292A" w14:textId="77777777" w:rsidR="008D2494" w:rsidRPr="00C85592" w:rsidRDefault="008D2494" w:rsidP="004B46F4">
      <w:pPr>
        <w:jc w:val="both"/>
        <w:rPr>
          <w:szCs w:val="24"/>
        </w:rPr>
      </w:pPr>
    </w:p>
    <w:p w14:paraId="703279C8" w14:textId="77777777" w:rsidR="00663CDA" w:rsidRPr="00C85592" w:rsidRDefault="00663CDA" w:rsidP="004B46F4">
      <w:pPr>
        <w:jc w:val="both"/>
        <w:rPr>
          <w:szCs w:val="24"/>
        </w:rPr>
      </w:pPr>
    </w:p>
    <w:p w14:paraId="4ECA5B1A" w14:textId="2CEF8CD7" w:rsidR="008D2494" w:rsidRPr="00C85592" w:rsidRDefault="00395375" w:rsidP="004B46F4">
      <w:pPr>
        <w:jc w:val="both"/>
        <w:rPr>
          <w:szCs w:val="24"/>
        </w:rPr>
      </w:pPr>
      <w:r w:rsidRPr="00C85592">
        <w:rPr>
          <w:szCs w:val="24"/>
        </w:rPr>
        <w:t>9.</w:t>
      </w:r>
      <w:r w:rsidRPr="00C85592">
        <w:rPr>
          <w:szCs w:val="24"/>
        </w:rPr>
        <w:tab/>
      </w:r>
      <w:r w:rsidR="008D2494" w:rsidRPr="00C85592">
        <w:rPr>
          <w:szCs w:val="24"/>
        </w:rPr>
        <w:t>Unfair investigative procedure</w:t>
      </w:r>
    </w:p>
    <w:p w14:paraId="4415E19E" w14:textId="77777777" w:rsidR="008D2494" w:rsidRPr="00C85592" w:rsidRDefault="008D2494" w:rsidP="004B46F4">
      <w:pPr>
        <w:jc w:val="both"/>
        <w:rPr>
          <w:szCs w:val="24"/>
        </w:rPr>
      </w:pPr>
    </w:p>
    <w:p w14:paraId="167D36D4" w14:textId="24AA1737" w:rsidR="008D2494" w:rsidRPr="00C85592" w:rsidRDefault="00395375" w:rsidP="004B46F4">
      <w:pPr>
        <w:ind w:left="720" w:hanging="720"/>
        <w:jc w:val="both"/>
        <w:rPr>
          <w:b w:val="0"/>
          <w:szCs w:val="24"/>
        </w:rPr>
      </w:pPr>
      <w:r w:rsidRPr="00C85592">
        <w:rPr>
          <w:b w:val="0"/>
          <w:szCs w:val="24"/>
        </w:rPr>
        <w:t>9.1</w:t>
      </w:r>
      <w:r w:rsidRPr="00C85592">
        <w:rPr>
          <w:b w:val="0"/>
          <w:szCs w:val="24"/>
        </w:rPr>
        <w:tab/>
      </w:r>
      <w:r w:rsidR="008D2494" w:rsidRPr="00C85592">
        <w:rPr>
          <w:b w:val="0"/>
          <w:szCs w:val="24"/>
        </w:rPr>
        <w:t>The pro</w:t>
      </w:r>
      <w:r w:rsidR="002A2CA0" w:rsidRPr="00C85592">
        <w:rPr>
          <w:b w:val="0"/>
          <w:szCs w:val="24"/>
        </w:rPr>
        <w:t xml:space="preserve">blem is that the proposals vested </w:t>
      </w:r>
      <w:r w:rsidR="008D2494" w:rsidRPr="00C85592">
        <w:rPr>
          <w:b w:val="0"/>
          <w:szCs w:val="24"/>
        </w:rPr>
        <w:t xml:space="preserve">too much uncontrolled power in the HIU. There </w:t>
      </w:r>
      <w:r w:rsidR="002A2CA0" w:rsidRPr="00C85592">
        <w:rPr>
          <w:b w:val="0"/>
          <w:szCs w:val="24"/>
        </w:rPr>
        <w:t>wa</w:t>
      </w:r>
      <w:r w:rsidR="008D2494" w:rsidRPr="00C85592">
        <w:rPr>
          <w:b w:val="0"/>
          <w:szCs w:val="24"/>
        </w:rPr>
        <w:t xml:space="preserve">s no provision for legal advice and assistance for those under HIU investigation. There </w:t>
      </w:r>
      <w:r w:rsidR="002A2CA0" w:rsidRPr="00C85592">
        <w:rPr>
          <w:b w:val="0"/>
          <w:szCs w:val="24"/>
        </w:rPr>
        <w:t>wa</w:t>
      </w:r>
      <w:r w:rsidR="008D2494" w:rsidRPr="00C85592">
        <w:rPr>
          <w:b w:val="0"/>
          <w:szCs w:val="24"/>
        </w:rPr>
        <w:t xml:space="preserve">s no procedure to afford those under investigation to </w:t>
      </w:r>
      <w:r w:rsidR="008D2494" w:rsidRPr="00C85592">
        <w:rPr>
          <w:b w:val="0"/>
          <w:szCs w:val="24"/>
        </w:rPr>
        <w:lastRenderedPageBreak/>
        <w:t>have put to them the case against them and to have full opportunity to test any evidence or allegations against them and to state their own case – all before the HIU investigators ma</w:t>
      </w:r>
      <w:r w:rsidR="002A2CA0" w:rsidRPr="00C85592">
        <w:rPr>
          <w:b w:val="0"/>
          <w:szCs w:val="24"/>
        </w:rPr>
        <w:t>de</w:t>
      </w:r>
      <w:r w:rsidR="008D2494" w:rsidRPr="00C85592">
        <w:rPr>
          <w:b w:val="0"/>
          <w:szCs w:val="24"/>
        </w:rPr>
        <w:t xml:space="preserve"> any decision as to any further action to be taken.</w:t>
      </w:r>
    </w:p>
    <w:p w14:paraId="5CAD20FB" w14:textId="086F8286" w:rsidR="008D2494" w:rsidRPr="00C85592" w:rsidRDefault="00395375" w:rsidP="004B46F4">
      <w:pPr>
        <w:pStyle w:val="BodyText"/>
        <w:spacing w:before="240"/>
        <w:ind w:left="720" w:hanging="720"/>
        <w:jc w:val="both"/>
        <w:rPr>
          <w:rStyle w:val="SubtleEmphasis"/>
          <w:szCs w:val="24"/>
        </w:rPr>
      </w:pPr>
      <w:r w:rsidRPr="00C85592">
        <w:rPr>
          <w:rStyle w:val="SubtleEmphasis"/>
          <w:szCs w:val="24"/>
        </w:rPr>
        <w:t>9.2</w:t>
      </w:r>
      <w:r w:rsidRPr="00C85592">
        <w:rPr>
          <w:rStyle w:val="SubtleEmphasis"/>
          <w:szCs w:val="24"/>
        </w:rPr>
        <w:tab/>
      </w:r>
      <w:r w:rsidR="008D2494" w:rsidRPr="00C85592">
        <w:rPr>
          <w:rStyle w:val="SubtleEmphasis"/>
          <w:szCs w:val="24"/>
        </w:rPr>
        <w:t xml:space="preserve">In all the context of the legacy project (as conceived by the Stormont House Agreement participants) it is clear that retired RUC officers </w:t>
      </w:r>
      <w:r w:rsidR="002A2CA0" w:rsidRPr="00C85592">
        <w:rPr>
          <w:rStyle w:val="SubtleEmphasis"/>
          <w:szCs w:val="24"/>
        </w:rPr>
        <w:t>wer</w:t>
      </w:r>
      <w:r w:rsidR="008D2494" w:rsidRPr="00C85592">
        <w:rPr>
          <w:rStyle w:val="SubtleEmphasis"/>
          <w:szCs w:val="24"/>
        </w:rPr>
        <w:t>e the target in terms of the HIU</w:t>
      </w:r>
      <w:r w:rsidR="00B037E9">
        <w:rPr>
          <w:rStyle w:val="SubtleEmphasis"/>
          <w:szCs w:val="24"/>
        </w:rPr>
        <w:t>’</w:t>
      </w:r>
      <w:r w:rsidR="008D2494" w:rsidRPr="00C85592">
        <w:rPr>
          <w:rStyle w:val="SubtleEmphasis"/>
          <w:szCs w:val="24"/>
        </w:rPr>
        <w:t xml:space="preserve">s </w:t>
      </w:r>
      <w:r w:rsidR="00B037E9">
        <w:rPr>
          <w:rStyle w:val="SubtleEmphasis"/>
          <w:szCs w:val="24"/>
        </w:rPr>
        <w:t>‘</w:t>
      </w:r>
      <w:r w:rsidR="008D2494" w:rsidRPr="00C85592">
        <w:rPr>
          <w:rStyle w:val="SubtleEmphasis"/>
          <w:szCs w:val="24"/>
        </w:rPr>
        <w:t>misconduct</w:t>
      </w:r>
      <w:r w:rsidR="00B037E9">
        <w:rPr>
          <w:rStyle w:val="SubtleEmphasis"/>
          <w:szCs w:val="24"/>
        </w:rPr>
        <w:t>’</w:t>
      </w:r>
      <w:r w:rsidR="008D2494" w:rsidRPr="00C85592">
        <w:rPr>
          <w:rStyle w:val="SubtleEmphasis"/>
          <w:szCs w:val="24"/>
        </w:rPr>
        <w:t xml:space="preserve"> and </w:t>
      </w:r>
      <w:r w:rsidR="00B037E9">
        <w:rPr>
          <w:rStyle w:val="SubtleEmphasis"/>
          <w:szCs w:val="24"/>
        </w:rPr>
        <w:t>‘</w:t>
      </w:r>
      <w:r w:rsidR="008D2494" w:rsidRPr="00C85592">
        <w:rPr>
          <w:rStyle w:val="SubtleEmphasis"/>
          <w:szCs w:val="24"/>
        </w:rPr>
        <w:t>collusion</w:t>
      </w:r>
      <w:r w:rsidR="00B037E9">
        <w:rPr>
          <w:rStyle w:val="SubtleEmphasis"/>
          <w:szCs w:val="24"/>
        </w:rPr>
        <w:t>’</w:t>
      </w:r>
      <w:r w:rsidR="008D2494" w:rsidRPr="00C85592">
        <w:rPr>
          <w:rStyle w:val="SubtleEmphasis"/>
          <w:szCs w:val="24"/>
        </w:rPr>
        <w:t xml:space="preserve"> investigatory powers. So while these provisions m</w:t>
      </w:r>
      <w:r w:rsidR="002A2CA0" w:rsidRPr="00C85592">
        <w:rPr>
          <w:rStyle w:val="SubtleEmphasis"/>
          <w:szCs w:val="24"/>
        </w:rPr>
        <w:t>ight</w:t>
      </w:r>
      <w:r w:rsidR="008D2494" w:rsidRPr="00C85592">
        <w:rPr>
          <w:rStyle w:val="SubtleEmphasis"/>
          <w:szCs w:val="24"/>
        </w:rPr>
        <w:t xml:space="preserve"> apply to others targeted by HIU (such as army veterans)</w:t>
      </w:r>
      <w:r w:rsidR="000E7521" w:rsidRPr="00C85592">
        <w:rPr>
          <w:rStyle w:val="SubtleEmphasis"/>
          <w:szCs w:val="24"/>
        </w:rPr>
        <w:t xml:space="preserve">, the following paragraphs </w:t>
      </w:r>
      <w:r w:rsidR="008D2494" w:rsidRPr="00C85592">
        <w:rPr>
          <w:rStyle w:val="SubtleEmphasis"/>
          <w:szCs w:val="24"/>
        </w:rPr>
        <w:t xml:space="preserve">deal with how the provisions would </w:t>
      </w:r>
      <w:r w:rsidR="000E7521" w:rsidRPr="00C85592">
        <w:rPr>
          <w:rStyle w:val="SubtleEmphasis"/>
          <w:szCs w:val="24"/>
        </w:rPr>
        <w:t xml:space="preserve">have </w:t>
      </w:r>
      <w:r w:rsidR="008D2494" w:rsidRPr="00C85592">
        <w:rPr>
          <w:rStyle w:val="SubtleEmphasis"/>
          <w:szCs w:val="24"/>
        </w:rPr>
        <w:t>operate</w:t>
      </w:r>
      <w:r w:rsidR="000E7521" w:rsidRPr="00C85592">
        <w:rPr>
          <w:rStyle w:val="SubtleEmphasis"/>
          <w:szCs w:val="24"/>
        </w:rPr>
        <w:t>d against</w:t>
      </w:r>
      <w:r w:rsidR="008D2494" w:rsidRPr="00C85592">
        <w:rPr>
          <w:rStyle w:val="SubtleEmphasis"/>
          <w:szCs w:val="24"/>
        </w:rPr>
        <w:t xml:space="preserve"> retired RUC officers subjected to HIU investigations.</w:t>
      </w:r>
    </w:p>
    <w:p w14:paraId="78D71F56" w14:textId="29B4AAE6" w:rsidR="008D2494" w:rsidRPr="00C85592" w:rsidRDefault="00395375" w:rsidP="004B46F4">
      <w:pPr>
        <w:pStyle w:val="BodyText"/>
        <w:spacing w:before="240"/>
        <w:ind w:left="720" w:hanging="720"/>
        <w:jc w:val="both"/>
        <w:rPr>
          <w:rStyle w:val="SubtleEmphasis"/>
          <w:szCs w:val="24"/>
        </w:rPr>
      </w:pPr>
      <w:r w:rsidRPr="00C85592">
        <w:rPr>
          <w:rStyle w:val="SubtleEmphasis"/>
          <w:szCs w:val="24"/>
        </w:rPr>
        <w:t>9.3</w:t>
      </w:r>
      <w:r w:rsidRPr="00C85592">
        <w:rPr>
          <w:rStyle w:val="SubtleEmphasis"/>
          <w:szCs w:val="24"/>
        </w:rPr>
        <w:tab/>
      </w:r>
      <w:r w:rsidR="008D2494" w:rsidRPr="00C85592">
        <w:rPr>
          <w:rStyle w:val="SubtleEmphasis"/>
          <w:szCs w:val="24"/>
        </w:rPr>
        <w:t xml:space="preserve">In any such case where such </w:t>
      </w:r>
      <w:r w:rsidR="00B037E9">
        <w:rPr>
          <w:rStyle w:val="SubtleEmphasis"/>
          <w:szCs w:val="24"/>
        </w:rPr>
        <w:t>‘</w:t>
      </w:r>
      <w:r w:rsidR="008D2494" w:rsidRPr="00C85592">
        <w:rPr>
          <w:rStyle w:val="SubtleEmphasis"/>
          <w:szCs w:val="24"/>
        </w:rPr>
        <w:t>significant criticism</w:t>
      </w:r>
      <w:r w:rsidR="00B037E9">
        <w:rPr>
          <w:rStyle w:val="SubtleEmphasis"/>
          <w:szCs w:val="24"/>
        </w:rPr>
        <w:t>’</w:t>
      </w:r>
      <w:r w:rsidR="000E7521" w:rsidRPr="00C85592">
        <w:rPr>
          <w:rStyle w:val="SubtleEmphasis"/>
          <w:szCs w:val="24"/>
        </w:rPr>
        <w:t xml:space="preserve"> was</w:t>
      </w:r>
      <w:r w:rsidR="008D2494" w:rsidRPr="00C85592">
        <w:rPr>
          <w:rStyle w:val="SubtleEmphasis"/>
          <w:szCs w:val="24"/>
        </w:rPr>
        <w:t xml:space="preserve"> intended the HIU</w:t>
      </w:r>
      <w:r w:rsidR="000E7521" w:rsidRPr="00C85592">
        <w:rPr>
          <w:rStyle w:val="SubtleEmphasis"/>
          <w:szCs w:val="24"/>
        </w:rPr>
        <w:t xml:space="preserve"> would have been required to</w:t>
      </w:r>
      <w:r w:rsidR="008D2494" w:rsidRPr="00C85592">
        <w:rPr>
          <w:rStyle w:val="SubtleEmphasis"/>
          <w:szCs w:val="24"/>
        </w:rPr>
        <w:t xml:space="preserve"> give the retired RUC officer 30 days written notice of intention to include the material in </w:t>
      </w:r>
      <w:r w:rsidR="00186931">
        <w:rPr>
          <w:rStyle w:val="SubtleEmphasis"/>
          <w:szCs w:val="24"/>
        </w:rPr>
        <w:t>its</w:t>
      </w:r>
      <w:r w:rsidR="008D2494" w:rsidRPr="00C85592">
        <w:rPr>
          <w:rStyle w:val="SubtleEmphasis"/>
          <w:szCs w:val="24"/>
        </w:rPr>
        <w:t xml:space="preserve"> </w:t>
      </w:r>
      <w:r w:rsidR="00186931">
        <w:rPr>
          <w:rStyle w:val="SubtleEmphasis"/>
          <w:szCs w:val="24"/>
        </w:rPr>
        <w:t>r</w:t>
      </w:r>
      <w:r w:rsidR="008D2494" w:rsidRPr="00C85592">
        <w:rPr>
          <w:rStyle w:val="SubtleEmphasis"/>
          <w:szCs w:val="24"/>
        </w:rPr>
        <w:t xml:space="preserve">eport. The HIU </w:t>
      </w:r>
      <w:r w:rsidR="000E7521" w:rsidRPr="00C85592">
        <w:rPr>
          <w:rStyle w:val="SubtleEmphasis"/>
          <w:szCs w:val="24"/>
        </w:rPr>
        <w:t>was also required to</w:t>
      </w:r>
      <w:r w:rsidR="008D2494" w:rsidRPr="00C85592">
        <w:rPr>
          <w:rStyle w:val="SubtleEmphasis"/>
          <w:szCs w:val="24"/>
        </w:rPr>
        <w:t xml:space="preserve"> have regard to any representation made by that person within the 30 day period. There </w:t>
      </w:r>
      <w:r w:rsidR="000E7521" w:rsidRPr="00C85592">
        <w:rPr>
          <w:rStyle w:val="SubtleEmphasis"/>
          <w:szCs w:val="24"/>
        </w:rPr>
        <w:t>wa</w:t>
      </w:r>
      <w:r w:rsidR="008D2494" w:rsidRPr="00C85592">
        <w:rPr>
          <w:rStyle w:val="SubtleEmphasis"/>
          <w:szCs w:val="24"/>
        </w:rPr>
        <w:t xml:space="preserve">s power to extend the 30 day period, but only if the HIU </w:t>
      </w:r>
      <w:r w:rsidR="000E7521" w:rsidRPr="00C85592">
        <w:rPr>
          <w:rStyle w:val="SubtleEmphasis"/>
          <w:szCs w:val="24"/>
        </w:rPr>
        <w:t>were</w:t>
      </w:r>
      <w:r w:rsidR="008D2494" w:rsidRPr="00C85592">
        <w:rPr>
          <w:rStyle w:val="SubtleEmphasis"/>
          <w:szCs w:val="24"/>
        </w:rPr>
        <w:t xml:space="preserve"> satisfied that there </w:t>
      </w:r>
      <w:r w:rsidR="000E7521" w:rsidRPr="00C85592">
        <w:rPr>
          <w:rStyle w:val="SubtleEmphasis"/>
          <w:szCs w:val="24"/>
        </w:rPr>
        <w:t>wa</w:t>
      </w:r>
      <w:r w:rsidR="008D2494" w:rsidRPr="00C85592">
        <w:rPr>
          <w:rStyle w:val="SubtleEmphasis"/>
          <w:szCs w:val="24"/>
        </w:rPr>
        <w:t xml:space="preserve">s good reason to do so. But the HIU </w:t>
      </w:r>
      <w:r w:rsidR="000E7521" w:rsidRPr="00C85592">
        <w:rPr>
          <w:rStyle w:val="SubtleEmphasis"/>
          <w:szCs w:val="24"/>
        </w:rPr>
        <w:t>wa</w:t>
      </w:r>
      <w:r w:rsidR="008D2494" w:rsidRPr="00C85592">
        <w:rPr>
          <w:rStyle w:val="SubtleEmphasis"/>
          <w:szCs w:val="24"/>
        </w:rPr>
        <w:t xml:space="preserve">s not obliged to change its report or to enter into any discussion with the retired police officer who </w:t>
      </w:r>
      <w:r w:rsidR="000E7521" w:rsidRPr="00C85592">
        <w:rPr>
          <w:rStyle w:val="SubtleEmphasis"/>
          <w:szCs w:val="24"/>
        </w:rPr>
        <w:t>wa</w:t>
      </w:r>
      <w:r w:rsidR="008D2494" w:rsidRPr="00C85592">
        <w:rPr>
          <w:rStyle w:val="SubtleEmphasis"/>
          <w:szCs w:val="24"/>
        </w:rPr>
        <w:t>s to be the target of the significant criticism.</w:t>
      </w:r>
    </w:p>
    <w:p w14:paraId="6FDA247E" w14:textId="375DF60D" w:rsidR="008D2494" w:rsidRPr="00C85592" w:rsidRDefault="00395375" w:rsidP="004B46F4">
      <w:pPr>
        <w:pStyle w:val="BodyText"/>
        <w:spacing w:before="240"/>
        <w:ind w:left="720" w:hanging="720"/>
        <w:jc w:val="both"/>
        <w:rPr>
          <w:rStyle w:val="SubtleEmphasis"/>
          <w:szCs w:val="24"/>
        </w:rPr>
      </w:pPr>
      <w:r w:rsidRPr="00C85592">
        <w:rPr>
          <w:rStyle w:val="SubtleEmphasis"/>
          <w:szCs w:val="24"/>
        </w:rPr>
        <w:t>9.4</w:t>
      </w:r>
      <w:r w:rsidRPr="00C85592">
        <w:rPr>
          <w:rStyle w:val="SubtleEmphasis"/>
          <w:szCs w:val="24"/>
        </w:rPr>
        <w:tab/>
      </w:r>
      <w:r w:rsidR="008D2494" w:rsidRPr="00C85592">
        <w:rPr>
          <w:rStyle w:val="SubtleEmphasis"/>
          <w:szCs w:val="24"/>
        </w:rPr>
        <w:t xml:space="preserve">There </w:t>
      </w:r>
      <w:r w:rsidR="000E7521" w:rsidRPr="00C85592">
        <w:rPr>
          <w:rStyle w:val="SubtleEmphasis"/>
          <w:szCs w:val="24"/>
        </w:rPr>
        <w:t>wer</w:t>
      </w:r>
      <w:r w:rsidR="008D2494" w:rsidRPr="00C85592">
        <w:rPr>
          <w:rStyle w:val="SubtleEmphasis"/>
          <w:szCs w:val="24"/>
        </w:rPr>
        <w:t>e severe limitations on the rights of the retired RUC officer who m</w:t>
      </w:r>
      <w:r w:rsidR="000E7521" w:rsidRPr="00C85592">
        <w:rPr>
          <w:rStyle w:val="SubtleEmphasis"/>
          <w:szCs w:val="24"/>
        </w:rPr>
        <w:t>ight</w:t>
      </w:r>
      <w:r w:rsidR="008D2494" w:rsidRPr="00C85592">
        <w:rPr>
          <w:rStyle w:val="SubtleEmphasis"/>
          <w:szCs w:val="24"/>
        </w:rPr>
        <w:t xml:space="preserve"> be subjected to such </w:t>
      </w:r>
      <w:r w:rsidR="00B037E9">
        <w:rPr>
          <w:rStyle w:val="SubtleEmphasis"/>
          <w:szCs w:val="24"/>
        </w:rPr>
        <w:t>‘</w:t>
      </w:r>
      <w:r w:rsidR="008D2494" w:rsidRPr="00C85592">
        <w:rPr>
          <w:rStyle w:val="SubtleEmphasis"/>
          <w:szCs w:val="24"/>
        </w:rPr>
        <w:t>significant criticism</w:t>
      </w:r>
      <w:r w:rsidR="00B037E9">
        <w:rPr>
          <w:rStyle w:val="SubtleEmphasis"/>
          <w:szCs w:val="24"/>
        </w:rPr>
        <w:t>’</w:t>
      </w:r>
      <w:r w:rsidR="008D2494" w:rsidRPr="00C85592">
        <w:rPr>
          <w:rStyle w:val="SubtleEmphasis"/>
          <w:szCs w:val="24"/>
        </w:rPr>
        <w:t>:</w:t>
      </w:r>
      <w:r w:rsidR="001F7EE3" w:rsidRPr="00C85592">
        <w:rPr>
          <w:rStyle w:val="SubtleEmphasis"/>
          <w:szCs w:val="24"/>
        </w:rPr>
        <w:t>–</w:t>
      </w:r>
    </w:p>
    <w:p w14:paraId="1EB6F887" w14:textId="3CB724BF" w:rsidR="008D2494" w:rsidRPr="00C85592" w:rsidRDefault="008D2494" w:rsidP="004B46F4">
      <w:pPr>
        <w:pStyle w:val="BodyText"/>
        <w:numPr>
          <w:ilvl w:val="0"/>
          <w:numId w:val="8"/>
        </w:numPr>
        <w:spacing w:before="240"/>
        <w:jc w:val="both"/>
        <w:rPr>
          <w:rStyle w:val="SubtleEmphasis"/>
          <w:szCs w:val="24"/>
        </w:rPr>
      </w:pPr>
      <w:r w:rsidRPr="00C85592">
        <w:rPr>
          <w:rStyle w:val="SubtleEmphasis"/>
          <w:szCs w:val="24"/>
        </w:rPr>
        <w:t>The retired officer ha</w:t>
      </w:r>
      <w:r w:rsidR="000E7521" w:rsidRPr="00C85592">
        <w:rPr>
          <w:rStyle w:val="SubtleEmphasis"/>
          <w:szCs w:val="24"/>
        </w:rPr>
        <w:t>d</w:t>
      </w:r>
      <w:r w:rsidRPr="00C85592">
        <w:rPr>
          <w:rStyle w:val="SubtleEmphasis"/>
          <w:szCs w:val="24"/>
        </w:rPr>
        <w:t xml:space="preserve"> no right to obtain any of the evidence or other material on which the </w:t>
      </w:r>
      <w:r w:rsidR="00B037E9">
        <w:rPr>
          <w:rStyle w:val="SubtleEmphasis"/>
          <w:szCs w:val="24"/>
        </w:rPr>
        <w:t>‘</w:t>
      </w:r>
      <w:r w:rsidRPr="00C85592">
        <w:rPr>
          <w:rStyle w:val="SubtleEmphasis"/>
          <w:szCs w:val="24"/>
        </w:rPr>
        <w:t>significant criticism</w:t>
      </w:r>
      <w:r w:rsidR="00B037E9">
        <w:rPr>
          <w:rStyle w:val="SubtleEmphasis"/>
          <w:szCs w:val="24"/>
        </w:rPr>
        <w:t>’</w:t>
      </w:r>
      <w:r w:rsidR="000E7521" w:rsidRPr="00C85592">
        <w:rPr>
          <w:rStyle w:val="SubtleEmphasis"/>
          <w:szCs w:val="24"/>
        </w:rPr>
        <w:t xml:space="preserve"> wa</w:t>
      </w:r>
      <w:r w:rsidRPr="00C85592">
        <w:rPr>
          <w:rStyle w:val="SubtleEmphasis"/>
          <w:szCs w:val="24"/>
        </w:rPr>
        <w:t>s based;</w:t>
      </w:r>
    </w:p>
    <w:p w14:paraId="6C69052B" w14:textId="292085A4" w:rsidR="008D2494" w:rsidRPr="00C85592" w:rsidRDefault="008D2494" w:rsidP="004B46F4">
      <w:pPr>
        <w:pStyle w:val="BodyText"/>
        <w:numPr>
          <w:ilvl w:val="0"/>
          <w:numId w:val="8"/>
        </w:numPr>
        <w:spacing w:before="240"/>
        <w:jc w:val="both"/>
        <w:rPr>
          <w:rStyle w:val="SubtleEmphasis"/>
          <w:szCs w:val="24"/>
        </w:rPr>
      </w:pPr>
      <w:r w:rsidRPr="00C85592">
        <w:rPr>
          <w:rStyle w:val="SubtleEmphasis"/>
          <w:szCs w:val="24"/>
        </w:rPr>
        <w:t xml:space="preserve">There </w:t>
      </w:r>
      <w:r w:rsidR="000E7521" w:rsidRPr="00C85592">
        <w:rPr>
          <w:rStyle w:val="SubtleEmphasis"/>
          <w:szCs w:val="24"/>
        </w:rPr>
        <w:t>wer</w:t>
      </w:r>
      <w:r w:rsidRPr="00C85592">
        <w:rPr>
          <w:rStyle w:val="SubtleEmphasis"/>
          <w:szCs w:val="24"/>
        </w:rPr>
        <w:t>e no challenge rights – for instance, if a third party ha</w:t>
      </w:r>
      <w:r w:rsidR="000E7521" w:rsidRPr="00C85592">
        <w:rPr>
          <w:rStyle w:val="SubtleEmphasis"/>
          <w:szCs w:val="24"/>
        </w:rPr>
        <w:t>d</w:t>
      </w:r>
      <w:r w:rsidRPr="00C85592">
        <w:rPr>
          <w:rStyle w:val="SubtleEmphasis"/>
          <w:szCs w:val="24"/>
        </w:rPr>
        <w:t xml:space="preserve"> made allegations against the retired officer and the HIU decide</w:t>
      </w:r>
      <w:r w:rsidR="000E7521" w:rsidRPr="00C85592">
        <w:rPr>
          <w:rStyle w:val="SubtleEmphasis"/>
          <w:szCs w:val="24"/>
        </w:rPr>
        <w:t>d</w:t>
      </w:r>
      <w:r w:rsidRPr="00C85592">
        <w:rPr>
          <w:rStyle w:val="SubtleEmphasis"/>
          <w:szCs w:val="24"/>
        </w:rPr>
        <w:t xml:space="preserve"> that the family report should, accordingly, contain </w:t>
      </w:r>
      <w:r w:rsidR="00B037E9">
        <w:rPr>
          <w:rStyle w:val="SubtleEmphasis"/>
          <w:szCs w:val="24"/>
        </w:rPr>
        <w:t>‘</w:t>
      </w:r>
      <w:r w:rsidRPr="00C85592">
        <w:rPr>
          <w:rStyle w:val="SubtleEmphasis"/>
          <w:szCs w:val="24"/>
        </w:rPr>
        <w:t>significant criticism</w:t>
      </w:r>
      <w:r w:rsidR="00B037E9">
        <w:rPr>
          <w:rStyle w:val="SubtleEmphasis"/>
          <w:szCs w:val="24"/>
        </w:rPr>
        <w:t>’</w:t>
      </w:r>
      <w:r w:rsidRPr="00C85592">
        <w:rPr>
          <w:rStyle w:val="SubtleEmphasis"/>
          <w:szCs w:val="24"/>
        </w:rPr>
        <w:t xml:space="preserve"> of the retired officer, he or she w</w:t>
      </w:r>
      <w:r w:rsidR="000E7521" w:rsidRPr="00C85592">
        <w:rPr>
          <w:rStyle w:val="SubtleEmphasis"/>
          <w:szCs w:val="24"/>
        </w:rPr>
        <w:t>ould have had</w:t>
      </w:r>
      <w:r w:rsidRPr="00C85592">
        <w:rPr>
          <w:rStyle w:val="SubtleEmphasis"/>
          <w:szCs w:val="24"/>
        </w:rPr>
        <w:t xml:space="preserve"> no right of challenge by way of cross-examination of the person making the allegation;</w:t>
      </w:r>
    </w:p>
    <w:p w14:paraId="13F83052" w14:textId="70B10129" w:rsidR="008D2494" w:rsidRPr="00C85592" w:rsidRDefault="008D2494" w:rsidP="004B46F4">
      <w:pPr>
        <w:pStyle w:val="BodyText"/>
        <w:numPr>
          <w:ilvl w:val="0"/>
          <w:numId w:val="8"/>
        </w:numPr>
        <w:spacing w:before="240"/>
        <w:jc w:val="both"/>
        <w:rPr>
          <w:rStyle w:val="SubtleEmphasis"/>
          <w:szCs w:val="24"/>
        </w:rPr>
      </w:pPr>
      <w:r w:rsidRPr="00C85592">
        <w:rPr>
          <w:rStyle w:val="SubtleEmphasis"/>
          <w:szCs w:val="24"/>
        </w:rPr>
        <w:t xml:space="preserve">The retired officer </w:t>
      </w:r>
      <w:r w:rsidR="000E7521" w:rsidRPr="00C85592">
        <w:rPr>
          <w:rStyle w:val="SubtleEmphasis"/>
          <w:szCs w:val="24"/>
        </w:rPr>
        <w:t>might</w:t>
      </w:r>
      <w:r w:rsidRPr="00C85592">
        <w:rPr>
          <w:rStyle w:val="SubtleEmphasis"/>
          <w:szCs w:val="24"/>
        </w:rPr>
        <w:t xml:space="preserve"> well </w:t>
      </w:r>
      <w:r w:rsidR="000E7521" w:rsidRPr="00C85592">
        <w:rPr>
          <w:rStyle w:val="SubtleEmphasis"/>
          <w:szCs w:val="24"/>
        </w:rPr>
        <w:t xml:space="preserve">have found </w:t>
      </w:r>
      <w:r w:rsidRPr="00C85592">
        <w:rPr>
          <w:rStyle w:val="SubtleEmphasis"/>
          <w:szCs w:val="24"/>
        </w:rPr>
        <w:t xml:space="preserve">it difficult, if not impossible, to dislodge the HIU from the investigative bias which it already must have formed in its decision to include the </w:t>
      </w:r>
      <w:r w:rsidR="00B037E9">
        <w:rPr>
          <w:rStyle w:val="SubtleEmphasis"/>
          <w:szCs w:val="24"/>
        </w:rPr>
        <w:t>‘</w:t>
      </w:r>
      <w:r w:rsidRPr="00C85592">
        <w:rPr>
          <w:rStyle w:val="SubtleEmphasis"/>
          <w:szCs w:val="24"/>
        </w:rPr>
        <w:t>significant criticism</w:t>
      </w:r>
      <w:r w:rsidR="00B037E9">
        <w:rPr>
          <w:rStyle w:val="SubtleEmphasis"/>
          <w:szCs w:val="24"/>
        </w:rPr>
        <w:t>’</w:t>
      </w:r>
      <w:r w:rsidRPr="00C85592">
        <w:rPr>
          <w:rStyle w:val="SubtleEmphasis"/>
          <w:szCs w:val="24"/>
        </w:rPr>
        <w:t xml:space="preserve"> in the family report; and</w:t>
      </w:r>
    </w:p>
    <w:p w14:paraId="33626A45" w14:textId="602BC833" w:rsidR="008D2494" w:rsidRPr="00C85592" w:rsidRDefault="008D2494" w:rsidP="004B46F4">
      <w:pPr>
        <w:pStyle w:val="BodyText"/>
        <w:numPr>
          <w:ilvl w:val="0"/>
          <w:numId w:val="8"/>
        </w:numPr>
        <w:spacing w:before="240"/>
        <w:jc w:val="both"/>
        <w:rPr>
          <w:rStyle w:val="SubtleEmphasis"/>
          <w:szCs w:val="24"/>
        </w:rPr>
      </w:pPr>
      <w:r w:rsidRPr="00C85592">
        <w:rPr>
          <w:rStyle w:val="SubtleEmphasis"/>
          <w:szCs w:val="24"/>
        </w:rPr>
        <w:t>The retired officer w</w:t>
      </w:r>
      <w:r w:rsidR="000E7521" w:rsidRPr="00C85592">
        <w:rPr>
          <w:rStyle w:val="SubtleEmphasis"/>
          <w:szCs w:val="24"/>
        </w:rPr>
        <w:t>ould have been</w:t>
      </w:r>
      <w:r w:rsidRPr="00C85592">
        <w:rPr>
          <w:rStyle w:val="SubtleEmphasis"/>
          <w:szCs w:val="24"/>
        </w:rPr>
        <w:t xml:space="preserve"> placed under severe pressure to respond within the 30 day period in regard to an allegation of </w:t>
      </w:r>
      <w:r w:rsidR="00B037E9">
        <w:rPr>
          <w:rStyle w:val="SubtleEmphasis"/>
          <w:szCs w:val="24"/>
        </w:rPr>
        <w:t>‘</w:t>
      </w:r>
      <w:r w:rsidRPr="00C85592">
        <w:rPr>
          <w:rStyle w:val="SubtleEmphasis"/>
          <w:szCs w:val="24"/>
        </w:rPr>
        <w:t>significant criticism</w:t>
      </w:r>
      <w:r w:rsidR="00B037E9">
        <w:rPr>
          <w:rStyle w:val="SubtleEmphasis"/>
          <w:szCs w:val="24"/>
        </w:rPr>
        <w:t>’</w:t>
      </w:r>
      <w:r w:rsidRPr="00C85592">
        <w:rPr>
          <w:rStyle w:val="SubtleEmphasis"/>
          <w:szCs w:val="24"/>
        </w:rPr>
        <w:t xml:space="preserve"> which m</w:t>
      </w:r>
      <w:r w:rsidR="000E7521" w:rsidRPr="00C85592">
        <w:rPr>
          <w:rStyle w:val="SubtleEmphasis"/>
          <w:szCs w:val="24"/>
        </w:rPr>
        <w:t>ight</w:t>
      </w:r>
      <w:r w:rsidRPr="00C85592">
        <w:rPr>
          <w:rStyle w:val="SubtleEmphasis"/>
          <w:szCs w:val="24"/>
        </w:rPr>
        <w:t xml:space="preserve"> relate to an event or events of several decades previously of which the retired officer m</w:t>
      </w:r>
      <w:r w:rsidR="000E7521" w:rsidRPr="00C85592">
        <w:rPr>
          <w:rStyle w:val="SubtleEmphasis"/>
          <w:szCs w:val="24"/>
        </w:rPr>
        <w:t>ight</w:t>
      </w:r>
      <w:r w:rsidRPr="00C85592">
        <w:rPr>
          <w:rStyle w:val="SubtleEmphasis"/>
          <w:szCs w:val="24"/>
        </w:rPr>
        <w:t xml:space="preserve"> have little or no recollectio</w:t>
      </w:r>
      <w:r w:rsidR="000E7521" w:rsidRPr="00C85592">
        <w:rPr>
          <w:rStyle w:val="SubtleEmphasis"/>
          <w:szCs w:val="24"/>
        </w:rPr>
        <w:t>n. (Though the 30 day period might</w:t>
      </w:r>
      <w:r w:rsidRPr="00C85592">
        <w:rPr>
          <w:rStyle w:val="SubtleEmphasis"/>
          <w:szCs w:val="24"/>
        </w:rPr>
        <w:t xml:space="preserve"> be extended, this </w:t>
      </w:r>
      <w:r w:rsidR="000E7521" w:rsidRPr="00C85592">
        <w:rPr>
          <w:rStyle w:val="SubtleEmphasis"/>
          <w:szCs w:val="24"/>
        </w:rPr>
        <w:t>wa</w:t>
      </w:r>
      <w:r w:rsidRPr="00C85592">
        <w:rPr>
          <w:rStyle w:val="SubtleEmphasis"/>
          <w:szCs w:val="24"/>
        </w:rPr>
        <w:t xml:space="preserve">s </w:t>
      </w:r>
      <w:r w:rsidR="000E7521" w:rsidRPr="00C85592">
        <w:rPr>
          <w:rStyle w:val="SubtleEmphasis"/>
          <w:szCs w:val="24"/>
        </w:rPr>
        <w:t xml:space="preserve">to be </w:t>
      </w:r>
      <w:r w:rsidRPr="00C85592">
        <w:rPr>
          <w:rStyle w:val="SubtleEmphasis"/>
          <w:szCs w:val="24"/>
        </w:rPr>
        <w:t>at the discretion of the HIU and the targeted retired officer w</w:t>
      </w:r>
      <w:r w:rsidR="000E7521" w:rsidRPr="00C85592">
        <w:rPr>
          <w:rStyle w:val="SubtleEmphasis"/>
          <w:szCs w:val="24"/>
        </w:rPr>
        <w:t>ould have been</w:t>
      </w:r>
      <w:r w:rsidRPr="00C85592">
        <w:rPr>
          <w:rStyle w:val="SubtleEmphasis"/>
          <w:szCs w:val="24"/>
        </w:rPr>
        <w:t xml:space="preserve"> uncertain as to whether the period w</w:t>
      </w:r>
      <w:r w:rsidR="000E7521" w:rsidRPr="00C85592">
        <w:rPr>
          <w:rStyle w:val="SubtleEmphasis"/>
          <w:szCs w:val="24"/>
        </w:rPr>
        <w:t>ould or would</w:t>
      </w:r>
      <w:r w:rsidRPr="00C85592">
        <w:rPr>
          <w:rStyle w:val="SubtleEmphasis"/>
          <w:szCs w:val="24"/>
        </w:rPr>
        <w:t xml:space="preserve"> not be extended.)</w:t>
      </w:r>
    </w:p>
    <w:p w14:paraId="6193A08C" w14:textId="09995A77" w:rsidR="008D2494" w:rsidRPr="00C85592" w:rsidRDefault="00395375" w:rsidP="004B46F4">
      <w:pPr>
        <w:pStyle w:val="BodyText"/>
        <w:spacing w:before="240"/>
        <w:ind w:left="1080" w:hanging="720"/>
        <w:jc w:val="both"/>
        <w:rPr>
          <w:rStyle w:val="SubtleEmphasis"/>
          <w:szCs w:val="24"/>
        </w:rPr>
      </w:pPr>
      <w:r w:rsidRPr="00C85592">
        <w:rPr>
          <w:rStyle w:val="SubtleEmphasis"/>
          <w:szCs w:val="24"/>
        </w:rPr>
        <w:t>9.5</w:t>
      </w:r>
      <w:r w:rsidRPr="00C85592">
        <w:rPr>
          <w:rStyle w:val="SubtleEmphasis"/>
          <w:szCs w:val="24"/>
        </w:rPr>
        <w:tab/>
      </w:r>
      <w:r w:rsidR="008D2494" w:rsidRPr="00C85592">
        <w:rPr>
          <w:rStyle w:val="SubtleEmphasis"/>
          <w:szCs w:val="24"/>
        </w:rPr>
        <w:t>Furthermore, this protection, limited as it</w:t>
      </w:r>
      <w:r w:rsidR="000E7521" w:rsidRPr="00C85592">
        <w:rPr>
          <w:rStyle w:val="SubtleEmphasis"/>
          <w:szCs w:val="24"/>
        </w:rPr>
        <w:t xml:space="preserve"> wa</w:t>
      </w:r>
      <w:r w:rsidR="008D2494" w:rsidRPr="00C85592">
        <w:rPr>
          <w:rStyle w:val="SubtleEmphasis"/>
          <w:szCs w:val="24"/>
        </w:rPr>
        <w:t>s, applie</w:t>
      </w:r>
      <w:r w:rsidR="000E7521" w:rsidRPr="00C85592">
        <w:rPr>
          <w:rStyle w:val="SubtleEmphasis"/>
          <w:szCs w:val="24"/>
        </w:rPr>
        <w:t>d</w:t>
      </w:r>
      <w:r w:rsidR="008D2494" w:rsidRPr="00C85592">
        <w:rPr>
          <w:rStyle w:val="SubtleEmphasis"/>
          <w:szCs w:val="24"/>
        </w:rPr>
        <w:t xml:space="preserve"> only to cases where the HIU </w:t>
      </w:r>
      <w:r w:rsidR="000E7521" w:rsidRPr="00C85592">
        <w:rPr>
          <w:rStyle w:val="SubtleEmphasis"/>
          <w:szCs w:val="24"/>
        </w:rPr>
        <w:t>wa</w:t>
      </w:r>
      <w:r w:rsidR="008D2494" w:rsidRPr="00C85592">
        <w:rPr>
          <w:rStyle w:val="SubtleEmphasis"/>
          <w:szCs w:val="24"/>
        </w:rPr>
        <w:t xml:space="preserve">s minded to include </w:t>
      </w:r>
      <w:r w:rsidR="00B037E9">
        <w:rPr>
          <w:rStyle w:val="SubtleEmphasis"/>
          <w:szCs w:val="24"/>
        </w:rPr>
        <w:t>‘</w:t>
      </w:r>
      <w:r w:rsidR="008D2494" w:rsidRPr="00C85592">
        <w:rPr>
          <w:rStyle w:val="SubtleEmphasis"/>
          <w:szCs w:val="24"/>
        </w:rPr>
        <w:t>significant criticism</w:t>
      </w:r>
      <w:r w:rsidR="00B037E9">
        <w:rPr>
          <w:rStyle w:val="SubtleEmphasis"/>
          <w:szCs w:val="24"/>
        </w:rPr>
        <w:t>’</w:t>
      </w:r>
      <w:r w:rsidR="008D2494" w:rsidRPr="00C85592">
        <w:rPr>
          <w:rStyle w:val="SubtleEmphasis"/>
          <w:szCs w:val="24"/>
        </w:rPr>
        <w:t xml:space="preserve"> of an individual in a family report.</w:t>
      </w:r>
    </w:p>
    <w:p w14:paraId="7782FFA3" w14:textId="6CCF65EC" w:rsidR="008D2494" w:rsidRPr="00C85592" w:rsidRDefault="00395375" w:rsidP="004B46F4">
      <w:pPr>
        <w:pStyle w:val="BodyText"/>
        <w:spacing w:before="240"/>
        <w:ind w:left="720" w:hanging="720"/>
        <w:jc w:val="both"/>
        <w:rPr>
          <w:rStyle w:val="SubtleEmphasis"/>
          <w:szCs w:val="24"/>
        </w:rPr>
      </w:pPr>
      <w:r w:rsidRPr="00C85592">
        <w:rPr>
          <w:rStyle w:val="SubtleEmphasis"/>
          <w:szCs w:val="24"/>
        </w:rPr>
        <w:lastRenderedPageBreak/>
        <w:t>9.6</w:t>
      </w:r>
      <w:r w:rsidRPr="00C85592">
        <w:rPr>
          <w:rStyle w:val="SubtleEmphasis"/>
          <w:szCs w:val="24"/>
        </w:rPr>
        <w:tab/>
      </w:r>
      <w:r w:rsidR="008D2494" w:rsidRPr="00C85592">
        <w:rPr>
          <w:rStyle w:val="SubtleEmphasis"/>
          <w:szCs w:val="24"/>
        </w:rPr>
        <w:t>In any case where the HIU intend</w:t>
      </w:r>
      <w:r w:rsidR="000E7521" w:rsidRPr="00C85592">
        <w:rPr>
          <w:rStyle w:val="SubtleEmphasis"/>
          <w:szCs w:val="24"/>
        </w:rPr>
        <w:t>ed</w:t>
      </w:r>
      <w:r w:rsidR="008D2494" w:rsidRPr="00C85592">
        <w:rPr>
          <w:rStyle w:val="SubtleEmphasis"/>
          <w:szCs w:val="24"/>
        </w:rPr>
        <w:t xml:space="preserve"> to include </w:t>
      </w:r>
      <w:r w:rsidR="00B037E9">
        <w:rPr>
          <w:rStyle w:val="SubtleEmphasis"/>
          <w:szCs w:val="24"/>
        </w:rPr>
        <w:t>‘</w:t>
      </w:r>
      <w:r w:rsidR="008D2494" w:rsidRPr="00C85592">
        <w:rPr>
          <w:rStyle w:val="SubtleEmphasis"/>
          <w:szCs w:val="24"/>
        </w:rPr>
        <w:t>criticism</w:t>
      </w:r>
      <w:r w:rsidR="00B037E9">
        <w:rPr>
          <w:rStyle w:val="SubtleEmphasis"/>
          <w:szCs w:val="24"/>
        </w:rPr>
        <w:t>’</w:t>
      </w:r>
      <w:r w:rsidR="008D2494" w:rsidRPr="00C85592">
        <w:rPr>
          <w:rStyle w:val="SubtleEmphasis"/>
          <w:szCs w:val="24"/>
        </w:rPr>
        <w:t xml:space="preserve"> but not (in its view </w:t>
      </w:r>
      <w:r w:rsidR="00B037E9">
        <w:rPr>
          <w:rStyle w:val="SubtleEmphasis"/>
          <w:szCs w:val="24"/>
        </w:rPr>
        <w:t>‘</w:t>
      </w:r>
      <w:r w:rsidR="008D2494" w:rsidRPr="00C85592">
        <w:rPr>
          <w:rStyle w:val="SubtleEmphasis"/>
          <w:szCs w:val="24"/>
        </w:rPr>
        <w:t>significant criticism</w:t>
      </w:r>
      <w:r w:rsidR="00B037E9">
        <w:rPr>
          <w:rStyle w:val="SubtleEmphasis"/>
          <w:szCs w:val="24"/>
        </w:rPr>
        <w:t>’</w:t>
      </w:r>
      <w:r w:rsidR="008D2494" w:rsidRPr="00C85592">
        <w:rPr>
          <w:rStyle w:val="SubtleEmphasis"/>
          <w:szCs w:val="24"/>
        </w:rPr>
        <w:t xml:space="preserve">) then the retired officer </w:t>
      </w:r>
      <w:r w:rsidR="000E7521" w:rsidRPr="00C85592">
        <w:rPr>
          <w:rStyle w:val="SubtleEmphasis"/>
          <w:szCs w:val="24"/>
        </w:rPr>
        <w:t>wa</w:t>
      </w:r>
      <w:r w:rsidR="008D2494" w:rsidRPr="00C85592">
        <w:rPr>
          <w:rStyle w:val="SubtleEmphasis"/>
          <w:szCs w:val="24"/>
        </w:rPr>
        <w:t xml:space="preserve">s not entitled to any prior notification nor to the (limited) right of response conferred in the </w:t>
      </w:r>
      <w:r w:rsidR="00B037E9">
        <w:rPr>
          <w:rStyle w:val="SubtleEmphasis"/>
          <w:szCs w:val="24"/>
        </w:rPr>
        <w:t>‘</w:t>
      </w:r>
      <w:r w:rsidR="008D2494" w:rsidRPr="00C85592">
        <w:rPr>
          <w:rStyle w:val="SubtleEmphasis"/>
          <w:szCs w:val="24"/>
        </w:rPr>
        <w:t>significant criticism</w:t>
      </w:r>
      <w:r w:rsidR="00B037E9">
        <w:rPr>
          <w:rStyle w:val="SubtleEmphasis"/>
          <w:szCs w:val="24"/>
        </w:rPr>
        <w:t>’</w:t>
      </w:r>
      <w:r w:rsidR="008D2494" w:rsidRPr="00C85592">
        <w:rPr>
          <w:rStyle w:val="SubtleEmphasis"/>
          <w:szCs w:val="24"/>
        </w:rPr>
        <w:t xml:space="preserve"> provision.</w:t>
      </w:r>
    </w:p>
    <w:p w14:paraId="7795F5D1" w14:textId="676C39C9" w:rsidR="008D2494" w:rsidRPr="00C85592" w:rsidRDefault="00395375" w:rsidP="004B46F4">
      <w:pPr>
        <w:pStyle w:val="BodyText"/>
        <w:spacing w:before="240"/>
        <w:ind w:left="720" w:hanging="720"/>
        <w:jc w:val="both"/>
        <w:rPr>
          <w:rStyle w:val="SubtleEmphasis"/>
          <w:szCs w:val="24"/>
        </w:rPr>
      </w:pPr>
      <w:r w:rsidRPr="00C85592">
        <w:rPr>
          <w:rStyle w:val="SubtleEmphasis"/>
          <w:szCs w:val="24"/>
        </w:rPr>
        <w:t>9.7</w:t>
      </w:r>
      <w:r w:rsidRPr="00C85592">
        <w:rPr>
          <w:rStyle w:val="SubtleEmphasis"/>
          <w:szCs w:val="24"/>
        </w:rPr>
        <w:tab/>
      </w:r>
      <w:r w:rsidR="008D2494" w:rsidRPr="00C85592">
        <w:rPr>
          <w:rStyle w:val="SubtleEmphasis"/>
          <w:szCs w:val="24"/>
        </w:rPr>
        <w:t xml:space="preserve">A fortiori where a retired officer </w:t>
      </w:r>
      <w:r w:rsidR="000E7521" w:rsidRPr="00C85592">
        <w:rPr>
          <w:rStyle w:val="SubtleEmphasis"/>
          <w:szCs w:val="24"/>
        </w:rPr>
        <w:t>wa</w:t>
      </w:r>
      <w:r w:rsidR="008D2494" w:rsidRPr="00C85592">
        <w:rPr>
          <w:rStyle w:val="SubtleEmphasis"/>
          <w:szCs w:val="24"/>
        </w:rPr>
        <w:t>s named in a family report, albeit without any criticism, he or she w</w:t>
      </w:r>
      <w:r w:rsidR="000E7521" w:rsidRPr="00C85592">
        <w:rPr>
          <w:rStyle w:val="SubtleEmphasis"/>
          <w:szCs w:val="24"/>
        </w:rPr>
        <w:t>ould</w:t>
      </w:r>
      <w:r w:rsidR="008D2494" w:rsidRPr="00C85592">
        <w:rPr>
          <w:rStyle w:val="SubtleEmphasis"/>
          <w:szCs w:val="24"/>
        </w:rPr>
        <w:t xml:space="preserve"> have no rights in regard to the family report, even if the report </w:t>
      </w:r>
      <w:r w:rsidR="000E7521" w:rsidRPr="00C85592">
        <w:rPr>
          <w:rStyle w:val="SubtleEmphasis"/>
          <w:szCs w:val="24"/>
        </w:rPr>
        <w:t>were</w:t>
      </w:r>
      <w:r w:rsidR="008D2494" w:rsidRPr="00C85592">
        <w:rPr>
          <w:rStyle w:val="SubtleEmphasis"/>
          <w:szCs w:val="24"/>
        </w:rPr>
        <w:t xml:space="preserve"> inaccurate in regard to the actions of that officer.</w:t>
      </w:r>
    </w:p>
    <w:p w14:paraId="4F043874" w14:textId="3DF1B786" w:rsidR="008D2494" w:rsidRPr="00C85592" w:rsidRDefault="00395375" w:rsidP="004B46F4">
      <w:pPr>
        <w:pStyle w:val="BodyText"/>
        <w:spacing w:before="240"/>
        <w:ind w:left="720" w:hanging="720"/>
        <w:jc w:val="both"/>
        <w:rPr>
          <w:rStyle w:val="SubtleEmphasis"/>
          <w:szCs w:val="24"/>
        </w:rPr>
      </w:pPr>
      <w:r w:rsidRPr="00C85592">
        <w:rPr>
          <w:rStyle w:val="SubtleEmphasis"/>
          <w:szCs w:val="24"/>
        </w:rPr>
        <w:t>9.8</w:t>
      </w:r>
      <w:r w:rsidRPr="00C85592">
        <w:rPr>
          <w:rStyle w:val="SubtleEmphasis"/>
          <w:szCs w:val="24"/>
        </w:rPr>
        <w:tab/>
      </w:r>
      <w:r w:rsidR="008D2494" w:rsidRPr="00C85592">
        <w:rPr>
          <w:rStyle w:val="SubtleEmphasis"/>
          <w:szCs w:val="24"/>
        </w:rPr>
        <w:t>The underlying problem seem</w:t>
      </w:r>
      <w:r w:rsidR="000E7521" w:rsidRPr="00C85592">
        <w:rPr>
          <w:rStyle w:val="SubtleEmphasis"/>
          <w:szCs w:val="24"/>
        </w:rPr>
        <w:t>ed</w:t>
      </w:r>
      <w:r w:rsidR="008D2494" w:rsidRPr="00C85592">
        <w:rPr>
          <w:rStyle w:val="SubtleEmphasis"/>
          <w:szCs w:val="24"/>
        </w:rPr>
        <w:t xml:space="preserve"> to be that the Stormont House participants failed to realise (or sought to ignore?) the essential distinction between the investigatory role and the adjudication role. It is always difficult to establish workable and effective procedures in this regard, but that problem does need to be tackled in order that injustice will not be perpetrated on individuals in all the operation of the legacy proposals.</w:t>
      </w:r>
    </w:p>
    <w:p w14:paraId="6FF698C6" w14:textId="77777777" w:rsidR="008D2494" w:rsidRPr="00C85592" w:rsidRDefault="008D2494" w:rsidP="004B46F4">
      <w:pPr>
        <w:jc w:val="both"/>
        <w:rPr>
          <w:b w:val="0"/>
          <w:szCs w:val="24"/>
        </w:rPr>
      </w:pPr>
    </w:p>
    <w:p w14:paraId="624FCD94" w14:textId="7D1A71E8" w:rsidR="008D2494" w:rsidRPr="00C85592" w:rsidRDefault="00395375" w:rsidP="004B46F4">
      <w:pPr>
        <w:ind w:left="720" w:hanging="720"/>
        <w:jc w:val="both"/>
        <w:rPr>
          <w:b w:val="0"/>
          <w:szCs w:val="24"/>
        </w:rPr>
      </w:pPr>
      <w:r w:rsidRPr="00C85592">
        <w:rPr>
          <w:b w:val="0"/>
          <w:szCs w:val="24"/>
        </w:rPr>
        <w:t>9.9</w:t>
      </w:r>
      <w:r w:rsidRPr="00C85592">
        <w:rPr>
          <w:b w:val="0"/>
          <w:szCs w:val="24"/>
        </w:rPr>
        <w:tab/>
      </w:r>
      <w:r w:rsidR="008D2494" w:rsidRPr="00C85592">
        <w:rPr>
          <w:b w:val="0"/>
          <w:szCs w:val="24"/>
        </w:rPr>
        <w:t xml:space="preserve">Above all, there </w:t>
      </w:r>
      <w:r w:rsidR="000E7521" w:rsidRPr="00C85592">
        <w:rPr>
          <w:b w:val="0"/>
          <w:szCs w:val="24"/>
        </w:rPr>
        <w:t>wa</w:t>
      </w:r>
      <w:r w:rsidR="008D2494" w:rsidRPr="00C85592">
        <w:rPr>
          <w:b w:val="0"/>
          <w:szCs w:val="24"/>
        </w:rPr>
        <w:t>s no understanding of the trauma that any HIU investigation m</w:t>
      </w:r>
      <w:r w:rsidR="000E7521" w:rsidRPr="00C85592">
        <w:rPr>
          <w:b w:val="0"/>
          <w:szCs w:val="24"/>
        </w:rPr>
        <w:t>ight</w:t>
      </w:r>
      <w:r w:rsidR="008D2494" w:rsidRPr="00C85592">
        <w:rPr>
          <w:b w:val="0"/>
          <w:szCs w:val="24"/>
        </w:rPr>
        <w:t xml:space="preserve"> cause to a retired police officer, army veteran or anyone else who m</w:t>
      </w:r>
      <w:r w:rsidR="000E7521" w:rsidRPr="00C85592">
        <w:rPr>
          <w:b w:val="0"/>
          <w:szCs w:val="24"/>
        </w:rPr>
        <w:t>ight</w:t>
      </w:r>
      <w:r w:rsidR="008D2494" w:rsidRPr="00C85592">
        <w:rPr>
          <w:b w:val="0"/>
          <w:szCs w:val="24"/>
        </w:rPr>
        <w:t xml:space="preserve"> be subjected to HIU investigation in respect of their involvement in any of the horrific events of the decades of the terrorist and sectarian campaign.</w:t>
      </w:r>
    </w:p>
    <w:p w14:paraId="38950439" w14:textId="77777777" w:rsidR="008D2494" w:rsidRPr="00C85592" w:rsidRDefault="008D2494" w:rsidP="004B46F4">
      <w:pPr>
        <w:jc w:val="both"/>
        <w:rPr>
          <w:b w:val="0"/>
          <w:szCs w:val="24"/>
        </w:rPr>
      </w:pPr>
    </w:p>
    <w:p w14:paraId="4FED3AD4" w14:textId="77777777" w:rsidR="00A604EE" w:rsidRPr="00C85592" w:rsidRDefault="00A604EE" w:rsidP="004B46F4">
      <w:pPr>
        <w:jc w:val="both"/>
        <w:rPr>
          <w:b w:val="0"/>
          <w:szCs w:val="24"/>
        </w:rPr>
      </w:pPr>
    </w:p>
    <w:p w14:paraId="0912A2CC" w14:textId="7A90D680" w:rsidR="008D2494" w:rsidRPr="00C85592" w:rsidRDefault="00395375" w:rsidP="004B46F4">
      <w:pPr>
        <w:jc w:val="both"/>
        <w:rPr>
          <w:szCs w:val="24"/>
        </w:rPr>
      </w:pPr>
      <w:r w:rsidRPr="00C85592">
        <w:rPr>
          <w:szCs w:val="24"/>
        </w:rPr>
        <w:t>10</w:t>
      </w:r>
      <w:r w:rsidRPr="00C85592">
        <w:rPr>
          <w:szCs w:val="24"/>
        </w:rPr>
        <w:tab/>
      </w:r>
      <w:r w:rsidR="008D2494" w:rsidRPr="00C85592">
        <w:rPr>
          <w:szCs w:val="24"/>
        </w:rPr>
        <w:t>Provision of reports to injured persons</w:t>
      </w:r>
    </w:p>
    <w:p w14:paraId="2AFC2462" w14:textId="77777777" w:rsidR="008D2494" w:rsidRPr="00C85592" w:rsidRDefault="008D2494" w:rsidP="004B46F4">
      <w:pPr>
        <w:jc w:val="both"/>
        <w:rPr>
          <w:b w:val="0"/>
          <w:szCs w:val="24"/>
        </w:rPr>
      </w:pPr>
    </w:p>
    <w:p w14:paraId="260C86E4" w14:textId="74B8587C" w:rsidR="008D2494" w:rsidRPr="00C85592" w:rsidRDefault="008D2494" w:rsidP="004B46F4">
      <w:pPr>
        <w:pStyle w:val="BodyText"/>
        <w:jc w:val="both"/>
        <w:rPr>
          <w:i w:val="0"/>
          <w:szCs w:val="24"/>
        </w:rPr>
      </w:pPr>
      <w:r w:rsidRPr="00C85592">
        <w:rPr>
          <w:i w:val="0"/>
          <w:szCs w:val="24"/>
        </w:rPr>
        <w:t xml:space="preserve">The detail of this is set out, we believe adequately, in section </w:t>
      </w:r>
      <w:r w:rsidR="00CB0601" w:rsidRPr="00C85592">
        <w:rPr>
          <w:i w:val="0"/>
          <w:szCs w:val="24"/>
        </w:rPr>
        <w:t xml:space="preserve">10 </w:t>
      </w:r>
      <w:r w:rsidRPr="00C85592">
        <w:rPr>
          <w:i w:val="0"/>
          <w:szCs w:val="24"/>
        </w:rPr>
        <w:t xml:space="preserve">of the Summary </w:t>
      </w:r>
      <w:r w:rsidR="00CB0601" w:rsidRPr="00C85592">
        <w:rPr>
          <w:i w:val="0"/>
          <w:szCs w:val="24"/>
        </w:rPr>
        <w:t>in</w:t>
      </w:r>
      <w:r w:rsidRPr="00C85592">
        <w:rPr>
          <w:i w:val="0"/>
          <w:szCs w:val="24"/>
        </w:rPr>
        <w:t xml:space="preserve"> Annex 1.</w:t>
      </w:r>
    </w:p>
    <w:p w14:paraId="499F90A6" w14:textId="77777777" w:rsidR="008D2494" w:rsidRPr="00C85592" w:rsidRDefault="008D2494" w:rsidP="004B46F4">
      <w:pPr>
        <w:jc w:val="both"/>
        <w:rPr>
          <w:b w:val="0"/>
          <w:szCs w:val="24"/>
        </w:rPr>
      </w:pPr>
    </w:p>
    <w:p w14:paraId="097D1683" w14:textId="77777777" w:rsidR="008D2494" w:rsidRPr="00C85592" w:rsidRDefault="008D2494" w:rsidP="004B46F4">
      <w:pPr>
        <w:jc w:val="both"/>
        <w:rPr>
          <w:b w:val="0"/>
          <w:szCs w:val="24"/>
        </w:rPr>
      </w:pPr>
    </w:p>
    <w:p w14:paraId="1ED549C7" w14:textId="2181EB35" w:rsidR="008D2494" w:rsidRPr="00C85592" w:rsidRDefault="00395375" w:rsidP="004B46F4">
      <w:pPr>
        <w:jc w:val="both"/>
        <w:rPr>
          <w:szCs w:val="24"/>
        </w:rPr>
      </w:pPr>
      <w:r w:rsidRPr="00C85592">
        <w:rPr>
          <w:szCs w:val="24"/>
        </w:rPr>
        <w:t>11.</w:t>
      </w:r>
      <w:r w:rsidRPr="00C85592">
        <w:rPr>
          <w:szCs w:val="24"/>
        </w:rPr>
        <w:tab/>
      </w:r>
      <w:r w:rsidR="008D2494" w:rsidRPr="00C85592">
        <w:rPr>
          <w:szCs w:val="24"/>
        </w:rPr>
        <w:t>Publication</w:t>
      </w:r>
    </w:p>
    <w:p w14:paraId="777C14E2" w14:textId="77777777" w:rsidR="008D2494" w:rsidRPr="00C85592" w:rsidRDefault="008D2494" w:rsidP="004B46F4">
      <w:pPr>
        <w:jc w:val="both"/>
        <w:rPr>
          <w:szCs w:val="24"/>
        </w:rPr>
      </w:pPr>
    </w:p>
    <w:p w14:paraId="6E3A07C7" w14:textId="6AE25BE7" w:rsidR="008D2494" w:rsidRPr="00C85592" w:rsidRDefault="008D2494" w:rsidP="004B46F4">
      <w:pPr>
        <w:pStyle w:val="BodyText"/>
        <w:jc w:val="both"/>
        <w:rPr>
          <w:i w:val="0"/>
          <w:szCs w:val="24"/>
        </w:rPr>
      </w:pPr>
      <w:r w:rsidRPr="00C85592">
        <w:rPr>
          <w:i w:val="0"/>
          <w:szCs w:val="24"/>
        </w:rPr>
        <w:t xml:space="preserve">The detail of this is set out, we believe adequately, in section </w:t>
      </w:r>
      <w:r w:rsidR="00CB0601" w:rsidRPr="00C85592">
        <w:rPr>
          <w:i w:val="0"/>
          <w:szCs w:val="24"/>
        </w:rPr>
        <w:t>11</w:t>
      </w:r>
      <w:r w:rsidR="000E7521" w:rsidRPr="00C85592">
        <w:rPr>
          <w:b/>
          <w:szCs w:val="24"/>
        </w:rPr>
        <w:t xml:space="preserve"> </w:t>
      </w:r>
      <w:r w:rsidRPr="00C85592">
        <w:rPr>
          <w:i w:val="0"/>
          <w:szCs w:val="24"/>
        </w:rPr>
        <w:t xml:space="preserve">of the </w:t>
      </w:r>
      <w:proofErr w:type="gramStart"/>
      <w:r w:rsidRPr="00C85592">
        <w:rPr>
          <w:i w:val="0"/>
          <w:szCs w:val="24"/>
        </w:rPr>
        <w:t xml:space="preserve">Summary  </w:t>
      </w:r>
      <w:r w:rsidR="00CB0601" w:rsidRPr="00C85592">
        <w:rPr>
          <w:i w:val="0"/>
          <w:szCs w:val="24"/>
        </w:rPr>
        <w:t>in</w:t>
      </w:r>
      <w:proofErr w:type="gramEnd"/>
      <w:r w:rsidR="00CB0601" w:rsidRPr="00C85592">
        <w:rPr>
          <w:i w:val="0"/>
          <w:szCs w:val="24"/>
        </w:rPr>
        <w:t xml:space="preserve"> </w:t>
      </w:r>
      <w:r w:rsidRPr="00C85592">
        <w:rPr>
          <w:i w:val="0"/>
          <w:szCs w:val="24"/>
        </w:rPr>
        <w:t>Annex 1.</w:t>
      </w:r>
    </w:p>
    <w:p w14:paraId="434949DD" w14:textId="77777777" w:rsidR="008D2494" w:rsidRPr="00C85592" w:rsidRDefault="008D2494" w:rsidP="004B46F4">
      <w:pPr>
        <w:pStyle w:val="BodyText"/>
        <w:jc w:val="both"/>
        <w:rPr>
          <w:i w:val="0"/>
          <w:szCs w:val="24"/>
        </w:rPr>
      </w:pPr>
    </w:p>
    <w:p w14:paraId="3529391B" w14:textId="77777777" w:rsidR="008D2494" w:rsidRPr="00C85592" w:rsidRDefault="008D2494" w:rsidP="004B46F4">
      <w:pPr>
        <w:jc w:val="both"/>
        <w:rPr>
          <w:i/>
          <w:szCs w:val="24"/>
        </w:rPr>
      </w:pPr>
    </w:p>
    <w:p w14:paraId="09809BDA" w14:textId="608D0EAF" w:rsidR="008D2494" w:rsidRPr="00C85592" w:rsidRDefault="00395375" w:rsidP="004B46F4">
      <w:pPr>
        <w:ind w:left="720" w:hanging="720"/>
        <w:jc w:val="both"/>
        <w:rPr>
          <w:szCs w:val="24"/>
        </w:rPr>
      </w:pPr>
      <w:r w:rsidRPr="00C85592">
        <w:rPr>
          <w:szCs w:val="24"/>
        </w:rPr>
        <w:t>12.</w:t>
      </w:r>
      <w:r w:rsidRPr="00C85592">
        <w:rPr>
          <w:szCs w:val="24"/>
        </w:rPr>
        <w:tab/>
      </w:r>
      <w:r w:rsidR="008D2494" w:rsidRPr="00C85592">
        <w:rPr>
          <w:szCs w:val="24"/>
        </w:rPr>
        <w:t>Reports to be provided to the IRG</w:t>
      </w:r>
    </w:p>
    <w:p w14:paraId="2CE4678C" w14:textId="26494991" w:rsidR="004B2429" w:rsidRPr="00C85592" w:rsidRDefault="00395375" w:rsidP="004B46F4">
      <w:pPr>
        <w:pStyle w:val="BodyText"/>
        <w:spacing w:before="240"/>
        <w:ind w:left="720" w:hanging="720"/>
        <w:jc w:val="both"/>
        <w:rPr>
          <w:i w:val="0"/>
          <w:szCs w:val="24"/>
        </w:rPr>
      </w:pPr>
      <w:r w:rsidRPr="00C85592">
        <w:rPr>
          <w:i w:val="0"/>
          <w:szCs w:val="24"/>
        </w:rPr>
        <w:t>12.1</w:t>
      </w:r>
      <w:r w:rsidRPr="00C85592">
        <w:rPr>
          <w:i w:val="0"/>
          <w:szCs w:val="24"/>
        </w:rPr>
        <w:tab/>
      </w:r>
      <w:r w:rsidR="00CB0601" w:rsidRPr="00C85592">
        <w:rPr>
          <w:i w:val="0"/>
          <w:szCs w:val="24"/>
        </w:rPr>
        <w:t xml:space="preserve">As set out in section 12 of the </w:t>
      </w:r>
      <w:r w:rsidR="00C61868">
        <w:rPr>
          <w:i w:val="0"/>
          <w:szCs w:val="24"/>
        </w:rPr>
        <w:t>Summary</w:t>
      </w:r>
      <w:r w:rsidR="0007264A">
        <w:rPr>
          <w:i w:val="0"/>
          <w:szCs w:val="24"/>
        </w:rPr>
        <w:t xml:space="preserve"> in Annex 1</w:t>
      </w:r>
      <w:r w:rsidR="00CB0601" w:rsidRPr="00C85592">
        <w:rPr>
          <w:i w:val="0"/>
          <w:szCs w:val="24"/>
        </w:rPr>
        <w:t>, at the end of a five year period the HIU was to provide to the IRG a report identifying the patterns and themes identif</w:t>
      </w:r>
      <w:r w:rsidR="004B2429" w:rsidRPr="00C85592">
        <w:rPr>
          <w:i w:val="0"/>
          <w:szCs w:val="24"/>
        </w:rPr>
        <w:t>ied in its work and the level of co-operation it had received. The IRG was also to receive such reports from the other legacy bodies</w:t>
      </w:r>
      <w:r w:rsidR="004D3FC3">
        <w:rPr>
          <w:i w:val="0"/>
          <w:szCs w:val="24"/>
        </w:rPr>
        <w:t>.</w:t>
      </w:r>
      <w:r w:rsidR="004B2429" w:rsidRPr="00C85592">
        <w:rPr>
          <w:rStyle w:val="FootnoteReference"/>
          <w:i w:val="0"/>
          <w:szCs w:val="24"/>
        </w:rPr>
        <w:footnoteReference w:id="13"/>
      </w:r>
    </w:p>
    <w:p w14:paraId="423B2576" w14:textId="6BB48EEC" w:rsidR="008D2494" w:rsidRPr="00C85592" w:rsidRDefault="004B2429" w:rsidP="004B46F4">
      <w:pPr>
        <w:pStyle w:val="BodyText"/>
        <w:spacing w:before="240"/>
        <w:ind w:left="720" w:hanging="720"/>
        <w:jc w:val="both"/>
        <w:rPr>
          <w:i w:val="0"/>
          <w:szCs w:val="24"/>
        </w:rPr>
      </w:pPr>
      <w:r w:rsidRPr="00C85592">
        <w:rPr>
          <w:i w:val="0"/>
          <w:szCs w:val="24"/>
        </w:rPr>
        <w:t>12.2</w:t>
      </w:r>
      <w:r w:rsidRPr="00C85592">
        <w:rPr>
          <w:i w:val="0"/>
          <w:szCs w:val="24"/>
        </w:rPr>
        <w:tab/>
        <w:t>Thereafter</w:t>
      </w:r>
      <w:r w:rsidR="00211654" w:rsidRPr="00C85592">
        <w:rPr>
          <w:i w:val="0"/>
          <w:szCs w:val="24"/>
        </w:rPr>
        <w:t>, the</w:t>
      </w:r>
      <w:r w:rsidR="008D2494" w:rsidRPr="00C85592">
        <w:rPr>
          <w:i w:val="0"/>
          <w:szCs w:val="24"/>
        </w:rPr>
        <w:t xml:space="preserve"> IRG </w:t>
      </w:r>
      <w:r w:rsidR="000E7521" w:rsidRPr="00C85592">
        <w:rPr>
          <w:i w:val="0"/>
          <w:szCs w:val="24"/>
        </w:rPr>
        <w:t xml:space="preserve">was to be </w:t>
      </w:r>
      <w:r w:rsidR="00D5294B" w:rsidRPr="00C85592">
        <w:rPr>
          <w:i w:val="0"/>
          <w:szCs w:val="24"/>
        </w:rPr>
        <w:t>required under</w:t>
      </w:r>
      <w:r w:rsidR="008D2494" w:rsidRPr="00C85592">
        <w:rPr>
          <w:i w:val="0"/>
          <w:szCs w:val="24"/>
        </w:rPr>
        <w:t xml:space="preserve"> clause 62 (1) </w:t>
      </w:r>
      <w:r w:rsidR="000E7521" w:rsidRPr="00C85592">
        <w:rPr>
          <w:i w:val="0"/>
          <w:szCs w:val="24"/>
        </w:rPr>
        <w:t xml:space="preserve">to </w:t>
      </w:r>
      <w:r w:rsidR="008D2494" w:rsidRPr="00C85592">
        <w:rPr>
          <w:i w:val="0"/>
          <w:szCs w:val="24"/>
        </w:rPr>
        <w:t>commission academic experts:</w:t>
      </w:r>
    </w:p>
    <w:p w14:paraId="7218F415" w14:textId="66F645AE" w:rsidR="008D2494" w:rsidRPr="00C85592" w:rsidRDefault="008D2494" w:rsidP="004B46F4">
      <w:pPr>
        <w:pStyle w:val="BodyText"/>
        <w:spacing w:before="240"/>
        <w:ind w:left="1440"/>
        <w:jc w:val="both"/>
        <w:rPr>
          <w:i w:val="0"/>
          <w:szCs w:val="24"/>
        </w:rPr>
      </w:pPr>
      <w:r w:rsidRPr="00C85592">
        <w:rPr>
          <w:i w:val="0"/>
          <w:szCs w:val="24"/>
        </w:rPr>
        <w:t>“</w:t>
      </w:r>
      <w:proofErr w:type="gramStart"/>
      <w:r w:rsidRPr="00C85592">
        <w:rPr>
          <w:i w:val="0"/>
          <w:szCs w:val="24"/>
        </w:rPr>
        <w:t>to</w:t>
      </w:r>
      <w:proofErr w:type="gramEnd"/>
      <w:r w:rsidRPr="00C85592">
        <w:rPr>
          <w:i w:val="0"/>
          <w:szCs w:val="24"/>
        </w:rPr>
        <w:t xml:space="preserve"> identify, and then report to the IRG on, the patterns and themes in the matters dealt with by all the re</w:t>
      </w:r>
      <w:r w:rsidR="00850AA4" w:rsidRPr="00C85592">
        <w:rPr>
          <w:i w:val="0"/>
          <w:szCs w:val="24"/>
        </w:rPr>
        <w:t xml:space="preserve">ports </w:t>
      </w:r>
      <w:r w:rsidRPr="00C85592">
        <w:rPr>
          <w:i w:val="0"/>
          <w:szCs w:val="24"/>
        </w:rPr>
        <w:t>. . .”</w:t>
      </w:r>
    </w:p>
    <w:p w14:paraId="4258D020" w14:textId="488CFAB7" w:rsidR="008D2494" w:rsidRPr="00C85592" w:rsidRDefault="00395375" w:rsidP="004B46F4">
      <w:pPr>
        <w:pStyle w:val="BodyText"/>
        <w:spacing w:before="240"/>
        <w:ind w:left="720" w:hanging="720"/>
        <w:jc w:val="both"/>
        <w:rPr>
          <w:rStyle w:val="SubtleEmphasis"/>
          <w:szCs w:val="24"/>
        </w:rPr>
      </w:pPr>
      <w:r w:rsidRPr="00C85592">
        <w:rPr>
          <w:rStyle w:val="SubtleEmphasis"/>
          <w:szCs w:val="24"/>
        </w:rPr>
        <w:lastRenderedPageBreak/>
        <w:t>12.</w:t>
      </w:r>
      <w:r w:rsidR="000213B0" w:rsidRPr="00C85592">
        <w:rPr>
          <w:rStyle w:val="SubtleEmphasis"/>
          <w:szCs w:val="24"/>
        </w:rPr>
        <w:t>3</w:t>
      </w:r>
      <w:r w:rsidRPr="00C85592">
        <w:rPr>
          <w:rStyle w:val="SubtleEmphasis"/>
          <w:szCs w:val="24"/>
        </w:rPr>
        <w:tab/>
      </w:r>
      <w:r w:rsidR="008D2494" w:rsidRPr="00C85592">
        <w:rPr>
          <w:rStyle w:val="SubtleEmphasis"/>
          <w:szCs w:val="24"/>
        </w:rPr>
        <w:t>This clearly circumscribe</w:t>
      </w:r>
      <w:r w:rsidR="000E7521" w:rsidRPr="00C85592">
        <w:rPr>
          <w:rStyle w:val="SubtleEmphasis"/>
          <w:szCs w:val="24"/>
        </w:rPr>
        <w:t>d</w:t>
      </w:r>
      <w:r w:rsidR="008D2494" w:rsidRPr="00C85592">
        <w:rPr>
          <w:rStyle w:val="SubtleEmphasis"/>
          <w:szCs w:val="24"/>
        </w:rPr>
        <w:t xml:space="preserve"> and limit</w:t>
      </w:r>
      <w:r w:rsidR="000E7521" w:rsidRPr="00C85592">
        <w:rPr>
          <w:rStyle w:val="SubtleEmphasis"/>
          <w:szCs w:val="24"/>
        </w:rPr>
        <w:t>ed the function</w:t>
      </w:r>
      <w:r w:rsidR="008D2494" w:rsidRPr="00C85592">
        <w:rPr>
          <w:rStyle w:val="SubtleEmphasis"/>
          <w:szCs w:val="24"/>
        </w:rPr>
        <w:t xml:space="preserve"> of the academics. We do not see</w:t>
      </w:r>
      <w:r w:rsidR="000E7521" w:rsidRPr="00C85592">
        <w:rPr>
          <w:rStyle w:val="SubtleEmphasis"/>
          <w:szCs w:val="24"/>
        </w:rPr>
        <w:t xml:space="preserve"> how, in the terms of the draft Bill, they might</w:t>
      </w:r>
      <w:r w:rsidR="008D2494" w:rsidRPr="00C85592">
        <w:rPr>
          <w:rStyle w:val="SubtleEmphasis"/>
          <w:szCs w:val="24"/>
        </w:rPr>
        <w:t xml:space="preserve"> identify and then report on any other aspects of all the years of the sectarian conflict in Northern Ireland which </w:t>
      </w:r>
      <w:r w:rsidR="000E7521" w:rsidRPr="00C85592">
        <w:rPr>
          <w:rStyle w:val="SubtleEmphasis"/>
          <w:szCs w:val="24"/>
        </w:rPr>
        <w:t>were</w:t>
      </w:r>
      <w:r w:rsidR="008D2494" w:rsidRPr="00C85592">
        <w:rPr>
          <w:rStyle w:val="SubtleEmphasis"/>
          <w:szCs w:val="24"/>
        </w:rPr>
        <w:t xml:space="preserve"> not already set out in the </w:t>
      </w:r>
      <w:r w:rsidR="00B037E9">
        <w:rPr>
          <w:rStyle w:val="SubtleEmphasis"/>
          <w:szCs w:val="24"/>
        </w:rPr>
        <w:t>‘</w:t>
      </w:r>
      <w:r w:rsidR="008D2494" w:rsidRPr="00C85592">
        <w:rPr>
          <w:rStyle w:val="SubtleEmphasis"/>
          <w:szCs w:val="24"/>
        </w:rPr>
        <w:t>patterns and themes</w:t>
      </w:r>
      <w:r w:rsidR="00B037E9">
        <w:rPr>
          <w:rStyle w:val="SubtleEmphasis"/>
          <w:szCs w:val="24"/>
        </w:rPr>
        <w:t>’</w:t>
      </w:r>
      <w:r w:rsidR="008D2494" w:rsidRPr="00C85592">
        <w:rPr>
          <w:rStyle w:val="SubtleEmphasis"/>
          <w:szCs w:val="24"/>
        </w:rPr>
        <w:t xml:space="preserve"> of the reports from the legacy bodies.</w:t>
      </w:r>
    </w:p>
    <w:p w14:paraId="6895E4CC" w14:textId="28A298AC" w:rsidR="008D2494" w:rsidRPr="00C85592" w:rsidRDefault="00395375" w:rsidP="004B46F4">
      <w:pPr>
        <w:pStyle w:val="BodyText"/>
        <w:spacing w:before="240"/>
        <w:ind w:left="720" w:hanging="720"/>
        <w:jc w:val="both"/>
        <w:rPr>
          <w:rStyle w:val="SubtleEmphasis"/>
          <w:szCs w:val="24"/>
        </w:rPr>
      </w:pPr>
      <w:r w:rsidRPr="00C85592">
        <w:rPr>
          <w:rStyle w:val="SubtleEmphasis"/>
          <w:szCs w:val="24"/>
        </w:rPr>
        <w:t>12.</w:t>
      </w:r>
      <w:r w:rsidR="000213B0" w:rsidRPr="00C85592">
        <w:rPr>
          <w:rStyle w:val="SubtleEmphasis"/>
          <w:szCs w:val="24"/>
        </w:rPr>
        <w:t>4</w:t>
      </w:r>
      <w:r w:rsidRPr="00C85592">
        <w:rPr>
          <w:rStyle w:val="SubtleEmphasis"/>
          <w:szCs w:val="24"/>
        </w:rPr>
        <w:tab/>
      </w:r>
      <w:r w:rsidR="008D2494" w:rsidRPr="00C85592">
        <w:rPr>
          <w:rStyle w:val="SubtleEmphasis"/>
          <w:szCs w:val="24"/>
        </w:rPr>
        <w:t xml:space="preserve">So a statutory structure </w:t>
      </w:r>
      <w:r w:rsidR="00976E49" w:rsidRPr="00C85592">
        <w:rPr>
          <w:rStyle w:val="SubtleEmphasis"/>
          <w:szCs w:val="24"/>
        </w:rPr>
        <w:t>was to have</w:t>
      </w:r>
      <w:r w:rsidR="008D2494" w:rsidRPr="00C85592">
        <w:rPr>
          <w:rStyle w:val="SubtleEmphasis"/>
          <w:szCs w:val="24"/>
        </w:rPr>
        <w:t xml:space="preserve"> been erected to constrain the academics from taking full and fair account of the context of the whole circumstances of the years of sectarian conflict in Northern Ireland. </w:t>
      </w:r>
    </w:p>
    <w:p w14:paraId="59774FAF" w14:textId="7BB2A73F" w:rsidR="008D2494" w:rsidRPr="00C85592" w:rsidRDefault="00395375" w:rsidP="004B46F4">
      <w:pPr>
        <w:pStyle w:val="BodyText"/>
        <w:spacing w:before="240"/>
        <w:ind w:left="720" w:hanging="720"/>
        <w:jc w:val="both"/>
        <w:rPr>
          <w:rStyle w:val="SubtleEmphasis"/>
          <w:szCs w:val="24"/>
        </w:rPr>
      </w:pPr>
      <w:r w:rsidRPr="00C85592">
        <w:rPr>
          <w:rStyle w:val="SubtleEmphasis"/>
          <w:szCs w:val="24"/>
        </w:rPr>
        <w:t>12.</w:t>
      </w:r>
      <w:r w:rsidR="000213B0" w:rsidRPr="00C85592">
        <w:rPr>
          <w:rStyle w:val="SubtleEmphasis"/>
          <w:szCs w:val="24"/>
        </w:rPr>
        <w:t>5</w:t>
      </w:r>
      <w:r w:rsidRPr="00C85592">
        <w:rPr>
          <w:rStyle w:val="SubtleEmphasis"/>
          <w:szCs w:val="24"/>
        </w:rPr>
        <w:tab/>
      </w:r>
      <w:r w:rsidR="008D2494" w:rsidRPr="00C85592">
        <w:rPr>
          <w:rStyle w:val="SubtleEmphasis"/>
          <w:szCs w:val="24"/>
        </w:rPr>
        <w:t xml:space="preserve">It is also important to understand that the academics </w:t>
      </w:r>
      <w:r w:rsidR="00976E49" w:rsidRPr="00C85592">
        <w:rPr>
          <w:rStyle w:val="SubtleEmphasis"/>
          <w:szCs w:val="24"/>
        </w:rPr>
        <w:t>wer</w:t>
      </w:r>
      <w:r w:rsidR="008D2494" w:rsidRPr="00C85592">
        <w:rPr>
          <w:rStyle w:val="SubtleEmphasis"/>
          <w:szCs w:val="24"/>
        </w:rPr>
        <w:t>e to be severely constrained in the documentation and evidence that they m</w:t>
      </w:r>
      <w:r w:rsidR="00976E49" w:rsidRPr="00C85592">
        <w:rPr>
          <w:rStyle w:val="SubtleEmphasis"/>
          <w:szCs w:val="24"/>
        </w:rPr>
        <w:t>ight</w:t>
      </w:r>
      <w:r w:rsidR="008D2494" w:rsidRPr="00C85592">
        <w:rPr>
          <w:rStyle w:val="SubtleEmphasis"/>
          <w:szCs w:val="24"/>
        </w:rPr>
        <w:t xml:space="preserve"> take into account in preparation of the academic report: they m</w:t>
      </w:r>
      <w:r w:rsidR="00976E49" w:rsidRPr="00C85592">
        <w:rPr>
          <w:rStyle w:val="SubtleEmphasis"/>
          <w:szCs w:val="24"/>
        </w:rPr>
        <w:t>ight</w:t>
      </w:r>
      <w:r w:rsidR="008D2494" w:rsidRPr="00C85592">
        <w:rPr>
          <w:rStyle w:val="SubtleEmphasis"/>
          <w:szCs w:val="24"/>
        </w:rPr>
        <w:t xml:space="preserve"> consider only the </w:t>
      </w:r>
      <w:r w:rsidR="00B037E9">
        <w:rPr>
          <w:rStyle w:val="SubtleEmphasis"/>
          <w:szCs w:val="24"/>
        </w:rPr>
        <w:t>‘</w:t>
      </w:r>
      <w:r w:rsidR="008D2494" w:rsidRPr="00C85592">
        <w:rPr>
          <w:rStyle w:val="SubtleEmphasis"/>
          <w:szCs w:val="24"/>
        </w:rPr>
        <w:t>main</w:t>
      </w:r>
      <w:r w:rsidR="00B037E9">
        <w:rPr>
          <w:rStyle w:val="SubtleEmphasis"/>
          <w:szCs w:val="24"/>
        </w:rPr>
        <w:t>’</w:t>
      </w:r>
      <w:r w:rsidR="008D2494" w:rsidRPr="00C85592">
        <w:rPr>
          <w:rStyle w:val="SubtleEmphasis"/>
          <w:szCs w:val="24"/>
        </w:rPr>
        <w:t xml:space="preserve"> reports from the new bodies and a closed list of supplementary material as set out in the draft Bill</w:t>
      </w:r>
      <w:r w:rsidR="008D2494" w:rsidRPr="004D3FC3">
        <w:rPr>
          <w:rStyle w:val="FootnoteReference"/>
          <w:i w:val="0"/>
          <w:szCs w:val="24"/>
        </w:rPr>
        <w:footnoteReference w:id="14"/>
      </w:r>
      <w:r w:rsidR="008D2494" w:rsidRPr="004D3FC3">
        <w:rPr>
          <w:rStyle w:val="SubtleEmphasis"/>
          <w:i/>
          <w:szCs w:val="24"/>
        </w:rPr>
        <w:t>.</w:t>
      </w:r>
    </w:p>
    <w:p w14:paraId="5138C3CA" w14:textId="77777777" w:rsidR="008D2494" w:rsidRPr="00C85592" w:rsidRDefault="008D2494"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09BC06B6" w14:textId="45E0DA58" w:rsidR="008D2494" w:rsidRPr="00C85592" w:rsidRDefault="00395375"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12</w:t>
      </w:r>
      <w:r w:rsidR="000213B0" w:rsidRPr="00C85592">
        <w:rPr>
          <w:rFonts w:ascii="Times New Roman" w:eastAsia="Times New Roman" w:hAnsi="Times New Roman"/>
          <w:color w:val="000000"/>
          <w:sz w:val="24"/>
          <w:szCs w:val="24"/>
          <w:lang w:eastAsia="en-GB"/>
        </w:rPr>
        <w:t>.6</w:t>
      </w:r>
      <w:r w:rsidRPr="00C85592">
        <w:rPr>
          <w:rFonts w:ascii="Times New Roman" w:eastAsia="Times New Roman" w:hAnsi="Times New Roman"/>
          <w:color w:val="000000"/>
          <w:sz w:val="24"/>
          <w:szCs w:val="24"/>
          <w:lang w:eastAsia="en-GB"/>
        </w:rPr>
        <w:tab/>
      </w:r>
      <w:r w:rsidR="008D2494" w:rsidRPr="00C85592">
        <w:rPr>
          <w:rFonts w:ascii="Times New Roman" w:eastAsia="Times New Roman" w:hAnsi="Times New Roman"/>
          <w:color w:val="000000"/>
          <w:sz w:val="24"/>
          <w:szCs w:val="24"/>
          <w:lang w:eastAsia="en-GB"/>
        </w:rPr>
        <w:t>To amplify on this: under clause 62 (2):</w:t>
      </w:r>
    </w:p>
    <w:p w14:paraId="0D5A1DEE" w14:textId="77777777" w:rsidR="008D2494" w:rsidRPr="00C85592" w:rsidRDefault="008D2494"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553AF493" w14:textId="7BB69849" w:rsidR="008D2494" w:rsidRPr="00C85592" w:rsidRDefault="008D2494" w:rsidP="004B46F4">
      <w:pPr>
        <w:pStyle w:val="ListParagraph"/>
        <w:shd w:val="clear" w:color="auto" w:fill="FFFFFF"/>
        <w:spacing w:after="0" w:line="276" w:lineRule="auto"/>
        <w:ind w:left="144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 xml:space="preserve">“To assist in identifying and reporting on </w:t>
      </w:r>
      <w:r w:rsidRPr="00C85592">
        <w:rPr>
          <w:rFonts w:ascii="Times New Roman" w:eastAsia="Times New Roman" w:hAnsi="Times New Roman"/>
          <w:i/>
          <w:color w:val="000000"/>
          <w:sz w:val="24"/>
          <w:szCs w:val="24"/>
          <w:lang w:eastAsia="en-GB"/>
        </w:rPr>
        <w:t xml:space="preserve">those </w:t>
      </w:r>
      <w:r w:rsidRPr="00C85592">
        <w:rPr>
          <w:rFonts w:ascii="Times New Roman" w:eastAsia="Times New Roman" w:hAnsi="Times New Roman"/>
          <w:color w:val="000000"/>
          <w:sz w:val="24"/>
          <w:szCs w:val="24"/>
          <w:lang w:eastAsia="en-GB"/>
        </w:rPr>
        <w:t>patterns and themes”</w:t>
      </w:r>
      <w:r w:rsidRPr="00C85592">
        <w:rPr>
          <w:rStyle w:val="FootnoteReference"/>
          <w:rFonts w:ascii="Times New Roman" w:eastAsia="Times New Roman" w:hAnsi="Times New Roman"/>
          <w:color w:val="000000"/>
          <w:sz w:val="24"/>
          <w:szCs w:val="24"/>
          <w:lang w:eastAsia="en-GB"/>
        </w:rPr>
        <w:footnoteReference w:id="15"/>
      </w:r>
    </w:p>
    <w:p w14:paraId="51C57F52" w14:textId="77777777" w:rsidR="008D2494" w:rsidRPr="00C85592" w:rsidRDefault="008D2494"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20B2576A" w14:textId="26C91E7B" w:rsidR="008D2494" w:rsidRPr="00C85592" w:rsidRDefault="008D2494" w:rsidP="004B46F4">
      <w:pPr>
        <w:pStyle w:val="ListParagraph"/>
        <w:shd w:val="clear" w:color="auto" w:fill="FFFFFF"/>
        <w:spacing w:after="0" w:line="276" w:lineRule="auto"/>
        <w:jc w:val="both"/>
        <w:textAlignment w:val="baseline"/>
        <w:rPr>
          <w:rFonts w:ascii="Times New Roman" w:eastAsia="Times New Roman" w:hAnsi="Times New Roman"/>
          <w:color w:val="000000"/>
          <w:sz w:val="24"/>
          <w:szCs w:val="24"/>
          <w:lang w:eastAsia="en-GB"/>
        </w:rPr>
      </w:pPr>
      <w:proofErr w:type="gramStart"/>
      <w:r w:rsidRPr="00C85592">
        <w:rPr>
          <w:rFonts w:ascii="Times New Roman" w:eastAsia="Times New Roman" w:hAnsi="Times New Roman"/>
          <w:color w:val="000000"/>
          <w:sz w:val="24"/>
          <w:szCs w:val="24"/>
          <w:lang w:eastAsia="en-GB"/>
        </w:rPr>
        <w:t>the</w:t>
      </w:r>
      <w:proofErr w:type="gramEnd"/>
      <w:r w:rsidRPr="00C85592">
        <w:rPr>
          <w:rFonts w:ascii="Times New Roman" w:eastAsia="Times New Roman" w:hAnsi="Times New Roman"/>
          <w:color w:val="000000"/>
          <w:sz w:val="24"/>
          <w:szCs w:val="24"/>
          <w:lang w:eastAsia="en-GB"/>
        </w:rPr>
        <w:t xml:space="preserve"> academics m</w:t>
      </w:r>
      <w:r w:rsidR="00976E49" w:rsidRPr="00C85592">
        <w:rPr>
          <w:rFonts w:ascii="Times New Roman" w:eastAsia="Times New Roman" w:hAnsi="Times New Roman"/>
          <w:color w:val="000000"/>
          <w:sz w:val="24"/>
          <w:szCs w:val="24"/>
          <w:lang w:eastAsia="en-GB"/>
        </w:rPr>
        <w:t>ight</w:t>
      </w:r>
      <w:r w:rsidRPr="00C85592">
        <w:rPr>
          <w:rFonts w:ascii="Times New Roman" w:eastAsia="Times New Roman" w:hAnsi="Times New Roman"/>
          <w:color w:val="000000"/>
          <w:sz w:val="24"/>
          <w:szCs w:val="24"/>
          <w:lang w:eastAsia="en-GB"/>
        </w:rPr>
        <w:t xml:space="preserve"> take account of information from the sources identified in clause 62 (3) (a) to (k) of the draft Bill [the various categories of family reports and other reports from the legacy bodies together with court judgements and law reports]. </w:t>
      </w:r>
    </w:p>
    <w:p w14:paraId="74D04330" w14:textId="77777777" w:rsidR="008D2494" w:rsidRPr="00C85592" w:rsidRDefault="008D2494"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74AE85CA" w14:textId="5712333F" w:rsidR="008D2494" w:rsidRPr="00C85592" w:rsidRDefault="00395375"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12.</w:t>
      </w:r>
      <w:r w:rsidR="000213B0" w:rsidRPr="00C85592">
        <w:rPr>
          <w:rFonts w:ascii="Times New Roman" w:eastAsia="Times New Roman" w:hAnsi="Times New Roman"/>
          <w:color w:val="000000"/>
          <w:sz w:val="24"/>
          <w:szCs w:val="24"/>
          <w:lang w:eastAsia="en-GB"/>
        </w:rPr>
        <w:t>7</w:t>
      </w:r>
      <w:r w:rsidRPr="00C85592">
        <w:rPr>
          <w:rFonts w:ascii="Times New Roman" w:eastAsia="Times New Roman" w:hAnsi="Times New Roman"/>
          <w:color w:val="000000"/>
          <w:sz w:val="24"/>
          <w:szCs w:val="24"/>
          <w:lang w:eastAsia="en-GB"/>
        </w:rPr>
        <w:tab/>
      </w:r>
      <w:r w:rsidR="008D2494" w:rsidRPr="00C85592">
        <w:rPr>
          <w:rFonts w:ascii="Times New Roman" w:eastAsia="Times New Roman" w:hAnsi="Times New Roman"/>
          <w:color w:val="000000"/>
          <w:sz w:val="24"/>
          <w:szCs w:val="24"/>
          <w:lang w:eastAsia="en-GB"/>
        </w:rPr>
        <w:t xml:space="preserve">The question arises: </w:t>
      </w:r>
      <w:r w:rsidR="00976E49" w:rsidRPr="00C85592">
        <w:rPr>
          <w:rFonts w:ascii="Times New Roman" w:eastAsia="Times New Roman" w:hAnsi="Times New Roman"/>
          <w:color w:val="000000"/>
          <w:sz w:val="24"/>
          <w:szCs w:val="24"/>
          <w:lang w:eastAsia="en-GB"/>
        </w:rPr>
        <w:t>we</w:t>
      </w:r>
      <w:r w:rsidR="008D2494" w:rsidRPr="00C85592">
        <w:rPr>
          <w:rFonts w:ascii="Times New Roman" w:eastAsia="Times New Roman" w:hAnsi="Times New Roman"/>
          <w:color w:val="000000"/>
          <w:sz w:val="24"/>
          <w:szCs w:val="24"/>
          <w:lang w:eastAsia="en-GB"/>
        </w:rPr>
        <w:t>re these exclusionary or inclusionary provisions?</w:t>
      </w:r>
    </w:p>
    <w:p w14:paraId="664F923D" w14:textId="77777777" w:rsidR="008D2494" w:rsidRPr="00C85592" w:rsidRDefault="008D2494" w:rsidP="004B46F4">
      <w:pPr>
        <w:pStyle w:val="ListParagraph"/>
        <w:shd w:val="clear" w:color="auto" w:fill="FFFFFF"/>
        <w:spacing w:after="0" w:line="276" w:lineRule="auto"/>
        <w:ind w:left="1440"/>
        <w:jc w:val="both"/>
        <w:textAlignment w:val="baseline"/>
        <w:rPr>
          <w:rFonts w:ascii="Times New Roman" w:eastAsia="Times New Roman" w:hAnsi="Times New Roman"/>
          <w:color w:val="000000"/>
          <w:sz w:val="24"/>
          <w:szCs w:val="24"/>
          <w:lang w:eastAsia="en-GB"/>
        </w:rPr>
      </w:pPr>
    </w:p>
    <w:p w14:paraId="15AA11BE" w14:textId="53832D51" w:rsidR="008D2494" w:rsidRPr="00C85592" w:rsidRDefault="00976E49" w:rsidP="004B46F4">
      <w:pPr>
        <w:pStyle w:val="ListParagraph"/>
        <w:numPr>
          <w:ilvl w:val="0"/>
          <w:numId w:val="11"/>
        </w:numPr>
        <w:shd w:val="clear" w:color="auto" w:fill="FFFFFF"/>
        <w:spacing w:after="0" w:line="276" w:lineRule="auto"/>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We</w:t>
      </w:r>
      <w:r w:rsidR="008D2494" w:rsidRPr="00C85592">
        <w:rPr>
          <w:rFonts w:ascii="Times New Roman" w:eastAsia="Times New Roman" w:hAnsi="Times New Roman"/>
          <w:color w:val="000000"/>
          <w:sz w:val="24"/>
          <w:szCs w:val="24"/>
          <w:lang w:eastAsia="en-GB"/>
        </w:rPr>
        <w:t>re the academics precluded from considering any information whatsoever</w:t>
      </w:r>
      <w:r w:rsidRPr="00C85592">
        <w:rPr>
          <w:rFonts w:ascii="Times New Roman" w:eastAsia="Times New Roman" w:hAnsi="Times New Roman"/>
          <w:color w:val="000000"/>
          <w:sz w:val="24"/>
          <w:szCs w:val="24"/>
          <w:lang w:eastAsia="en-GB"/>
        </w:rPr>
        <w:t>,</w:t>
      </w:r>
      <w:r w:rsidR="008D2494" w:rsidRPr="00C85592">
        <w:rPr>
          <w:rFonts w:ascii="Times New Roman" w:eastAsia="Times New Roman" w:hAnsi="Times New Roman"/>
          <w:color w:val="000000"/>
          <w:sz w:val="24"/>
          <w:szCs w:val="24"/>
          <w:lang w:eastAsia="en-GB"/>
        </w:rPr>
        <w:t xml:space="preserve"> other than in the above categories? or</w:t>
      </w:r>
    </w:p>
    <w:p w14:paraId="387768DC" w14:textId="7719048E" w:rsidR="008D2494" w:rsidRPr="00C85592" w:rsidRDefault="008D2494" w:rsidP="004B46F4">
      <w:pPr>
        <w:pStyle w:val="ListParagraph"/>
        <w:numPr>
          <w:ilvl w:val="0"/>
          <w:numId w:val="11"/>
        </w:numPr>
        <w:shd w:val="clear" w:color="auto" w:fill="FFFFFF"/>
        <w:spacing w:after="0" w:line="276" w:lineRule="auto"/>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M</w:t>
      </w:r>
      <w:r w:rsidR="00976E49" w:rsidRPr="00C85592">
        <w:rPr>
          <w:rFonts w:ascii="Times New Roman" w:eastAsia="Times New Roman" w:hAnsi="Times New Roman"/>
          <w:color w:val="000000"/>
          <w:sz w:val="24"/>
          <w:szCs w:val="24"/>
          <w:lang w:eastAsia="en-GB"/>
        </w:rPr>
        <w:t>ight</w:t>
      </w:r>
      <w:r w:rsidRPr="00C85592">
        <w:rPr>
          <w:rFonts w:ascii="Times New Roman" w:eastAsia="Times New Roman" w:hAnsi="Times New Roman"/>
          <w:color w:val="000000"/>
          <w:sz w:val="24"/>
          <w:szCs w:val="24"/>
          <w:lang w:eastAsia="en-GB"/>
        </w:rPr>
        <w:t xml:space="preserve"> they, as is the academic wont, range more widely with literature searches and so forth in comp</w:t>
      </w:r>
      <w:r w:rsidR="004F3789" w:rsidRPr="00C85592">
        <w:rPr>
          <w:rFonts w:ascii="Times New Roman" w:eastAsia="Times New Roman" w:hAnsi="Times New Roman"/>
          <w:color w:val="000000"/>
          <w:sz w:val="24"/>
          <w:szCs w:val="24"/>
          <w:lang w:eastAsia="en-GB"/>
        </w:rPr>
        <w:t>il</w:t>
      </w:r>
      <w:r w:rsidRPr="00C85592">
        <w:rPr>
          <w:rFonts w:ascii="Times New Roman" w:eastAsia="Times New Roman" w:hAnsi="Times New Roman"/>
          <w:color w:val="000000"/>
          <w:sz w:val="24"/>
          <w:szCs w:val="24"/>
          <w:lang w:eastAsia="en-GB"/>
        </w:rPr>
        <w:t>ing their report so long as they comp</w:t>
      </w:r>
      <w:r w:rsidR="00976E49" w:rsidRPr="00C85592">
        <w:rPr>
          <w:rFonts w:ascii="Times New Roman" w:eastAsia="Times New Roman" w:hAnsi="Times New Roman"/>
          <w:color w:val="000000"/>
          <w:sz w:val="24"/>
          <w:szCs w:val="24"/>
          <w:lang w:eastAsia="en-GB"/>
        </w:rPr>
        <w:t>lied</w:t>
      </w:r>
      <w:r w:rsidRPr="00C85592">
        <w:rPr>
          <w:rFonts w:ascii="Times New Roman" w:eastAsia="Times New Roman" w:hAnsi="Times New Roman"/>
          <w:color w:val="000000"/>
          <w:sz w:val="24"/>
          <w:szCs w:val="24"/>
          <w:lang w:eastAsia="en-GB"/>
        </w:rPr>
        <w:t xml:space="preserve"> with the requirement to consult at least the above categories?</w:t>
      </w:r>
    </w:p>
    <w:p w14:paraId="57FE9AA9" w14:textId="77777777" w:rsidR="008D2494" w:rsidRPr="00C85592" w:rsidRDefault="008D2494" w:rsidP="004B46F4">
      <w:pPr>
        <w:shd w:val="clear" w:color="auto" w:fill="FFFFFF"/>
        <w:spacing w:line="276" w:lineRule="auto"/>
        <w:ind w:left="720"/>
        <w:jc w:val="both"/>
        <w:textAlignment w:val="baseline"/>
        <w:rPr>
          <w:szCs w:val="24"/>
        </w:rPr>
      </w:pPr>
    </w:p>
    <w:p w14:paraId="5D801DF5" w14:textId="1E2B3BD8" w:rsidR="008D2494" w:rsidRPr="00C85592" w:rsidRDefault="00395375" w:rsidP="004B46F4">
      <w:pPr>
        <w:shd w:val="clear" w:color="auto" w:fill="FFFFFF"/>
        <w:spacing w:line="276" w:lineRule="auto"/>
        <w:ind w:left="720" w:hanging="720"/>
        <w:jc w:val="both"/>
        <w:textAlignment w:val="baseline"/>
        <w:rPr>
          <w:b w:val="0"/>
          <w:szCs w:val="24"/>
        </w:rPr>
      </w:pPr>
      <w:r w:rsidRPr="00C85592">
        <w:rPr>
          <w:b w:val="0"/>
          <w:szCs w:val="24"/>
        </w:rPr>
        <w:t>12.</w:t>
      </w:r>
      <w:r w:rsidR="000213B0" w:rsidRPr="00C85592">
        <w:rPr>
          <w:b w:val="0"/>
          <w:szCs w:val="24"/>
        </w:rPr>
        <w:t>8</w:t>
      </w:r>
      <w:r w:rsidRPr="00C85592">
        <w:rPr>
          <w:b w:val="0"/>
          <w:szCs w:val="24"/>
        </w:rPr>
        <w:tab/>
      </w:r>
      <w:r w:rsidR="008D2494" w:rsidRPr="00C85592">
        <w:rPr>
          <w:b w:val="0"/>
          <w:szCs w:val="24"/>
        </w:rPr>
        <w:t xml:space="preserve">Our view is that, in the context of control and limitation of the entire statutory scheme, the statutory intent </w:t>
      </w:r>
      <w:r w:rsidR="00976E49" w:rsidRPr="00C85592">
        <w:rPr>
          <w:b w:val="0"/>
          <w:szCs w:val="24"/>
        </w:rPr>
        <w:t>wa</w:t>
      </w:r>
      <w:r w:rsidR="008D2494" w:rsidRPr="00C85592">
        <w:rPr>
          <w:b w:val="0"/>
          <w:szCs w:val="24"/>
        </w:rPr>
        <w:t>s control and limitation on the academics – to prevent them from ranging more widely into consideration of the sectarian conflict in its entire context.</w:t>
      </w:r>
    </w:p>
    <w:p w14:paraId="170A34AC" w14:textId="77777777" w:rsidR="008D2494" w:rsidRPr="00C85592" w:rsidRDefault="008D2494" w:rsidP="004B46F4">
      <w:pPr>
        <w:shd w:val="clear" w:color="auto" w:fill="FFFFFF"/>
        <w:spacing w:line="276" w:lineRule="auto"/>
        <w:jc w:val="both"/>
        <w:textAlignment w:val="baseline"/>
        <w:rPr>
          <w:b w:val="0"/>
          <w:szCs w:val="24"/>
        </w:rPr>
      </w:pPr>
    </w:p>
    <w:p w14:paraId="7D9356D7" w14:textId="6176F397" w:rsidR="008D2494" w:rsidRPr="00C85592" w:rsidRDefault="00395375" w:rsidP="004B46F4">
      <w:pPr>
        <w:shd w:val="clear" w:color="auto" w:fill="FFFFFF"/>
        <w:spacing w:line="276" w:lineRule="auto"/>
        <w:ind w:left="720" w:hanging="720"/>
        <w:jc w:val="both"/>
        <w:textAlignment w:val="baseline"/>
        <w:rPr>
          <w:b w:val="0"/>
          <w:szCs w:val="24"/>
        </w:rPr>
      </w:pPr>
      <w:r w:rsidRPr="00C85592">
        <w:rPr>
          <w:b w:val="0"/>
          <w:szCs w:val="24"/>
        </w:rPr>
        <w:t>12.</w:t>
      </w:r>
      <w:r w:rsidR="000213B0" w:rsidRPr="00C85592">
        <w:rPr>
          <w:b w:val="0"/>
          <w:szCs w:val="24"/>
        </w:rPr>
        <w:t>9</w:t>
      </w:r>
      <w:r w:rsidRPr="00C85592">
        <w:rPr>
          <w:b w:val="0"/>
          <w:szCs w:val="24"/>
        </w:rPr>
        <w:tab/>
      </w:r>
      <w:r w:rsidR="008D2494" w:rsidRPr="00C85592">
        <w:rPr>
          <w:b w:val="0"/>
          <w:szCs w:val="24"/>
        </w:rPr>
        <w:t xml:space="preserve">Of course, there </w:t>
      </w:r>
      <w:r w:rsidR="00976E49" w:rsidRPr="00C85592">
        <w:rPr>
          <w:b w:val="0"/>
          <w:szCs w:val="24"/>
        </w:rPr>
        <w:t>wa</w:t>
      </w:r>
      <w:r w:rsidR="008D2494" w:rsidRPr="00C85592">
        <w:rPr>
          <w:b w:val="0"/>
          <w:szCs w:val="24"/>
        </w:rPr>
        <w:t>s explicit commitment tha</w:t>
      </w:r>
      <w:r w:rsidR="00976E49" w:rsidRPr="00C85592">
        <w:rPr>
          <w:b w:val="0"/>
          <w:szCs w:val="24"/>
        </w:rPr>
        <w:t xml:space="preserve">t the academics be professionally </w:t>
      </w:r>
      <w:r w:rsidR="008D2494" w:rsidRPr="00C85592">
        <w:rPr>
          <w:b w:val="0"/>
          <w:szCs w:val="24"/>
        </w:rPr>
        <w:t xml:space="preserve">appointed, in accordance with ethical standards for the appointment of academics, </w:t>
      </w:r>
      <w:r w:rsidR="00D5294B" w:rsidRPr="00C85592">
        <w:rPr>
          <w:b w:val="0"/>
          <w:szCs w:val="24"/>
        </w:rPr>
        <w:t>and were</w:t>
      </w:r>
      <w:r w:rsidR="00976E49" w:rsidRPr="00C85592">
        <w:rPr>
          <w:b w:val="0"/>
          <w:szCs w:val="24"/>
        </w:rPr>
        <w:t xml:space="preserve"> to </w:t>
      </w:r>
      <w:r w:rsidR="008D2494" w:rsidRPr="00C85592">
        <w:rPr>
          <w:b w:val="0"/>
          <w:szCs w:val="24"/>
        </w:rPr>
        <w:t>be independent in all respects</w:t>
      </w:r>
      <w:r w:rsidR="00976E49" w:rsidRPr="00C85592">
        <w:rPr>
          <w:b w:val="0"/>
          <w:szCs w:val="24"/>
        </w:rPr>
        <w:t xml:space="preserve"> </w:t>
      </w:r>
      <w:r w:rsidR="001F7EE3" w:rsidRPr="00C85592">
        <w:rPr>
          <w:b w:val="0"/>
          <w:szCs w:val="24"/>
        </w:rPr>
        <w:t>–</w:t>
      </w:r>
      <w:r w:rsidR="00D5294B" w:rsidRPr="00C85592">
        <w:rPr>
          <w:b w:val="0"/>
          <w:szCs w:val="24"/>
        </w:rPr>
        <w:t xml:space="preserve"> and</w:t>
      </w:r>
      <w:r w:rsidR="008D2494" w:rsidRPr="00C85592">
        <w:rPr>
          <w:b w:val="0"/>
          <w:szCs w:val="24"/>
        </w:rPr>
        <w:t xml:space="preserve"> in particular be </w:t>
      </w:r>
      <w:r w:rsidR="008D2494" w:rsidRPr="00C85592">
        <w:rPr>
          <w:b w:val="0"/>
          <w:szCs w:val="24"/>
        </w:rPr>
        <w:lastRenderedPageBreak/>
        <w:t xml:space="preserve">independent of </w:t>
      </w:r>
      <w:r w:rsidR="00976E49" w:rsidRPr="00C85592">
        <w:rPr>
          <w:b w:val="0"/>
          <w:szCs w:val="24"/>
        </w:rPr>
        <w:t>any political interference. But</w:t>
      </w:r>
      <w:r w:rsidR="008D2494" w:rsidRPr="00C85592">
        <w:rPr>
          <w:b w:val="0"/>
          <w:szCs w:val="24"/>
        </w:rPr>
        <w:t>,</w:t>
      </w:r>
      <w:r w:rsidR="00976E49" w:rsidRPr="00C85592">
        <w:rPr>
          <w:b w:val="0"/>
          <w:szCs w:val="24"/>
        </w:rPr>
        <w:t xml:space="preserve"> in truth,</w:t>
      </w:r>
      <w:r w:rsidR="008D2494" w:rsidRPr="00C85592">
        <w:rPr>
          <w:b w:val="0"/>
          <w:szCs w:val="24"/>
        </w:rPr>
        <w:t xml:space="preserve"> the process </w:t>
      </w:r>
      <w:r w:rsidR="00976E49" w:rsidRPr="00C85592">
        <w:rPr>
          <w:b w:val="0"/>
          <w:szCs w:val="24"/>
        </w:rPr>
        <w:t>would</w:t>
      </w:r>
      <w:r w:rsidR="008D2494" w:rsidRPr="00C85592">
        <w:rPr>
          <w:b w:val="0"/>
          <w:szCs w:val="24"/>
        </w:rPr>
        <w:t xml:space="preserve"> already</w:t>
      </w:r>
      <w:r w:rsidR="00976E49" w:rsidRPr="00C85592">
        <w:rPr>
          <w:b w:val="0"/>
          <w:szCs w:val="24"/>
        </w:rPr>
        <w:t xml:space="preserve"> have been</w:t>
      </w:r>
      <w:r w:rsidR="008D2494" w:rsidRPr="00C85592">
        <w:rPr>
          <w:b w:val="0"/>
          <w:szCs w:val="24"/>
        </w:rPr>
        <w:t xml:space="preserve"> tainted by reason of the academics</w:t>
      </w:r>
      <w:r w:rsidR="00B037E9">
        <w:rPr>
          <w:b w:val="0"/>
          <w:szCs w:val="24"/>
        </w:rPr>
        <w:t>’</w:t>
      </w:r>
      <w:r w:rsidR="008D2494" w:rsidRPr="00C85592">
        <w:rPr>
          <w:b w:val="0"/>
          <w:szCs w:val="24"/>
        </w:rPr>
        <w:t xml:space="preserve"> work to be confined to the reports from the legacy bodies which themselves </w:t>
      </w:r>
      <w:r w:rsidR="00976E49" w:rsidRPr="00C85592">
        <w:rPr>
          <w:b w:val="0"/>
          <w:szCs w:val="24"/>
        </w:rPr>
        <w:t>wer</w:t>
      </w:r>
      <w:r w:rsidR="008D2494" w:rsidRPr="00C85592">
        <w:rPr>
          <w:b w:val="0"/>
          <w:szCs w:val="24"/>
        </w:rPr>
        <w:t>e tainted by their own terms of reference.</w:t>
      </w:r>
    </w:p>
    <w:p w14:paraId="18776454" w14:textId="77777777" w:rsidR="008D2494" w:rsidRPr="00C85592" w:rsidRDefault="008D2494" w:rsidP="004B46F4">
      <w:pPr>
        <w:shd w:val="clear" w:color="auto" w:fill="FFFFFF"/>
        <w:spacing w:line="276" w:lineRule="auto"/>
        <w:jc w:val="both"/>
        <w:textAlignment w:val="baseline"/>
        <w:rPr>
          <w:b w:val="0"/>
          <w:szCs w:val="24"/>
        </w:rPr>
      </w:pPr>
    </w:p>
    <w:p w14:paraId="2BE95E04" w14:textId="57C9FB0E" w:rsidR="008D2494" w:rsidRPr="00C85592" w:rsidRDefault="00395375"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12.</w:t>
      </w:r>
      <w:r w:rsidR="000213B0" w:rsidRPr="00C85592">
        <w:rPr>
          <w:rFonts w:ascii="Times New Roman" w:eastAsia="Times New Roman" w:hAnsi="Times New Roman"/>
          <w:color w:val="000000"/>
          <w:sz w:val="24"/>
          <w:szCs w:val="24"/>
          <w:lang w:eastAsia="en-GB"/>
        </w:rPr>
        <w:t>10</w:t>
      </w:r>
      <w:r w:rsidRPr="00C85592">
        <w:rPr>
          <w:rFonts w:ascii="Times New Roman" w:eastAsia="Times New Roman" w:hAnsi="Times New Roman"/>
          <w:color w:val="000000"/>
          <w:sz w:val="24"/>
          <w:szCs w:val="24"/>
          <w:lang w:eastAsia="en-GB"/>
        </w:rPr>
        <w:tab/>
      </w:r>
      <w:r w:rsidR="008D2494" w:rsidRPr="00C85592">
        <w:rPr>
          <w:rFonts w:ascii="Times New Roman" w:eastAsia="Times New Roman" w:hAnsi="Times New Roman"/>
          <w:color w:val="000000"/>
          <w:sz w:val="24"/>
          <w:szCs w:val="24"/>
          <w:lang w:eastAsia="en-GB"/>
        </w:rPr>
        <w:t>The HIU</w:t>
      </w:r>
      <w:r w:rsidR="00976E49" w:rsidRPr="00C85592">
        <w:rPr>
          <w:rFonts w:ascii="Times New Roman" w:eastAsia="Times New Roman" w:hAnsi="Times New Roman"/>
          <w:color w:val="000000"/>
          <w:sz w:val="24"/>
          <w:szCs w:val="24"/>
          <w:lang w:eastAsia="en-GB"/>
        </w:rPr>
        <w:t xml:space="preserve"> wa</w:t>
      </w:r>
      <w:r w:rsidR="008D2494" w:rsidRPr="00C85592">
        <w:rPr>
          <w:rFonts w:ascii="Times New Roman" w:eastAsia="Times New Roman" w:hAnsi="Times New Roman"/>
          <w:color w:val="000000"/>
          <w:sz w:val="24"/>
          <w:szCs w:val="24"/>
          <w:lang w:eastAsia="en-GB"/>
        </w:rPr>
        <w:t>s required to provide to the IRG a report on:</w:t>
      </w:r>
    </w:p>
    <w:p w14:paraId="505815D6" w14:textId="64495961" w:rsidR="008D2494" w:rsidRPr="00C85592" w:rsidRDefault="008D2494" w:rsidP="004B46F4">
      <w:pPr>
        <w:pStyle w:val="ListParagraph"/>
        <w:numPr>
          <w:ilvl w:val="0"/>
          <w:numId w:val="10"/>
        </w:numPr>
        <w:shd w:val="clear" w:color="auto" w:fill="FFFFFF"/>
        <w:spacing w:after="0" w:line="276" w:lineRule="auto"/>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the patterns and themes it identified from its work; and</w:t>
      </w:r>
    </w:p>
    <w:p w14:paraId="5E4A9DF7" w14:textId="2D0B5BA2" w:rsidR="008D2494" w:rsidRPr="00C85592" w:rsidRDefault="00D5294B" w:rsidP="004B46F4">
      <w:pPr>
        <w:pStyle w:val="ListParagraph"/>
        <w:numPr>
          <w:ilvl w:val="0"/>
          <w:numId w:val="9"/>
        </w:numPr>
        <w:shd w:val="clear" w:color="auto" w:fill="FFFFFF"/>
        <w:spacing w:after="0" w:line="276" w:lineRule="auto"/>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The</w:t>
      </w:r>
      <w:r w:rsidR="008D2494" w:rsidRPr="00C85592">
        <w:rPr>
          <w:rFonts w:ascii="Times New Roman" w:eastAsia="Times New Roman" w:hAnsi="Times New Roman"/>
          <w:color w:val="000000"/>
          <w:sz w:val="24"/>
          <w:szCs w:val="24"/>
          <w:lang w:eastAsia="en-GB"/>
        </w:rPr>
        <w:t xml:space="preserve"> level of co-operation it ha</w:t>
      </w:r>
      <w:r w:rsidR="00976E49" w:rsidRPr="00C85592">
        <w:rPr>
          <w:rFonts w:ascii="Times New Roman" w:eastAsia="Times New Roman" w:hAnsi="Times New Roman"/>
          <w:color w:val="000000"/>
          <w:sz w:val="24"/>
          <w:szCs w:val="24"/>
          <w:lang w:eastAsia="en-GB"/>
        </w:rPr>
        <w:t>d</w:t>
      </w:r>
      <w:r w:rsidR="008D2494" w:rsidRPr="00C85592">
        <w:rPr>
          <w:rFonts w:ascii="Times New Roman" w:eastAsia="Times New Roman" w:hAnsi="Times New Roman"/>
          <w:color w:val="000000"/>
          <w:sz w:val="24"/>
          <w:szCs w:val="24"/>
          <w:lang w:eastAsia="en-GB"/>
        </w:rPr>
        <w:t xml:space="preserve"> received in carrying out its work</w:t>
      </w:r>
      <w:r w:rsidR="008D2494" w:rsidRPr="00C85592">
        <w:rPr>
          <w:rStyle w:val="FootnoteReference"/>
          <w:rFonts w:ascii="Times New Roman" w:eastAsia="Times New Roman" w:hAnsi="Times New Roman"/>
          <w:sz w:val="24"/>
          <w:szCs w:val="24"/>
          <w:lang w:eastAsia="en-GB"/>
        </w:rPr>
        <w:footnoteReference w:id="16"/>
      </w:r>
      <w:r w:rsidR="008D2494" w:rsidRPr="00C85592">
        <w:rPr>
          <w:rFonts w:ascii="Times New Roman" w:eastAsia="Times New Roman" w:hAnsi="Times New Roman"/>
          <w:color w:val="000000"/>
          <w:sz w:val="24"/>
          <w:szCs w:val="24"/>
          <w:lang w:eastAsia="en-GB"/>
        </w:rPr>
        <w:t>.</w:t>
      </w:r>
    </w:p>
    <w:p w14:paraId="0B0E4C1A" w14:textId="77777777" w:rsidR="000742D8" w:rsidRPr="00C85592" w:rsidRDefault="000742D8" w:rsidP="004B46F4">
      <w:pPr>
        <w:pStyle w:val="ListParagraph"/>
        <w:shd w:val="clear" w:color="auto" w:fill="FFFFFF"/>
        <w:spacing w:after="0" w:line="276" w:lineRule="auto"/>
        <w:ind w:left="1080"/>
        <w:jc w:val="both"/>
        <w:textAlignment w:val="baseline"/>
        <w:rPr>
          <w:rFonts w:ascii="Times New Roman" w:eastAsia="Times New Roman" w:hAnsi="Times New Roman"/>
          <w:color w:val="000000"/>
          <w:sz w:val="24"/>
          <w:szCs w:val="24"/>
          <w:lang w:eastAsia="en-GB"/>
        </w:rPr>
      </w:pPr>
    </w:p>
    <w:p w14:paraId="2421E57F" w14:textId="7830159D" w:rsidR="008D2494" w:rsidRPr="00C85592" w:rsidRDefault="00395375"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12.1</w:t>
      </w:r>
      <w:r w:rsidR="000213B0" w:rsidRPr="00C85592">
        <w:rPr>
          <w:rFonts w:ascii="Times New Roman" w:eastAsia="Times New Roman" w:hAnsi="Times New Roman"/>
          <w:color w:val="000000"/>
          <w:sz w:val="24"/>
          <w:szCs w:val="24"/>
          <w:lang w:eastAsia="en-GB"/>
        </w:rPr>
        <w:t>1</w:t>
      </w:r>
      <w:r w:rsidRPr="00C85592">
        <w:rPr>
          <w:rFonts w:ascii="Times New Roman" w:eastAsia="Times New Roman" w:hAnsi="Times New Roman"/>
          <w:color w:val="000000"/>
          <w:sz w:val="24"/>
          <w:szCs w:val="24"/>
          <w:lang w:eastAsia="en-GB"/>
        </w:rPr>
        <w:tab/>
      </w:r>
      <w:r w:rsidR="008D2494" w:rsidRPr="00C85592">
        <w:rPr>
          <w:rFonts w:ascii="Times New Roman" w:eastAsia="Times New Roman" w:hAnsi="Times New Roman"/>
          <w:color w:val="000000"/>
          <w:sz w:val="24"/>
          <w:szCs w:val="24"/>
          <w:lang w:eastAsia="en-GB"/>
        </w:rPr>
        <w:t>Several points to note:</w:t>
      </w:r>
    </w:p>
    <w:p w14:paraId="31A66B5D" w14:textId="77777777" w:rsidR="000742D8" w:rsidRPr="00C85592" w:rsidRDefault="000742D8"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70A714D1" w14:textId="7B250D2A" w:rsidR="008D2494" w:rsidRPr="00C85592" w:rsidRDefault="008D2494" w:rsidP="004B46F4">
      <w:pPr>
        <w:pStyle w:val="ListParagraph"/>
        <w:shd w:val="clear" w:color="auto" w:fill="FFFFFF"/>
        <w:spacing w:after="0" w:line="276" w:lineRule="auto"/>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i/>
          <w:color w:val="000000"/>
          <w:sz w:val="24"/>
          <w:szCs w:val="24"/>
          <w:lang w:eastAsia="en-GB"/>
        </w:rPr>
        <w:t>Firstly,</w:t>
      </w:r>
      <w:r w:rsidRPr="00C85592">
        <w:rPr>
          <w:rFonts w:ascii="Times New Roman" w:eastAsia="Times New Roman" w:hAnsi="Times New Roman"/>
          <w:color w:val="000000"/>
          <w:sz w:val="24"/>
          <w:szCs w:val="24"/>
          <w:lang w:eastAsia="en-GB"/>
        </w:rPr>
        <w:t xml:space="preserve"> the sifting process already described w</w:t>
      </w:r>
      <w:r w:rsidR="00976E49" w:rsidRPr="00C85592">
        <w:rPr>
          <w:rFonts w:ascii="Times New Roman" w:eastAsia="Times New Roman" w:hAnsi="Times New Roman"/>
          <w:color w:val="000000"/>
          <w:sz w:val="24"/>
          <w:szCs w:val="24"/>
          <w:lang w:eastAsia="en-GB"/>
        </w:rPr>
        <w:t>ould have</w:t>
      </w:r>
      <w:r w:rsidRPr="00C85592">
        <w:rPr>
          <w:rFonts w:ascii="Times New Roman" w:eastAsia="Times New Roman" w:hAnsi="Times New Roman"/>
          <w:color w:val="000000"/>
          <w:sz w:val="24"/>
          <w:szCs w:val="24"/>
          <w:lang w:eastAsia="en-GB"/>
        </w:rPr>
        <w:t xml:space="preserve"> determine</w:t>
      </w:r>
      <w:r w:rsidR="00976E49" w:rsidRPr="00C85592">
        <w:rPr>
          <w:rFonts w:ascii="Times New Roman" w:eastAsia="Times New Roman" w:hAnsi="Times New Roman"/>
          <w:color w:val="000000"/>
          <w:sz w:val="24"/>
          <w:szCs w:val="24"/>
          <w:lang w:eastAsia="en-GB"/>
        </w:rPr>
        <w:t>d</w:t>
      </w:r>
      <w:r w:rsidRPr="00C85592">
        <w:rPr>
          <w:rFonts w:ascii="Times New Roman" w:eastAsia="Times New Roman" w:hAnsi="Times New Roman"/>
          <w:color w:val="000000"/>
          <w:sz w:val="24"/>
          <w:szCs w:val="24"/>
          <w:lang w:eastAsia="en-GB"/>
        </w:rPr>
        <w:t xml:space="preserve"> the focus of the HIU</w:t>
      </w:r>
      <w:r w:rsidR="00B037E9">
        <w:rPr>
          <w:rFonts w:ascii="Times New Roman" w:eastAsia="Times New Roman" w:hAnsi="Times New Roman"/>
          <w:color w:val="000000"/>
          <w:sz w:val="24"/>
          <w:szCs w:val="24"/>
          <w:lang w:eastAsia="en-GB"/>
        </w:rPr>
        <w:t>’</w:t>
      </w:r>
      <w:r w:rsidRPr="00C85592">
        <w:rPr>
          <w:rFonts w:ascii="Times New Roman" w:eastAsia="Times New Roman" w:hAnsi="Times New Roman"/>
          <w:color w:val="000000"/>
          <w:sz w:val="24"/>
          <w:szCs w:val="24"/>
          <w:lang w:eastAsia="en-GB"/>
        </w:rPr>
        <w:t xml:space="preserve">s </w:t>
      </w:r>
      <w:r w:rsidR="004D3FC3">
        <w:rPr>
          <w:rFonts w:ascii="Times New Roman" w:eastAsia="Times New Roman" w:hAnsi="Times New Roman"/>
          <w:color w:val="000000"/>
          <w:sz w:val="24"/>
          <w:szCs w:val="24"/>
          <w:lang w:eastAsia="en-GB"/>
        </w:rPr>
        <w:t>r</w:t>
      </w:r>
      <w:r w:rsidRPr="00C85592">
        <w:rPr>
          <w:rFonts w:ascii="Times New Roman" w:eastAsia="Times New Roman" w:hAnsi="Times New Roman"/>
          <w:color w:val="000000"/>
          <w:sz w:val="24"/>
          <w:szCs w:val="24"/>
          <w:lang w:eastAsia="en-GB"/>
        </w:rPr>
        <w:t>eport. This mean</w:t>
      </w:r>
      <w:r w:rsidR="00976E49" w:rsidRPr="00C85592">
        <w:rPr>
          <w:rFonts w:ascii="Times New Roman" w:eastAsia="Times New Roman" w:hAnsi="Times New Roman"/>
          <w:color w:val="000000"/>
          <w:sz w:val="24"/>
          <w:szCs w:val="24"/>
          <w:lang w:eastAsia="en-GB"/>
        </w:rPr>
        <w:t>t</w:t>
      </w:r>
      <w:r w:rsidRPr="00C85592">
        <w:rPr>
          <w:rFonts w:ascii="Times New Roman" w:eastAsia="Times New Roman" w:hAnsi="Times New Roman"/>
          <w:color w:val="000000"/>
          <w:sz w:val="24"/>
          <w:szCs w:val="24"/>
          <w:lang w:eastAsia="en-GB"/>
        </w:rPr>
        <w:t xml:space="preserve"> that the </w:t>
      </w:r>
      <w:r w:rsidR="00B037E9">
        <w:rPr>
          <w:rFonts w:ascii="Times New Roman" w:eastAsia="Times New Roman" w:hAnsi="Times New Roman"/>
          <w:color w:val="000000"/>
          <w:sz w:val="24"/>
          <w:szCs w:val="24"/>
          <w:lang w:eastAsia="en-GB"/>
        </w:rPr>
        <w:t>‘</w:t>
      </w:r>
      <w:r w:rsidRPr="00C85592">
        <w:rPr>
          <w:rFonts w:ascii="Times New Roman" w:eastAsia="Times New Roman" w:hAnsi="Times New Roman"/>
          <w:color w:val="000000"/>
          <w:sz w:val="24"/>
          <w:szCs w:val="24"/>
          <w:lang w:eastAsia="en-GB"/>
        </w:rPr>
        <w:t>patterns and themes</w:t>
      </w:r>
      <w:r w:rsidR="00B037E9">
        <w:rPr>
          <w:rFonts w:ascii="Times New Roman" w:eastAsia="Times New Roman" w:hAnsi="Times New Roman"/>
          <w:color w:val="000000"/>
          <w:sz w:val="24"/>
          <w:szCs w:val="24"/>
          <w:lang w:eastAsia="en-GB"/>
        </w:rPr>
        <w:t>’</w:t>
      </w:r>
      <w:r w:rsidRPr="00C85592">
        <w:rPr>
          <w:rFonts w:ascii="Times New Roman" w:eastAsia="Times New Roman" w:hAnsi="Times New Roman"/>
          <w:color w:val="000000"/>
          <w:sz w:val="24"/>
          <w:szCs w:val="24"/>
          <w:lang w:eastAsia="en-GB"/>
        </w:rPr>
        <w:t xml:space="preserve"> that c</w:t>
      </w:r>
      <w:r w:rsidR="00976E49" w:rsidRPr="00C85592">
        <w:rPr>
          <w:rFonts w:ascii="Times New Roman" w:eastAsia="Times New Roman" w:hAnsi="Times New Roman"/>
          <w:color w:val="000000"/>
          <w:sz w:val="24"/>
          <w:szCs w:val="24"/>
          <w:lang w:eastAsia="en-GB"/>
        </w:rPr>
        <w:t>ould</w:t>
      </w:r>
      <w:r w:rsidRPr="00C85592">
        <w:rPr>
          <w:rFonts w:ascii="Times New Roman" w:eastAsia="Times New Roman" w:hAnsi="Times New Roman"/>
          <w:color w:val="000000"/>
          <w:sz w:val="24"/>
          <w:szCs w:val="24"/>
          <w:lang w:eastAsia="en-GB"/>
        </w:rPr>
        <w:t xml:space="preserve"> be identified by HIU for the purpose of this report c</w:t>
      </w:r>
      <w:r w:rsidR="00976E49" w:rsidRPr="00C85592">
        <w:rPr>
          <w:rFonts w:ascii="Times New Roman" w:eastAsia="Times New Roman" w:hAnsi="Times New Roman"/>
          <w:color w:val="000000"/>
          <w:sz w:val="24"/>
          <w:szCs w:val="24"/>
          <w:lang w:eastAsia="en-GB"/>
        </w:rPr>
        <w:t>ould</w:t>
      </w:r>
      <w:r w:rsidRPr="00C85592">
        <w:rPr>
          <w:rFonts w:ascii="Times New Roman" w:eastAsia="Times New Roman" w:hAnsi="Times New Roman"/>
          <w:color w:val="000000"/>
          <w:sz w:val="24"/>
          <w:szCs w:val="24"/>
          <w:lang w:eastAsia="en-GB"/>
        </w:rPr>
        <w:t xml:space="preserve"> be only those which </w:t>
      </w:r>
      <w:r w:rsidR="00976E49" w:rsidRPr="00C85592">
        <w:rPr>
          <w:rFonts w:ascii="Times New Roman" w:eastAsia="Times New Roman" w:hAnsi="Times New Roman"/>
          <w:color w:val="000000"/>
          <w:sz w:val="24"/>
          <w:szCs w:val="24"/>
          <w:lang w:eastAsia="en-GB"/>
        </w:rPr>
        <w:t xml:space="preserve">had emanated </w:t>
      </w:r>
      <w:r w:rsidRPr="00C85592">
        <w:rPr>
          <w:rFonts w:ascii="Times New Roman" w:eastAsia="Times New Roman" w:hAnsi="Times New Roman"/>
          <w:color w:val="000000"/>
          <w:sz w:val="24"/>
          <w:szCs w:val="24"/>
          <w:lang w:eastAsia="en-GB"/>
        </w:rPr>
        <w:t>from the HIU</w:t>
      </w:r>
      <w:r w:rsidR="00B037E9">
        <w:rPr>
          <w:rFonts w:ascii="Times New Roman" w:eastAsia="Times New Roman" w:hAnsi="Times New Roman"/>
          <w:color w:val="000000"/>
          <w:sz w:val="24"/>
          <w:szCs w:val="24"/>
          <w:lang w:eastAsia="en-GB"/>
        </w:rPr>
        <w:t>’</w:t>
      </w:r>
      <w:r w:rsidRPr="00C85592">
        <w:rPr>
          <w:rFonts w:ascii="Times New Roman" w:eastAsia="Times New Roman" w:hAnsi="Times New Roman"/>
          <w:color w:val="000000"/>
          <w:sz w:val="24"/>
          <w:szCs w:val="24"/>
          <w:lang w:eastAsia="en-GB"/>
        </w:rPr>
        <w:t>s selected case-load.</w:t>
      </w:r>
    </w:p>
    <w:p w14:paraId="54D69321" w14:textId="77777777" w:rsidR="008D2494" w:rsidRPr="00C85592" w:rsidRDefault="008D2494"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46D746E8" w14:textId="7AF25E10" w:rsidR="008D2494" w:rsidRPr="00C85592" w:rsidRDefault="008D2494" w:rsidP="004B46F4">
      <w:pPr>
        <w:shd w:val="clear" w:color="auto" w:fill="FFFFFF"/>
        <w:spacing w:line="276" w:lineRule="auto"/>
        <w:ind w:left="720"/>
        <w:jc w:val="both"/>
        <w:textAlignment w:val="baseline"/>
        <w:rPr>
          <w:b w:val="0"/>
          <w:szCs w:val="24"/>
        </w:rPr>
      </w:pPr>
      <w:r w:rsidRPr="00C85592">
        <w:rPr>
          <w:b w:val="0"/>
          <w:i/>
          <w:szCs w:val="24"/>
        </w:rPr>
        <w:t>Secondly</w:t>
      </w:r>
      <w:r w:rsidR="00850AA4" w:rsidRPr="00C85592">
        <w:rPr>
          <w:b w:val="0"/>
          <w:i/>
          <w:szCs w:val="24"/>
        </w:rPr>
        <w:t>,</w:t>
      </w:r>
      <w:r w:rsidRPr="00C85592">
        <w:rPr>
          <w:b w:val="0"/>
          <w:i/>
          <w:szCs w:val="24"/>
        </w:rPr>
        <w:t xml:space="preserve"> </w:t>
      </w:r>
      <w:r w:rsidRPr="00C85592">
        <w:rPr>
          <w:b w:val="0"/>
          <w:szCs w:val="24"/>
        </w:rPr>
        <w:t xml:space="preserve">there </w:t>
      </w:r>
      <w:r w:rsidR="00976E49" w:rsidRPr="00C85592">
        <w:rPr>
          <w:b w:val="0"/>
          <w:szCs w:val="24"/>
        </w:rPr>
        <w:t>wa</w:t>
      </w:r>
      <w:r w:rsidRPr="00C85592">
        <w:rPr>
          <w:b w:val="0"/>
          <w:szCs w:val="24"/>
        </w:rPr>
        <w:t xml:space="preserve">s no provision for anyone who may be subjected to any criticism in any such HIU report to the IRG to be able to </w:t>
      </w:r>
      <w:r w:rsidR="00976E49" w:rsidRPr="00C85592">
        <w:rPr>
          <w:b w:val="0"/>
          <w:szCs w:val="24"/>
        </w:rPr>
        <w:t>challenge the report before it wa</w:t>
      </w:r>
      <w:r w:rsidRPr="00C85592">
        <w:rPr>
          <w:b w:val="0"/>
          <w:szCs w:val="24"/>
        </w:rPr>
        <w:t>s delivered to the IRG.</w:t>
      </w:r>
    </w:p>
    <w:p w14:paraId="4BC81E07" w14:textId="77777777" w:rsidR="008D2494" w:rsidRPr="00C85592" w:rsidRDefault="008D2494" w:rsidP="004B46F4">
      <w:pPr>
        <w:shd w:val="clear" w:color="auto" w:fill="FFFFFF"/>
        <w:spacing w:line="276" w:lineRule="auto"/>
        <w:ind w:left="720"/>
        <w:jc w:val="both"/>
        <w:textAlignment w:val="baseline"/>
        <w:rPr>
          <w:b w:val="0"/>
          <w:szCs w:val="24"/>
        </w:rPr>
      </w:pPr>
    </w:p>
    <w:p w14:paraId="5734D406" w14:textId="4E3090D6" w:rsidR="008D2494" w:rsidRPr="00C85592" w:rsidRDefault="008D2494" w:rsidP="004B46F4">
      <w:pPr>
        <w:shd w:val="clear" w:color="auto" w:fill="FFFFFF"/>
        <w:spacing w:line="276" w:lineRule="auto"/>
        <w:ind w:left="720"/>
        <w:jc w:val="both"/>
        <w:textAlignment w:val="baseline"/>
        <w:rPr>
          <w:b w:val="0"/>
          <w:szCs w:val="24"/>
        </w:rPr>
      </w:pPr>
      <w:r w:rsidRPr="00C85592">
        <w:rPr>
          <w:b w:val="0"/>
          <w:i/>
          <w:szCs w:val="24"/>
        </w:rPr>
        <w:t xml:space="preserve">Thirdly, </w:t>
      </w:r>
      <w:r w:rsidRPr="00C85592">
        <w:rPr>
          <w:b w:val="0"/>
          <w:szCs w:val="24"/>
        </w:rPr>
        <w:t xml:space="preserve">it </w:t>
      </w:r>
      <w:r w:rsidR="00976E49" w:rsidRPr="00C85592">
        <w:rPr>
          <w:b w:val="0"/>
          <w:szCs w:val="24"/>
        </w:rPr>
        <w:t>was</w:t>
      </w:r>
      <w:r w:rsidRPr="00C85592">
        <w:rPr>
          <w:b w:val="0"/>
          <w:szCs w:val="24"/>
        </w:rPr>
        <w:t xml:space="preserve"> problematic that anyone should be subjected to criticism for mere </w:t>
      </w:r>
      <w:r w:rsidR="00B037E9">
        <w:rPr>
          <w:b w:val="0"/>
          <w:szCs w:val="24"/>
        </w:rPr>
        <w:t>‘</w:t>
      </w:r>
      <w:r w:rsidRPr="00C85592">
        <w:rPr>
          <w:b w:val="0"/>
          <w:szCs w:val="24"/>
        </w:rPr>
        <w:t>failure to co-operate</w:t>
      </w:r>
      <w:r w:rsidR="00B037E9">
        <w:rPr>
          <w:b w:val="0"/>
          <w:szCs w:val="24"/>
        </w:rPr>
        <w:t>’</w:t>
      </w:r>
      <w:r w:rsidRPr="00C85592">
        <w:rPr>
          <w:b w:val="0"/>
          <w:szCs w:val="24"/>
        </w:rPr>
        <w:t xml:space="preserve"> with any public body. Public bodies are vested with extensive powers to obtain information from individuals. Anyone who improperly obstructs any such public body in the due performance of its duties can rightly be subject to prosecution. But, on the other side of the coin, anyone, for instance, who seeks legal advice before responding to requests or demands from the HIU, may in the view of the HIU be thwarting its work and failing to co-operate with it. But surely that should not </w:t>
      </w:r>
      <w:r w:rsidR="00976E49" w:rsidRPr="00C85592">
        <w:rPr>
          <w:b w:val="0"/>
          <w:szCs w:val="24"/>
        </w:rPr>
        <w:t>have been</w:t>
      </w:r>
      <w:r w:rsidRPr="00C85592">
        <w:rPr>
          <w:b w:val="0"/>
          <w:szCs w:val="24"/>
        </w:rPr>
        <w:t xml:space="preserve"> a proper ground of complaint by HIU to be repeated by it in its report to IRG? </w:t>
      </w:r>
    </w:p>
    <w:p w14:paraId="20B6D016" w14:textId="77777777" w:rsidR="008D2494" w:rsidRPr="00C85592" w:rsidRDefault="008D2494" w:rsidP="004B46F4">
      <w:pPr>
        <w:ind w:left="720" w:hanging="720"/>
        <w:jc w:val="both"/>
        <w:rPr>
          <w:szCs w:val="24"/>
        </w:rPr>
      </w:pPr>
    </w:p>
    <w:p w14:paraId="205990AB" w14:textId="77777777" w:rsidR="008D2494" w:rsidRPr="00C85592" w:rsidRDefault="008D2494" w:rsidP="004B46F4">
      <w:pPr>
        <w:ind w:left="720" w:hanging="720"/>
        <w:jc w:val="both"/>
        <w:rPr>
          <w:szCs w:val="24"/>
        </w:rPr>
      </w:pPr>
    </w:p>
    <w:p w14:paraId="2E412951" w14:textId="573FCCD7" w:rsidR="008D2494" w:rsidRPr="00C85592" w:rsidRDefault="00395375" w:rsidP="004B46F4">
      <w:pPr>
        <w:spacing w:line="276" w:lineRule="auto"/>
        <w:ind w:left="720" w:hanging="720"/>
        <w:jc w:val="both"/>
        <w:rPr>
          <w:szCs w:val="24"/>
        </w:rPr>
      </w:pPr>
      <w:r w:rsidRPr="00C85592">
        <w:rPr>
          <w:color w:val="auto"/>
          <w:spacing w:val="0"/>
          <w:szCs w:val="24"/>
        </w:rPr>
        <w:t>13.</w:t>
      </w:r>
      <w:r w:rsidRPr="00C85592">
        <w:rPr>
          <w:color w:val="auto"/>
          <w:spacing w:val="0"/>
          <w:szCs w:val="24"/>
        </w:rPr>
        <w:tab/>
      </w:r>
      <w:r w:rsidR="008D2494" w:rsidRPr="00C85592">
        <w:rPr>
          <w:color w:val="auto"/>
          <w:spacing w:val="0"/>
          <w:szCs w:val="24"/>
        </w:rPr>
        <w:t xml:space="preserve">Denial of </w:t>
      </w:r>
      <w:r w:rsidR="008D2494" w:rsidRPr="00C85592">
        <w:rPr>
          <w:szCs w:val="24"/>
        </w:rPr>
        <w:t>citizens</w:t>
      </w:r>
      <w:r w:rsidR="00B037E9">
        <w:rPr>
          <w:szCs w:val="24"/>
        </w:rPr>
        <w:t>’</w:t>
      </w:r>
      <w:r w:rsidR="008D2494" w:rsidRPr="00C85592">
        <w:rPr>
          <w:szCs w:val="24"/>
        </w:rPr>
        <w:t xml:space="preserve"> right of access to the courts for redress against abuse of power by the ICIR</w:t>
      </w:r>
    </w:p>
    <w:p w14:paraId="14DAD90D" w14:textId="77777777" w:rsidR="008D2494" w:rsidRPr="00C85592" w:rsidRDefault="008D2494" w:rsidP="004B46F4">
      <w:pPr>
        <w:spacing w:line="276" w:lineRule="auto"/>
        <w:jc w:val="both"/>
        <w:rPr>
          <w:b w:val="0"/>
          <w:i/>
          <w:szCs w:val="24"/>
        </w:rPr>
      </w:pPr>
    </w:p>
    <w:p w14:paraId="2AC58C49" w14:textId="0DFDB356" w:rsidR="008D2494" w:rsidRPr="00C85592" w:rsidRDefault="009B0448" w:rsidP="004B46F4">
      <w:pPr>
        <w:pStyle w:val="ListParagraph"/>
        <w:shd w:val="clear" w:color="auto" w:fill="FFFFFF"/>
        <w:spacing w:after="0" w:line="276" w:lineRule="auto"/>
        <w:ind w:hanging="72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13.1</w:t>
      </w:r>
      <w:r w:rsidRPr="00C85592">
        <w:rPr>
          <w:rFonts w:ascii="Times New Roman" w:eastAsia="Times New Roman" w:hAnsi="Times New Roman"/>
          <w:color w:val="000000"/>
          <w:sz w:val="24"/>
          <w:szCs w:val="24"/>
          <w:lang w:eastAsia="en-GB"/>
        </w:rPr>
        <w:tab/>
      </w:r>
      <w:r w:rsidR="008D2494" w:rsidRPr="00C85592">
        <w:rPr>
          <w:rFonts w:ascii="Times New Roman" w:eastAsia="Times New Roman" w:hAnsi="Times New Roman"/>
          <w:color w:val="000000"/>
          <w:sz w:val="24"/>
          <w:szCs w:val="24"/>
          <w:lang w:eastAsia="en-GB"/>
        </w:rPr>
        <w:t xml:space="preserve">The ICIR is to be an independent </w:t>
      </w:r>
      <w:r w:rsidR="00B037E9">
        <w:rPr>
          <w:rFonts w:ascii="Times New Roman" w:eastAsia="Times New Roman" w:hAnsi="Times New Roman"/>
          <w:color w:val="000000"/>
          <w:sz w:val="24"/>
          <w:szCs w:val="24"/>
          <w:lang w:eastAsia="en-GB"/>
        </w:rPr>
        <w:t>‘</w:t>
      </w:r>
      <w:r w:rsidR="008D2494" w:rsidRPr="00C85592">
        <w:rPr>
          <w:rFonts w:ascii="Times New Roman" w:eastAsia="Times New Roman" w:hAnsi="Times New Roman"/>
          <w:color w:val="000000"/>
          <w:sz w:val="24"/>
          <w:szCs w:val="24"/>
          <w:lang w:eastAsia="en-GB"/>
        </w:rPr>
        <w:t>international</w:t>
      </w:r>
      <w:r w:rsidR="00B037E9">
        <w:rPr>
          <w:rFonts w:ascii="Times New Roman" w:eastAsia="Times New Roman" w:hAnsi="Times New Roman"/>
          <w:color w:val="000000"/>
          <w:sz w:val="24"/>
          <w:szCs w:val="24"/>
          <w:lang w:eastAsia="en-GB"/>
        </w:rPr>
        <w:t>’</w:t>
      </w:r>
      <w:r w:rsidR="008D2494" w:rsidRPr="00C85592">
        <w:rPr>
          <w:rFonts w:ascii="Times New Roman" w:eastAsia="Times New Roman" w:hAnsi="Times New Roman"/>
          <w:color w:val="000000"/>
          <w:sz w:val="24"/>
          <w:szCs w:val="24"/>
          <w:lang w:eastAsia="en-GB"/>
        </w:rPr>
        <w:t xml:space="preserve"> </w:t>
      </w:r>
      <w:r w:rsidR="004D3FC3">
        <w:rPr>
          <w:rFonts w:ascii="Times New Roman" w:eastAsia="Times New Roman" w:hAnsi="Times New Roman"/>
          <w:color w:val="000000"/>
          <w:sz w:val="24"/>
          <w:szCs w:val="24"/>
          <w:lang w:eastAsia="en-GB"/>
        </w:rPr>
        <w:t>c</w:t>
      </w:r>
      <w:r w:rsidR="008D2494" w:rsidRPr="00C85592">
        <w:rPr>
          <w:rFonts w:ascii="Times New Roman" w:eastAsia="Times New Roman" w:hAnsi="Times New Roman"/>
          <w:color w:val="000000"/>
          <w:sz w:val="24"/>
          <w:szCs w:val="24"/>
          <w:lang w:eastAsia="en-GB"/>
        </w:rPr>
        <w:t xml:space="preserve">ommission appointed by the governments of the United Kingdom and Ireland. The idea is that perpetrators will make protected disclosures to ICIR which will then assess the credibility of the disclosure and (at the request of the family concerned) issue to them a </w:t>
      </w:r>
      <w:r w:rsidR="00B037E9">
        <w:rPr>
          <w:rFonts w:ascii="Times New Roman" w:eastAsia="Times New Roman" w:hAnsi="Times New Roman"/>
          <w:color w:val="000000"/>
          <w:sz w:val="24"/>
          <w:szCs w:val="24"/>
          <w:lang w:eastAsia="en-GB"/>
        </w:rPr>
        <w:t>‘</w:t>
      </w:r>
      <w:r w:rsidR="008D2494" w:rsidRPr="00C85592">
        <w:rPr>
          <w:rFonts w:ascii="Times New Roman" w:eastAsia="Times New Roman" w:hAnsi="Times New Roman"/>
          <w:color w:val="000000"/>
          <w:sz w:val="24"/>
          <w:szCs w:val="24"/>
          <w:lang w:eastAsia="en-GB"/>
        </w:rPr>
        <w:t>family report</w:t>
      </w:r>
      <w:r w:rsidR="00B037E9">
        <w:rPr>
          <w:rFonts w:ascii="Times New Roman" w:eastAsia="Times New Roman" w:hAnsi="Times New Roman"/>
          <w:color w:val="000000"/>
          <w:sz w:val="24"/>
          <w:szCs w:val="24"/>
          <w:lang w:eastAsia="en-GB"/>
        </w:rPr>
        <w:t>’</w:t>
      </w:r>
      <w:r w:rsidR="008D2494" w:rsidRPr="00C85592">
        <w:rPr>
          <w:rFonts w:ascii="Times New Roman" w:eastAsia="Times New Roman" w:hAnsi="Times New Roman"/>
          <w:color w:val="000000"/>
          <w:sz w:val="24"/>
          <w:szCs w:val="24"/>
          <w:lang w:eastAsia="en-GB"/>
        </w:rPr>
        <w:t>.</w:t>
      </w:r>
    </w:p>
    <w:p w14:paraId="77A387B6" w14:textId="77777777" w:rsidR="008D2494" w:rsidRPr="00C85592" w:rsidRDefault="008D2494"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579A3DFD" w14:textId="41250338" w:rsidR="008D2494" w:rsidRPr="00C85592" w:rsidRDefault="009B0448" w:rsidP="004B46F4">
      <w:pPr>
        <w:pStyle w:val="ListParagraph"/>
        <w:shd w:val="clear" w:color="auto" w:fill="FFFFFF"/>
        <w:spacing w:after="0" w:line="276" w:lineRule="auto"/>
        <w:ind w:hanging="72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lastRenderedPageBreak/>
        <w:t>13.2</w:t>
      </w:r>
      <w:r w:rsidRPr="00C85592">
        <w:rPr>
          <w:rFonts w:ascii="Times New Roman" w:eastAsia="Times New Roman" w:hAnsi="Times New Roman"/>
          <w:color w:val="000000"/>
          <w:sz w:val="24"/>
          <w:szCs w:val="24"/>
          <w:lang w:eastAsia="en-GB"/>
        </w:rPr>
        <w:tab/>
      </w:r>
      <w:r w:rsidR="008D2494" w:rsidRPr="00C85592">
        <w:rPr>
          <w:rFonts w:ascii="Times New Roman" w:eastAsia="Times New Roman" w:hAnsi="Times New Roman"/>
          <w:color w:val="000000"/>
          <w:sz w:val="24"/>
          <w:szCs w:val="24"/>
          <w:lang w:eastAsia="en-GB"/>
        </w:rPr>
        <w:t xml:space="preserve">The problem that obviously arises is when a perpetrator makes a </w:t>
      </w:r>
      <w:r w:rsidR="00B037E9">
        <w:rPr>
          <w:rFonts w:ascii="Times New Roman" w:eastAsia="Times New Roman" w:hAnsi="Times New Roman"/>
          <w:color w:val="000000"/>
          <w:sz w:val="24"/>
          <w:szCs w:val="24"/>
          <w:lang w:eastAsia="en-GB"/>
        </w:rPr>
        <w:t>‘</w:t>
      </w:r>
      <w:r w:rsidR="008D2494" w:rsidRPr="00C85592">
        <w:rPr>
          <w:rFonts w:ascii="Times New Roman" w:eastAsia="Times New Roman" w:hAnsi="Times New Roman"/>
          <w:color w:val="000000"/>
          <w:sz w:val="24"/>
          <w:szCs w:val="24"/>
          <w:lang w:eastAsia="en-GB"/>
        </w:rPr>
        <w:t>confession</w:t>
      </w:r>
      <w:r w:rsidR="00B037E9">
        <w:rPr>
          <w:rFonts w:ascii="Times New Roman" w:eastAsia="Times New Roman" w:hAnsi="Times New Roman"/>
          <w:color w:val="000000"/>
          <w:sz w:val="24"/>
          <w:szCs w:val="24"/>
          <w:lang w:eastAsia="en-GB"/>
        </w:rPr>
        <w:t>’</w:t>
      </w:r>
      <w:r w:rsidR="008D2494" w:rsidRPr="00C85592">
        <w:rPr>
          <w:rFonts w:ascii="Times New Roman" w:eastAsia="Times New Roman" w:hAnsi="Times New Roman"/>
          <w:color w:val="000000"/>
          <w:sz w:val="24"/>
          <w:szCs w:val="24"/>
          <w:lang w:eastAsia="en-GB"/>
        </w:rPr>
        <w:t xml:space="preserve"> of involvement in an act or acts of terrorist violence but seeks to implicate and identify others as involved in such terrorism.</w:t>
      </w:r>
    </w:p>
    <w:p w14:paraId="5348E9E7" w14:textId="77777777" w:rsidR="008D2494" w:rsidRPr="00C85592" w:rsidRDefault="008D2494"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2F421856" w14:textId="7C86CE9D" w:rsidR="008D2494" w:rsidRPr="00C85592" w:rsidRDefault="009B0448" w:rsidP="004B46F4">
      <w:pPr>
        <w:pStyle w:val="ListParagraph"/>
        <w:shd w:val="clear" w:color="auto" w:fill="FFFFFF"/>
        <w:spacing w:after="0" w:line="276" w:lineRule="auto"/>
        <w:ind w:hanging="72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13.3</w:t>
      </w:r>
      <w:r w:rsidRPr="00C85592">
        <w:rPr>
          <w:rFonts w:ascii="Times New Roman" w:eastAsia="Times New Roman" w:hAnsi="Times New Roman"/>
          <w:color w:val="000000"/>
          <w:sz w:val="24"/>
          <w:szCs w:val="24"/>
          <w:lang w:eastAsia="en-GB"/>
        </w:rPr>
        <w:tab/>
      </w:r>
      <w:r w:rsidR="008D2494" w:rsidRPr="00C85592">
        <w:rPr>
          <w:rFonts w:ascii="Times New Roman" w:eastAsia="Times New Roman" w:hAnsi="Times New Roman"/>
          <w:color w:val="000000"/>
          <w:sz w:val="24"/>
          <w:szCs w:val="24"/>
          <w:lang w:eastAsia="en-GB"/>
        </w:rPr>
        <w:t>How can ICIR deal properly and fairly with such allegations against others?</w:t>
      </w:r>
    </w:p>
    <w:p w14:paraId="15AC77C8" w14:textId="77777777" w:rsidR="008D2494" w:rsidRPr="00C85592" w:rsidRDefault="008D2494"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147BF3A6" w14:textId="5AB14AE1" w:rsidR="008D2494" w:rsidRPr="00C85592" w:rsidRDefault="009B0448" w:rsidP="004B46F4">
      <w:pPr>
        <w:pStyle w:val="ListParagraph"/>
        <w:shd w:val="clear" w:color="auto" w:fill="FFFFFF"/>
        <w:spacing w:after="0" w:line="276" w:lineRule="auto"/>
        <w:ind w:hanging="72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13.4</w:t>
      </w:r>
      <w:r w:rsidRPr="00C85592">
        <w:rPr>
          <w:rFonts w:ascii="Times New Roman" w:eastAsia="Times New Roman" w:hAnsi="Times New Roman"/>
          <w:color w:val="000000"/>
          <w:sz w:val="24"/>
          <w:szCs w:val="24"/>
          <w:lang w:eastAsia="en-GB"/>
        </w:rPr>
        <w:tab/>
      </w:r>
      <w:r w:rsidR="008D2494" w:rsidRPr="00C85592">
        <w:rPr>
          <w:rFonts w:ascii="Times New Roman" w:eastAsia="Times New Roman" w:hAnsi="Times New Roman"/>
          <w:color w:val="000000"/>
          <w:sz w:val="24"/>
          <w:szCs w:val="24"/>
          <w:lang w:eastAsia="en-GB"/>
        </w:rPr>
        <w:t>Under clause 43 (3) of the draft Bill the ICIR</w:t>
      </w:r>
      <w:r w:rsidR="00976E49" w:rsidRPr="00C85592">
        <w:rPr>
          <w:rFonts w:ascii="Times New Roman" w:eastAsia="Times New Roman" w:hAnsi="Times New Roman"/>
          <w:color w:val="000000"/>
          <w:sz w:val="24"/>
          <w:szCs w:val="24"/>
          <w:lang w:eastAsia="en-GB"/>
        </w:rPr>
        <w:t xml:space="preserve"> was to be prohibited from </w:t>
      </w:r>
      <w:r w:rsidR="00D5294B" w:rsidRPr="00C85592">
        <w:rPr>
          <w:rFonts w:ascii="Times New Roman" w:eastAsia="Times New Roman" w:hAnsi="Times New Roman"/>
          <w:color w:val="000000"/>
          <w:sz w:val="24"/>
          <w:szCs w:val="24"/>
          <w:lang w:eastAsia="en-GB"/>
        </w:rPr>
        <w:t>disclosing the</w:t>
      </w:r>
      <w:r w:rsidR="008D2494" w:rsidRPr="00C85592">
        <w:rPr>
          <w:rFonts w:ascii="Times New Roman" w:eastAsia="Times New Roman" w:hAnsi="Times New Roman"/>
          <w:color w:val="000000"/>
          <w:sz w:val="24"/>
          <w:szCs w:val="24"/>
          <w:lang w:eastAsia="en-GB"/>
        </w:rPr>
        <w:t xml:space="preserve"> name or the identity of:</w:t>
      </w:r>
    </w:p>
    <w:p w14:paraId="723EDF6C" w14:textId="77777777" w:rsidR="008D2494" w:rsidRPr="00C85592" w:rsidRDefault="008D2494"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710E344F" w14:textId="4C715E56" w:rsidR="008D2494" w:rsidRPr="00C85592" w:rsidRDefault="008D2494" w:rsidP="004B46F4">
      <w:pPr>
        <w:pStyle w:val="ListParagraph"/>
        <w:numPr>
          <w:ilvl w:val="1"/>
          <w:numId w:val="50"/>
        </w:numPr>
        <w:shd w:val="clear" w:color="auto" w:fill="FFFFFF"/>
        <w:spacing w:after="0" w:line="276" w:lineRule="auto"/>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Anyone from whom the ICIR ha</w:t>
      </w:r>
      <w:r w:rsidR="00976E49" w:rsidRPr="00C85592">
        <w:rPr>
          <w:rFonts w:ascii="Times New Roman" w:eastAsia="Times New Roman" w:hAnsi="Times New Roman"/>
          <w:color w:val="000000"/>
          <w:sz w:val="24"/>
          <w:szCs w:val="24"/>
          <w:lang w:eastAsia="en-GB"/>
        </w:rPr>
        <w:t>d</w:t>
      </w:r>
      <w:r w:rsidRPr="00C85592">
        <w:rPr>
          <w:rFonts w:ascii="Times New Roman" w:eastAsia="Times New Roman" w:hAnsi="Times New Roman"/>
          <w:color w:val="000000"/>
          <w:sz w:val="24"/>
          <w:szCs w:val="24"/>
          <w:lang w:eastAsia="en-GB"/>
        </w:rPr>
        <w:t xml:space="preserve"> received any information about a death – so this </w:t>
      </w:r>
      <w:r w:rsidR="00976E49" w:rsidRPr="00C85592">
        <w:rPr>
          <w:rFonts w:ascii="Times New Roman" w:eastAsia="Times New Roman" w:hAnsi="Times New Roman"/>
          <w:color w:val="000000"/>
          <w:sz w:val="24"/>
          <w:szCs w:val="24"/>
          <w:lang w:eastAsia="en-GB"/>
        </w:rPr>
        <w:t>would have been</w:t>
      </w:r>
      <w:r w:rsidRPr="00C85592">
        <w:rPr>
          <w:rFonts w:ascii="Times New Roman" w:eastAsia="Times New Roman" w:hAnsi="Times New Roman"/>
          <w:color w:val="000000"/>
          <w:sz w:val="24"/>
          <w:szCs w:val="24"/>
          <w:lang w:eastAsia="en-GB"/>
        </w:rPr>
        <w:t xml:space="preserve"> an informer</w:t>
      </w:r>
      <w:r w:rsidR="00B037E9">
        <w:rPr>
          <w:rFonts w:ascii="Times New Roman" w:eastAsia="Times New Roman" w:hAnsi="Times New Roman"/>
          <w:color w:val="000000"/>
          <w:sz w:val="24"/>
          <w:szCs w:val="24"/>
          <w:lang w:eastAsia="en-GB"/>
        </w:rPr>
        <w:t>’</w:t>
      </w:r>
      <w:r w:rsidRPr="00C85592">
        <w:rPr>
          <w:rFonts w:ascii="Times New Roman" w:eastAsia="Times New Roman" w:hAnsi="Times New Roman"/>
          <w:color w:val="000000"/>
          <w:sz w:val="24"/>
          <w:szCs w:val="24"/>
          <w:lang w:eastAsia="en-GB"/>
        </w:rPr>
        <w:t>s charter;</w:t>
      </w:r>
    </w:p>
    <w:p w14:paraId="48F9A120" w14:textId="0EA1D696" w:rsidR="008D2494" w:rsidRPr="00C85592" w:rsidRDefault="008D2494" w:rsidP="004B46F4">
      <w:pPr>
        <w:pStyle w:val="ListParagraph"/>
        <w:numPr>
          <w:ilvl w:val="1"/>
          <w:numId w:val="50"/>
        </w:numPr>
        <w:shd w:val="clear" w:color="auto" w:fill="FFFFFF"/>
        <w:spacing w:after="0" w:line="276" w:lineRule="auto"/>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Anyone who m</w:t>
      </w:r>
      <w:r w:rsidR="00976E49" w:rsidRPr="00C85592">
        <w:rPr>
          <w:rFonts w:ascii="Times New Roman" w:eastAsia="Times New Roman" w:hAnsi="Times New Roman"/>
          <w:color w:val="000000"/>
          <w:sz w:val="24"/>
          <w:szCs w:val="24"/>
          <w:lang w:eastAsia="en-GB"/>
        </w:rPr>
        <w:t>ight have been</w:t>
      </w:r>
      <w:r w:rsidRPr="00C85592">
        <w:rPr>
          <w:rFonts w:ascii="Times New Roman" w:eastAsia="Times New Roman" w:hAnsi="Times New Roman"/>
          <w:color w:val="000000"/>
          <w:sz w:val="24"/>
          <w:szCs w:val="24"/>
          <w:lang w:eastAsia="en-GB"/>
        </w:rPr>
        <w:t xml:space="preserve"> responsibl</w:t>
      </w:r>
      <w:r w:rsidR="00850AA4" w:rsidRPr="00C85592">
        <w:rPr>
          <w:rFonts w:ascii="Times New Roman" w:eastAsia="Times New Roman" w:hAnsi="Times New Roman"/>
          <w:color w:val="000000"/>
          <w:sz w:val="24"/>
          <w:szCs w:val="24"/>
          <w:lang w:eastAsia="en-GB"/>
        </w:rPr>
        <w:t xml:space="preserve">e for the death or for any act </w:t>
      </w:r>
      <w:r w:rsidRPr="00C85592">
        <w:rPr>
          <w:rFonts w:ascii="Times New Roman" w:eastAsia="Times New Roman" w:hAnsi="Times New Roman"/>
          <w:color w:val="000000"/>
          <w:sz w:val="24"/>
          <w:szCs w:val="24"/>
          <w:lang w:eastAsia="en-GB"/>
        </w:rPr>
        <w:t>from which the death resulted – so this w</w:t>
      </w:r>
      <w:r w:rsidR="00976E49" w:rsidRPr="00C85592">
        <w:rPr>
          <w:rFonts w:ascii="Times New Roman" w:eastAsia="Times New Roman" w:hAnsi="Times New Roman"/>
          <w:color w:val="000000"/>
          <w:sz w:val="24"/>
          <w:szCs w:val="24"/>
          <w:lang w:eastAsia="en-GB"/>
        </w:rPr>
        <w:t xml:space="preserve">ould have protected </w:t>
      </w:r>
      <w:r w:rsidRPr="00C85592">
        <w:rPr>
          <w:rFonts w:ascii="Times New Roman" w:eastAsia="Times New Roman" w:hAnsi="Times New Roman"/>
          <w:color w:val="000000"/>
          <w:sz w:val="24"/>
          <w:szCs w:val="24"/>
          <w:lang w:eastAsia="en-GB"/>
        </w:rPr>
        <w:t xml:space="preserve">those who planned or </w:t>
      </w:r>
      <w:r w:rsidR="00B037E9">
        <w:rPr>
          <w:rFonts w:ascii="Times New Roman" w:eastAsia="Times New Roman" w:hAnsi="Times New Roman"/>
          <w:color w:val="000000"/>
          <w:sz w:val="24"/>
          <w:szCs w:val="24"/>
          <w:lang w:eastAsia="en-GB"/>
        </w:rPr>
        <w:t>‘</w:t>
      </w:r>
      <w:r w:rsidRPr="00C85592">
        <w:rPr>
          <w:rFonts w:ascii="Times New Roman" w:eastAsia="Times New Roman" w:hAnsi="Times New Roman"/>
          <w:color w:val="000000"/>
          <w:sz w:val="24"/>
          <w:szCs w:val="24"/>
          <w:lang w:eastAsia="en-GB"/>
        </w:rPr>
        <w:t>commissioned</w:t>
      </w:r>
      <w:r w:rsidR="00B037E9">
        <w:rPr>
          <w:rFonts w:ascii="Times New Roman" w:eastAsia="Times New Roman" w:hAnsi="Times New Roman"/>
          <w:color w:val="000000"/>
          <w:sz w:val="24"/>
          <w:szCs w:val="24"/>
          <w:lang w:eastAsia="en-GB"/>
        </w:rPr>
        <w:t>’</w:t>
      </w:r>
      <w:r w:rsidRPr="00C85592">
        <w:rPr>
          <w:rFonts w:ascii="Times New Roman" w:eastAsia="Times New Roman" w:hAnsi="Times New Roman"/>
          <w:color w:val="000000"/>
          <w:sz w:val="24"/>
          <w:szCs w:val="24"/>
          <w:lang w:eastAsia="en-GB"/>
        </w:rPr>
        <w:t xml:space="preserve"> any death from</w:t>
      </w:r>
      <w:r w:rsidR="00976E49" w:rsidRPr="00C85592">
        <w:rPr>
          <w:rFonts w:ascii="Times New Roman" w:eastAsia="Times New Roman" w:hAnsi="Times New Roman"/>
          <w:color w:val="000000"/>
          <w:sz w:val="24"/>
          <w:szCs w:val="24"/>
          <w:lang w:eastAsia="en-GB"/>
        </w:rPr>
        <w:t xml:space="preserve"> being named or identified, </w:t>
      </w:r>
      <w:r w:rsidRPr="00C85592">
        <w:rPr>
          <w:rFonts w:ascii="Times New Roman" w:eastAsia="Times New Roman" w:hAnsi="Times New Roman"/>
          <w:color w:val="000000"/>
          <w:sz w:val="24"/>
          <w:szCs w:val="24"/>
          <w:lang w:eastAsia="en-GB"/>
        </w:rPr>
        <w:t xml:space="preserve">as well as protecting anyone </w:t>
      </w:r>
      <w:r w:rsidR="00B037E9">
        <w:rPr>
          <w:rFonts w:ascii="Times New Roman" w:eastAsia="Times New Roman" w:hAnsi="Times New Roman"/>
          <w:color w:val="000000"/>
          <w:sz w:val="24"/>
          <w:szCs w:val="24"/>
          <w:lang w:eastAsia="en-GB"/>
        </w:rPr>
        <w:t>‘</w:t>
      </w:r>
      <w:r w:rsidRPr="00C85592">
        <w:rPr>
          <w:rFonts w:ascii="Times New Roman" w:eastAsia="Times New Roman" w:hAnsi="Times New Roman"/>
          <w:color w:val="000000"/>
          <w:sz w:val="24"/>
          <w:szCs w:val="24"/>
          <w:lang w:eastAsia="en-GB"/>
        </w:rPr>
        <w:t>who pulled the trigger</w:t>
      </w:r>
      <w:r w:rsidR="00B037E9">
        <w:rPr>
          <w:rFonts w:ascii="Times New Roman" w:eastAsia="Times New Roman" w:hAnsi="Times New Roman"/>
          <w:color w:val="000000"/>
          <w:sz w:val="24"/>
          <w:szCs w:val="24"/>
          <w:lang w:eastAsia="en-GB"/>
        </w:rPr>
        <w:t>’</w:t>
      </w:r>
      <w:r w:rsidR="00976E49" w:rsidRPr="00C85592">
        <w:rPr>
          <w:rFonts w:ascii="Times New Roman" w:eastAsia="Times New Roman" w:hAnsi="Times New Roman"/>
          <w:color w:val="000000"/>
          <w:sz w:val="24"/>
          <w:szCs w:val="24"/>
          <w:lang w:eastAsia="en-GB"/>
        </w:rPr>
        <w:t xml:space="preserve"> from being named or identified</w:t>
      </w:r>
      <w:r w:rsidRPr="00C85592">
        <w:rPr>
          <w:rFonts w:ascii="Times New Roman" w:eastAsia="Times New Roman" w:hAnsi="Times New Roman"/>
          <w:color w:val="000000"/>
          <w:sz w:val="24"/>
          <w:szCs w:val="24"/>
          <w:lang w:eastAsia="en-GB"/>
        </w:rPr>
        <w:t>.</w:t>
      </w:r>
    </w:p>
    <w:p w14:paraId="2BA72E28" w14:textId="77777777" w:rsidR="008D2494" w:rsidRPr="00C85592" w:rsidRDefault="008D2494"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47A26CBA" w14:textId="5E927EAA" w:rsidR="008D2494" w:rsidRPr="00C85592" w:rsidRDefault="009B0448" w:rsidP="004B46F4">
      <w:pPr>
        <w:pStyle w:val="ListParagraph"/>
        <w:shd w:val="clear" w:color="auto" w:fill="FFFFFF"/>
        <w:spacing w:after="0" w:line="276" w:lineRule="auto"/>
        <w:ind w:hanging="72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13.5</w:t>
      </w:r>
      <w:r w:rsidRPr="00C85592">
        <w:rPr>
          <w:rFonts w:ascii="Times New Roman" w:eastAsia="Times New Roman" w:hAnsi="Times New Roman"/>
          <w:color w:val="000000"/>
          <w:sz w:val="24"/>
          <w:szCs w:val="24"/>
          <w:lang w:eastAsia="en-GB"/>
        </w:rPr>
        <w:tab/>
      </w:r>
      <w:r w:rsidR="008D2494" w:rsidRPr="00C85592">
        <w:rPr>
          <w:rFonts w:ascii="Times New Roman" w:eastAsia="Times New Roman" w:hAnsi="Times New Roman"/>
          <w:color w:val="000000"/>
          <w:sz w:val="24"/>
          <w:szCs w:val="24"/>
          <w:lang w:eastAsia="en-GB"/>
        </w:rPr>
        <w:t xml:space="preserve">So presumably, in any family report the ICIR </w:t>
      </w:r>
      <w:r w:rsidR="00ED2587" w:rsidRPr="00C85592">
        <w:rPr>
          <w:rFonts w:ascii="Times New Roman" w:eastAsia="Times New Roman" w:hAnsi="Times New Roman"/>
          <w:color w:val="000000"/>
          <w:sz w:val="24"/>
          <w:szCs w:val="24"/>
          <w:lang w:eastAsia="en-GB"/>
        </w:rPr>
        <w:t xml:space="preserve">would have had </w:t>
      </w:r>
      <w:r w:rsidR="00D5294B" w:rsidRPr="00C85592">
        <w:rPr>
          <w:rFonts w:ascii="Times New Roman" w:eastAsia="Times New Roman" w:hAnsi="Times New Roman"/>
          <w:color w:val="000000"/>
          <w:sz w:val="24"/>
          <w:szCs w:val="24"/>
          <w:lang w:eastAsia="en-GB"/>
        </w:rPr>
        <w:t>to redact</w:t>
      </w:r>
      <w:r w:rsidR="008D2494" w:rsidRPr="00C85592">
        <w:rPr>
          <w:rFonts w:ascii="Times New Roman" w:eastAsia="Times New Roman" w:hAnsi="Times New Roman"/>
          <w:color w:val="000000"/>
          <w:sz w:val="24"/>
          <w:szCs w:val="24"/>
          <w:lang w:eastAsia="en-GB"/>
        </w:rPr>
        <w:t xml:space="preserve"> from any confession (to be published in the family report) all names and all information capable of leading to the identification of:</w:t>
      </w:r>
    </w:p>
    <w:p w14:paraId="3D31FE40" w14:textId="77777777" w:rsidR="008D2494" w:rsidRPr="00C85592" w:rsidRDefault="008D2494"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41F3BF8E" w14:textId="77777777" w:rsidR="008D2494" w:rsidRPr="00C85592" w:rsidRDefault="008D2494" w:rsidP="004B46F4">
      <w:pPr>
        <w:pStyle w:val="ListParagraph"/>
        <w:numPr>
          <w:ilvl w:val="0"/>
          <w:numId w:val="8"/>
        </w:numPr>
        <w:shd w:val="clear" w:color="auto" w:fill="FFFFFF"/>
        <w:spacing w:after="0" w:line="276" w:lineRule="auto"/>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the confessor:</w:t>
      </w:r>
    </w:p>
    <w:p w14:paraId="3F08906A" w14:textId="77777777" w:rsidR="008D2494" w:rsidRPr="00C85592" w:rsidRDefault="008D2494" w:rsidP="004B46F4">
      <w:pPr>
        <w:pStyle w:val="ListParagraph"/>
        <w:numPr>
          <w:ilvl w:val="0"/>
          <w:numId w:val="8"/>
        </w:numPr>
        <w:shd w:val="clear" w:color="auto" w:fill="FFFFFF"/>
        <w:spacing w:after="0" w:line="276" w:lineRule="auto"/>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 xml:space="preserve">the perpetrator (if other than the confessor); </w:t>
      </w:r>
    </w:p>
    <w:p w14:paraId="46990694" w14:textId="4B379F50" w:rsidR="008D2494" w:rsidRPr="00C85592" w:rsidRDefault="008D2494" w:rsidP="004B46F4">
      <w:pPr>
        <w:pStyle w:val="ListParagraph"/>
        <w:numPr>
          <w:ilvl w:val="0"/>
          <w:numId w:val="8"/>
        </w:numPr>
        <w:shd w:val="clear" w:color="auto" w:fill="FFFFFF"/>
        <w:spacing w:after="0" w:line="276" w:lineRule="auto"/>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others who m</w:t>
      </w:r>
      <w:r w:rsidR="00ED2587" w:rsidRPr="00C85592">
        <w:rPr>
          <w:rFonts w:ascii="Times New Roman" w:eastAsia="Times New Roman" w:hAnsi="Times New Roman"/>
          <w:color w:val="000000"/>
          <w:sz w:val="24"/>
          <w:szCs w:val="24"/>
          <w:lang w:eastAsia="en-GB"/>
        </w:rPr>
        <w:t>ight</w:t>
      </w:r>
      <w:r w:rsidRPr="00C85592">
        <w:rPr>
          <w:rFonts w:ascii="Times New Roman" w:eastAsia="Times New Roman" w:hAnsi="Times New Roman"/>
          <w:color w:val="000000"/>
          <w:sz w:val="24"/>
          <w:szCs w:val="24"/>
          <w:lang w:eastAsia="en-GB"/>
        </w:rPr>
        <w:t xml:space="preserve"> have been involved in any direct or subsidiary role; </w:t>
      </w:r>
    </w:p>
    <w:p w14:paraId="779E2DF5" w14:textId="77777777" w:rsidR="008D2494" w:rsidRPr="00C85592" w:rsidRDefault="008D2494" w:rsidP="004B46F4">
      <w:pPr>
        <w:pStyle w:val="ListParagraph"/>
        <w:shd w:val="clear" w:color="auto" w:fill="FFFFFF"/>
        <w:spacing w:after="0" w:line="276" w:lineRule="auto"/>
        <w:jc w:val="both"/>
        <w:textAlignment w:val="baseline"/>
        <w:rPr>
          <w:rFonts w:ascii="Times New Roman" w:eastAsia="Times New Roman" w:hAnsi="Times New Roman"/>
          <w:color w:val="000000"/>
          <w:sz w:val="24"/>
          <w:szCs w:val="24"/>
          <w:lang w:eastAsia="en-GB"/>
        </w:rPr>
      </w:pPr>
      <w:proofErr w:type="gramStart"/>
      <w:r w:rsidRPr="00C85592">
        <w:rPr>
          <w:rFonts w:ascii="Times New Roman" w:eastAsia="Times New Roman" w:hAnsi="Times New Roman"/>
          <w:color w:val="000000"/>
          <w:sz w:val="24"/>
          <w:szCs w:val="24"/>
          <w:lang w:eastAsia="en-GB"/>
        </w:rPr>
        <w:t>and</w:t>
      </w:r>
      <w:proofErr w:type="gramEnd"/>
    </w:p>
    <w:p w14:paraId="0A561A2D" w14:textId="2B02AEB5" w:rsidR="008D2494" w:rsidRPr="00C85592" w:rsidRDefault="008D2494" w:rsidP="004B46F4">
      <w:pPr>
        <w:pStyle w:val="ListParagraph"/>
        <w:numPr>
          <w:ilvl w:val="0"/>
          <w:numId w:val="8"/>
        </w:numPr>
        <w:shd w:val="clear" w:color="auto" w:fill="FFFFFF"/>
        <w:spacing w:after="0" w:line="276" w:lineRule="auto"/>
        <w:jc w:val="both"/>
        <w:textAlignment w:val="baseline"/>
        <w:rPr>
          <w:rFonts w:ascii="Times New Roman" w:eastAsia="Times New Roman" w:hAnsi="Times New Roman"/>
          <w:color w:val="000000"/>
          <w:sz w:val="24"/>
          <w:szCs w:val="24"/>
          <w:lang w:eastAsia="en-GB"/>
        </w:rPr>
      </w:pPr>
      <w:proofErr w:type="gramStart"/>
      <w:r w:rsidRPr="00C85592">
        <w:rPr>
          <w:rFonts w:ascii="Times New Roman" w:eastAsia="Times New Roman" w:hAnsi="Times New Roman"/>
          <w:color w:val="000000"/>
          <w:sz w:val="24"/>
          <w:szCs w:val="24"/>
          <w:lang w:eastAsia="en-GB"/>
        </w:rPr>
        <w:t>others</w:t>
      </w:r>
      <w:proofErr w:type="gramEnd"/>
      <w:r w:rsidRPr="00C85592">
        <w:rPr>
          <w:rFonts w:ascii="Times New Roman" w:eastAsia="Times New Roman" w:hAnsi="Times New Roman"/>
          <w:color w:val="000000"/>
          <w:sz w:val="24"/>
          <w:szCs w:val="24"/>
          <w:lang w:eastAsia="en-GB"/>
        </w:rPr>
        <w:t xml:space="preserve"> such as those who planned or </w:t>
      </w:r>
      <w:r w:rsidR="00B037E9">
        <w:rPr>
          <w:rFonts w:ascii="Times New Roman" w:eastAsia="Times New Roman" w:hAnsi="Times New Roman"/>
          <w:color w:val="000000"/>
          <w:sz w:val="24"/>
          <w:szCs w:val="24"/>
          <w:lang w:eastAsia="en-GB"/>
        </w:rPr>
        <w:t>‘</w:t>
      </w:r>
      <w:r w:rsidRPr="00C85592">
        <w:rPr>
          <w:rFonts w:ascii="Times New Roman" w:eastAsia="Times New Roman" w:hAnsi="Times New Roman"/>
          <w:color w:val="000000"/>
          <w:sz w:val="24"/>
          <w:szCs w:val="24"/>
          <w:lang w:eastAsia="en-GB"/>
        </w:rPr>
        <w:t>commissioned</w:t>
      </w:r>
      <w:r w:rsidR="00B037E9">
        <w:rPr>
          <w:rFonts w:ascii="Times New Roman" w:eastAsia="Times New Roman" w:hAnsi="Times New Roman"/>
          <w:color w:val="000000"/>
          <w:sz w:val="24"/>
          <w:szCs w:val="24"/>
          <w:lang w:eastAsia="en-GB"/>
        </w:rPr>
        <w:t>’</w:t>
      </w:r>
      <w:r w:rsidRPr="00C85592">
        <w:rPr>
          <w:rFonts w:ascii="Times New Roman" w:eastAsia="Times New Roman" w:hAnsi="Times New Roman"/>
          <w:color w:val="000000"/>
          <w:sz w:val="24"/>
          <w:szCs w:val="24"/>
          <w:lang w:eastAsia="en-GB"/>
        </w:rPr>
        <w:t xml:space="preserve"> the crime.</w:t>
      </w:r>
    </w:p>
    <w:p w14:paraId="2436E1BA" w14:textId="77777777" w:rsidR="008D2494" w:rsidRPr="00C85592" w:rsidRDefault="008D2494" w:rsidP="004B46F4">
      <w:pPr>
        <w:pStyle w:val="ListParagraph"/>
        <w:shd w:val="clear" w:color="auto" w:fill="FFFFFF"/>
        <w:spacing w:after="0" w:line="276" w:lineRule="auto"/>
        <w:jc w:val="both"/>
        <w:textAlignment w:val="baseline"/>
        <w:rPr>
          <w:rFonts w:ascii="Times New Roman" w:eastAsia="Times New Roman" w:hAnsi="Times New Roman"/>
          <w:color w:val="000000"/>
          <w:sz w:val="24"/>
          <w:szCs w:val="24"/>
          <w:lang w:eastAsia="en-GB"/>
        </w:rPr>
      </w:pPr>
    </w:p>
    <w:p w14:paraId="687E6AF1" w14:textId="49241F51" w:rsidR="008D2494" w:rsidRPr="00C85592" w:rsidRDefault="009B0448" w:rsidP="004B46F4">
      <w:pPr>
        <w:pStyle w:val="ListParagraph"/>
        <w:shd w:val="clear" w:color="auto" w:fill="FFFFFF"/>
        <w:spacing w:after="0" w:line="276" w:lineRule="auto"/>
        <w:ind w:hanging="72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13.6</w:t>
      </w:r>
      <w:r w:rsidRPr="00C85592">
        <w:rPr>
          <w:rFonts w:ascii="Times New Roman" w:eastAsia="Times New Roman" w:hAnsi="Times New Roman"/>
          <w:color w:val="000000"/>
          <w:sz w:val="24"/>
          <w:szCs w:val="24"/>
          <w:lang w:eastAsia="en-GB"/>
        </w:rPr>
        <w:tab/>
      </w:r>
      <w:r w:rsidR="008D2494" w:rsidRPr="00C85592">
        <w:rPr>
          <w:rFonts w:ascii="Times New Roman" w:eastAsia="Times New Roman" w:hAnsi="Times New Roman"/>
          <w:color w:val="000000"/>
          <w:sz w:val="24"/>
          <w:szCs w:val="24"/>
          <w:lang w:eastAsia="en-GB"/>
        </w:rPr>
        <w:t xml:space="preserve">With all such redaction from any confession it seems to us that families would rightly feel that the entire exercise </w:t>
      </w:r>
      <w:r w:rsidR="00ED2587" w:rsidRPr="00C85592">
        <w:rPr>
          <w:rFonts w:ascii="Times New Roman" w:eastAsia="Times New Roman" w:hAnsi="Times New Roman"/>
          <w:color w:val="000000"/>
          <w:sz w:val="24"/>
          <w:szCs w:val="24"/>
          <w:lang w:eastAsia="en-GB"/>
        </w:rPr>
        <w:t>amounted to</w:t>
      </w:r>
      <w:r w:rsidR="008D2494" w:rsidRPr="00C85592">
        <w:rPr>
          <w:rFonts w:ascii="Times New Roman" w:eastAsia="Times New Roman" w:hAnsi="Times New Roman"/>
          <w:color w:val="000000"/>
          <w:sz w:val="24"/>
          <w:szCs w:val="24"/>
          <w:lang w:eastAsia="en-GB"/>
        </w:rPr>
        <w:t xml:space="preserve"> a </w:t>
      </w:r>
      <w:r w:rsidR="00B037E9">
        <w:rPr>
          <w:rFonts w:ascii="Times New Roman" w:eastAsia="Times New Roman" w:hAnsi="Times New Roman"/>
          <w:color w:val="000000"/>
          <w:sz w:val="24"/>
          <w:szCs w:val="24"/>
          <w:lang w:eastAsia="en-GB"/>
        </w:rPr>
        <w:t>‘</w:t>
      </w:r>
      <w:r w:rsidR="008D2494" w:rsidRPr="00C85592">
        <w:rPr>
          <w:rFonts w:ascii="Times New Roman" w:eastAsia="Times New Roman" w:hAnsi="Times New Roman"/>
          <w:color w:val="000000"/>
          <w:sz w:val="24"/>
          <w:szCs w:val="24"/>
          <w:lang w:eastAsia="en-GB"/>
        </w:rPr>
        <w:t>cover up</w:t>
      </w:r>
      <w:r w:rsidR="00B037E9">
        <w:rPr>
          <w:rFonts w:ascii="Times New Roman" w:eastAsia="Times New Roman" w:hAnsi="Times New Roman"/>
          <w:color w:val="000000"/>
          <w:sz w:val="24"/>
          <w:szCs w:val="24"/>
          <w:lang w:eastAsia="en-GB"/>
        </w:rPr>
        <w:t>’</w:t>
      </w:r>
      <w:r w:rsidR="008D2494" w:rsidRPr="00C85592">
        <w:rPr>
          <w:rFonts w:ascii="Times New Roman" w:eastAsia="Times New Roman" w:hAnsi="Times New Roman"/>
          <w:color w:val="000000"/>
          <w:sz w:val="24"/>
          <w:szCs w:val="24"/>
          <w:lang w:eastAsia="en-GB"/>
        </w:rPr>
        <w:t xml:space="preserve">. They </w:t>
      </w:r>
      <w:r w:rsidR="00D5294B" w:rsidRPr="00C85592">
        <w:rPr>
          <w:rFonts w:ascii="Times New Roman" w:eastAsia="Times New Roman" w:hAnsi="Times New Roman"/>
          <w:color w:val="000000"/>
          <w:sz w:val="24"/>
          <w:szCs w:val="24"/>
          <w:lang w:eastAsia="en-GB"/>
        </w:rPr>
        <w:t>would be</w:t>
      </w:r>
      <w:r w:rsidR="008D2494" w:rsidRPr="00C85592">
        <w:rPr>
          <w:rFonts w:ascii="Times New Roman" w:eastAsia="Times New Roman" w:hAnsi="Times New Roman"/>
          <w:color w:val="000000"/>
          <w:sz w:val="24"/>
          <w:szCs w:val="24"/>
          <w:lang w:eastAsia="en-GB"/>
        </w:rPr>
        <w:t xml:space="preserve"> left deeply unhappy that the full </w:t>
      </w:r>
      <w:r w:rsidR="00B037E9">
        <w:rPr>
          <w:rFonts w:ascii="Times New Roman" w:eastAsia="Times New Roman" w:hAnsi="Times New Roman"/>
          <w:color w:val="000000"/>
          <w:sz w:val="24"/>
          <w:szCs w:val="24"/>
          <w:lang w:eastAsia="en-GB"/>
        </w:rPr>
        <w:t>‘</w:t>
      </w:r>
      <w:r w:rsidR="008D2494" w:rsidRPr="00C85592">
        <w:rPr>
          <w:rFonts w:ascii="Times New Roman" w:eastAsia="Times New Roman" w:hAnsi="Times New Roman"/>
          <w:color w:val="000000"/>
          <w:sz w:val="24"/>
          <w:szCs w:val="24"/>
          <w:lang w:eastAsia="en-GB"/>
        </w:rPr>
        <w:t>truth</w:t>
      </w:r>
      <w:r w:rsidR="00B037E9">
        <w:rPr>
          <w:rFonts w:ascii="Times New Roman" w:eastAsia="Times New Roman" w:hAnsi="Times New Roman"/>
          <w:color w:val="000000"/>
          <w:sz w:val="24"/>
          <w:szCs w:val="24"/>
          <w:lang w:eastAsia="en-GB"/>
        </w:rPr>
        <w:t>’</w:t>
      </w:r>
      <w:r w:rsidR="008D2494" w:rsidRPr="00C85592">
        <w:rPr>
          <w:rFonts w:ascii="Times New Roman" w:eastAsia="Times New Roman" w:hAnsi="Times New Roman"/>
          <w:color w:val="000000"/>
          <w:sz w:val="24"/>
          <w:szCs w:val="24"/>
          <w:lang w:eastAsia="en-GB"/>
        </w:rPr>
        <w:t xml:space="preserve"> had not been disclosed to them.</w:t>
      </w:r>
    </w:p>
    <w:p w14:paraId="54D99F9A" w14:textId="77777777" w:rsidR="008D2494" w:rsidRPr="00C85592" w:rsidRDefault="008D2494"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p>
    <w:p w14:paraId="3BCCC10B" w14:textId="1646C7E6" w:rsidR="008D2494" w:rsidRPr="00C85592" w:rsidRDefault="009B0448" w:rsidP="004B46F4">
      <w:pPr>
        <w:pStyle w:val="ListParagraph"/>
        <w:shd w:val="clear" w:color="auto" w:fill="FFFFFF"/>
        <w:spacing w:after="0" w:line="276" w:lineRule="auto"/>
        <w:ind w:left="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color w:val="000000"/>
          <w:sz w:val="24"/>
          <w:szCs w:val="24"/>
          <w:lang w:eastAsia="en-GB"/>
        </w:rPr>
        <w:t>13.7</w:t>
      </w:r>
      <w:r w:rsidRPr="00C85592">
        <w:rPr>
          <w:rFonts w:ascii="Times New Roman" w:eastAsia="Times New Roman" w:hAnsi="Times New Roman"/>
          <w:color w:val="000000"/>
          <w:sz w:val="24"/>
          <w:szCs w:val="24"/>
          <w:lang w:eastAsia="en-GB"/>
        </w:rPr>
        <w:tab/>
      </w:r>
      <w:r w:rsidR="008D2494" w:rsidRPr="00C85592">
        <w:rPr>
          <w:rFonts w:ascii="Times New Roman" w:eastAsia="Times New Roman" w:hAnsi="Times New Roman"/>
          <w:color w:val="000000"/>
          <w:sz w:val="24"/>
          <w:szCs w:val="24"/>
          <w:lang w:eastAsia="en-GB"/>
        </w:rPr>
        <w:t>Para 8.3 of the Consultation Paper asserted in regard to the family reports:</w:t>
      </w:r>
    </w:p>
    <w:p w14:paraId="3916A4A1" w14:textId="77777777" w:rsidR="008D2494" w:rsidRPr="00C85592" w:rsidRDefault="008D2494" w:rsidP="004B46F4">
      <w:pPr>
        <w:pStyle w:val="ListParagraph"/>
        <w:shd w:val="clear" w:color="auto" w:fill="FFFFFF"/>
        <w:spacing w:after="0" w:line="276" w:lineRule="auto"/>
        <w:ind w:left="1440"/>
        <w:jc w:val="both"/>
        <w:textAlignment w:val="baseline"/>
        <w:rPr>
          <w:rFonts w:ascii="Times New Roman" w:eastAsia="Times New Roman" w:hAnsi="Times New Roman"/>
          <w:color w:val="000000"/>
          <w:sz w:val="24"/>
          <w:szCs w:val="24"/>
          <w:lang w:eastAsia="en-GB"/>
        </w:rPr>
      </w:pPr>
    </w:p>
    <w:p w14:paraId="34B681F7" w14:textId="77777777" w:rsidR="008D2494" w:rsidRPr="00C85592" w:rsidRDefault="008D2494" w:rsidP="004B46F4">
      <w:pPr>
        <w:pStyle w:val="ListParagraph"/>
        <w:shd w:val="clear" w:color="auto" w:fill="FFFFFF"/>
        <w:spacing w:after="0" w:line="276" w:lineRule="auto"/>
        <w:ind w:left="1440"/>
        <w:jc w:val="both"/>
        <w:textAlignment w:val="baseline"/>
        <w:rPr>
          <w:rFonts w:ascii="Times New Roman" w:eastAsia="Times New Roman" w:hAnsi="Times New Roman"/>
          <w:color w:val="000000"/>
          <w:sz w:val="24"/>
          <w:szCs w:val="24"/>
          <w:lang w:eastAsia="en-GB"/>
        </w:rPr>
      </w:pPr>
      <w:r w:rsidRPr="00C85592">
        <w:rPr>
          <w:rFonts w:ascii="Times New Roman" w:eastAsia="Times New Roman" w:hAnsi="Times New Roman"/>
          <w:b/>
          <w:color w:val="000000"/>
          <w:sz w:val="24"/>
          <w:szCs w:val="24"/>
          <w:lang w:eastAsia="en-GB"/>
        </w:rPr>
        <w:t>“</w:t>
      </w:r>
      <w:r w:rsidRPr="00C85592">
        <w:rPr>
          <w:rFonts w:ascii="Times New Roman" w:eastAsia="Times New Roman" w:hAnsi="Times New Roman"/>
          <w:color w:val="000000"/>
          <w:sz w:val="24"/>
          <w:szCs w:val="24"/>
          <w:lang w:eastAsia="en-GB"/>
        </w:rPr>
        <w:t>The ICIR would not be expected to verify information to the same standard of testing that would be expected in the criminal justice system. It would, however, take appropriate steps to evaluate the credibility of the information received before reporting to families. This could include use of a variety of information sources, interview and analytical techniques.”</w:t>
      </w:r>
      <w:r w:rsidRPr="00C85592">
        <w:rPr>
          <w:rStyle w:val="FootnoteReference"/>
          <w:rFonts w:ascii="Times New Roman" w:hAnsi="Times New Roman"/>
          <w:b/>
          <w:sz w:val="24"/>
          <w:szCs w:val="24"/>
        </w:rPr>
        <w:t xml:space="preserve"> </w:t>
      </w:r>
      <w:r w:rsidRPr="00C85592">
        <w:rPr>
          <w:rStyle w:val="FootnoteReference"/>
          <w:rFonts w:ascii="Times New Roman" w:hAnsi="Times New Roman"/>
          <w:b/>
          <w:sz w:val="24"/>
          <w:szCs w:val="24"/>
        </w:rPr>
        <w:footnoteReference w:id="17"/>
      </w:r>
    </w:p>
    <w:p w14:paraId="58A4B386" w14:textId="77777777" w:rsidR="008D2494" w:rsidRPr="00C85592" w:rsidRDefault="008D2494" w:rsidP="004B46F4">
      <w:pPr>
        <w:shd w:val="clear" w:color="auto" w:fill="FFFFFF"/>
        <w:spacing w:line="276" w:lineRule="auto"/>
        <w:jc w:val="both"/>
        <w:textAlignment w:val="baseline"/>
        <w:rPr>
          <w:szCs w:val="24"/>
        </w:rPr>
      </w:pPr>
    </w:p>
    <w:p w14:paraId="418810DE" w14:textId="346F7B80" w:rsidR="008D2494" w:rsidRPr="00C85592" w:rsidRDefault="009B0448" w:rsidP="004B46F4">
      <w:pPr>
        <w:shd w:val="clear" w:color="auto" w:fill="FFFFFF"/>
        <w:spacing w:line="276" w:lineRule="auto"/>
        <w:ind w:left="720" w:hanging="720"/>
        <w:jc w:val="both"/>
        <w:textAlignment w:val="baseline"/>
        <w:rPr>
          <w:b w:val="0"/>
          <w:szCs w:val="24"/>
        </w:rPr>
      </w:pPr>
      <w:r w:rsidRPr="00C85592">
        <w:rPr>
          <w:b w:val="0"/>
          <w:szCs w:val="24"/>
        </w:rPr>
        <w:t>13.8</w:t>
      </w:r>
      <w:r w:rsidRPr="00C85592">
        <w:rPr>
          <w:b w:val="0"/>
          <w:szCs w:val="24"/>
        </w:rPr>
        <w:tab/>
      </w:r>
      <w:r w:rsidR="008D2494" w:rsidRPr="00C85592">
        <w:rPr>
          <w:b w:val="0"/>
          <w:szCs w:val="24"/>
        </w:rPr>
        <w:t>It just seems to us that this in no way provides adequate protection for the rights of the individual.</w:t>
      </w:r>
    </w:p>
    <w:p w14:paraId="1BFBF1C9" w14:textId="77777777" w:rsidR="008D2494" w:rsidRPr="00C85592" w:rsidRDefault="008D2494" w:rsidP="004B46F4">
      <w:pPr>
        <w:shd w:val="clear" w:color="auto" w:fill="FFFFFF"/>
        <w:spacing w:line="276" w:lineRule="auto"/>
        <w:ind w:left="720"/>
        <w:jc w:val="both"/>
        <w:textAlignment w:val="baseline"/>
        <w:rPr>
          <w:szCs w:val="24"/>
        </w:rPr>
      </w:pPr>
    </w:p>
    <w:p w14:paraId="2B777D65" w14:textId="28CB7B4E" w:rsidR="008D2494" w:rsidRPr="00C85592" w:rsidRDefault="009B0448" w:rsidP="004B46F4">
      <w:pPr>
        <w:shd w:val="clear" w:color="auto" w:fill="FFFFFF"/>
        <w:spacing w:line="276" w:lineRule="auto"/>
        <w:ind w:left="720" w:hanging="720"/>
        <w:jc w:val="both"/>
        <w:textAlignment w:val="baseline"/>
        <w:rPr>
          <w:b w:val="0"/>
          <w:szCs w:val="24"/>
        </w:rPr>
      </w:pPr>
      <w:r w:rsidRPr="00C85592">
        <w:rPr>
          <w:b w:val="0"/>
          <w:szCs w:val="24"/>
        </w:rPr>
        <w:t>13.9</w:t>
      </w:r>
      <w:r w:rsidRPr="00C85592">
        <w:rPr>
          <w:b w:val="0"/>
          <w:szCs w:val="24"/>
        </w:rPr>
        <w:tab/>
      </w:r>
      <w:r w:rsidR="008D2494" w:rsidRPr="00C85592">
        <w:rPr>
          <w:b w:val="0"/>
          <w:szCs w:val="24"/>
        </w:rPr>
        <w:t>In these circumstances</w:t>
      </w:r>
      <w:r w:rsidR="004D3FC3">
        <w:rPr>
          <w:b w:val="0"/>
          <w:szCs w:val="24"/>
        </w:rPr>
        <w:t>,</w:t>
      </w:r>
      <w:r w:rsidR="008D2494" w:rsidRPr="00C85592">
        <w:rPr>
          <w:b w:val="0"/>
          <w:szCs w:val="24"/>
        </w:rPr>
        <w:t xml:space="preserve"> it is horrifying that by reason of the legal immunity in clause 44 (1) the ICIR would not be subject to judicial review: every individual should be entitled to the protection of our independent courts by way of judicial review, whenever powers might be exercised to the detriment of the individual by arbitrary or oppressive action by any public body or in circumstances where the public body has, even innocently, misunderstood or exceeded its powers.</w:t>
      </w:r>
    </w:p>
    <w:p w14:paraId="22124936" w14:textId="77777777" w:rsidR="008D2494" w:rsidRPr="00C85592" w:rsidRDefault="008D2494" w:rsidP="004B46F4">
      <w:pPr>
        <w:shd w:val="clear" w:color="auto" w:fill="FFFFFF"/>
        <w:spacing w:line="276" w:lineRule="auto"/>
        <w:jc w:val="both"/>
        <w:textAlignment w:val="baseline"/>
        <w:rPr>
          <w:b w:val="0"/>
          <w:szCs w:val="24"/>
        </w:rPr>
      </w:pPr>
    </w:p>
    <w:p w14:paraId="328F54F7" w14:textId="7588532C" w:rsidR="008D2494" w:rsidRPr="00C85592" w:rsidRDefault="009B0448" w:rsidP="004B46F4">
      <w:pPr>
        <w:shd w:val="clear" w:color="auto" w:fill="FFFFFF"/>
        <w:spacing w:line="276" w:lineRule="auto"/>
        <w:ind w:left="720" w:hanging="720"/>
        <w:jc w:val="both"/>
        <w:textAlignment w:val="baseline"/>
        <w:rPr>
          <w:b w:val="0"/>
          <w:szCs w:val="24"/>
        </w:rPr>
      </w:pPr>
      <w:r w:rsidRPr="00C85592">
        <w:rPr>
          <w:b w:val="0"/>
          <w:szCs w:val="24"/>
        </w:rPr>
        <w:t>13.10</w:t>
      </w:r>
      <w:r w:rsidRPr="00C85592">
        <w:rPr>
          <w:b w:val="0"/>
          <w:szCs w:val="24"/>
        </w:rPr>
        <w:tab/>
      </w:r>
      <w:r w:rsidR="008D2494" w:rsidRPr="00C85592">
        <w:rPr>
          <w:b w:val="0"/>
          <w:szCs w:val="24"/>
        </w:rPr>
        <w:t xml:space="preserve">For instance, absent our courts, what is to prevent or restrain the ICIR Commissioners engaging in arbitrary or oppressive action in </w:t>
      </w:r>
      <w:proofErr w:type="gramStart"/>
      <w:r w:rsidR="008D2494" w:rsidRPr="00C85592">
        <w:rPr>
          <w:b w:val="0"/>
          <w:szCs w:val="24"/>
        </w:rPr>
        <w:t>taking:</w:t>
      </w:r>
      <w:proofErr w:type="gramEnd"/>
    </w:p>
    <w:p w14:paraId="3FBB51FC" w14:textId="77777777" w:rsidR="008D2494" w:rsidRPr="00C85592" w:rsidRDefault="008D2494" w:rsidP="004B46F4">
      <w:pPr>
        <w:shd w:val="clear" w:color="auto" w:fill="FFFFFF"/>
        <w:spacing w:line="276" w:lineRule="auto"/>
        <w:jc w:val="both"/>
        <w:textAlignment w:val="baseline"/>
        <w:rPr>
          <w:b w:val="0"/>
          <w:szCs w:val="24"/>
        </w:rPr>
      </w:pPr>
    </w:p>
    <w:p w14:paraId="10450A9D" w14:textId="146566AF" w:rsidR="008D2494" w:rsidRPr="00C85592" w:rsidRDefault="00B037E9" w:rsidP="004B46F4">
      <w:pPr>
        <w:shd w:val="clear" w:color="auto" w:fill="FFFFFF"/>
        <w:spacing w:line="276" w:lineRule="auto"/>
        <w:ind w:left="1440"/>
        <w:jc w:val="both"/>
        <w:textAlignment w:val="baseline"/>
        <w:rPr>
          <w:b w:val="0"/>
          <w:szCs w:val="24"/>
        </w:rPr>
      </w:pPr>
      <w:r>
        <w:rPr>
          <w:b w:val="0"/>
          <w:szCs w:val="24"/>
        </w:rPr>
        <w:t>‘</w:t>
      </w:r>
      <w:proofErr w:type="gramStart"/>
      <w:r w:rsidR="008D2494" w:rsidRPr="00C85592">
        <w:rPr>
          <w:b w:val="0"/>
          <w:i/>
          <w:szCs w:val="24"/>
        </w:rPr>
        <w:t>appropriate</w:t>
      </w:r>
      <w:proofErr w:type="gramEnd"/>
      <w:r w:rsidR="008D2494" w:rsidRPr="00C85592">
        <w:rPr>
          <w:b w:val="0"/>
          <w:i/>
          <w:szCs w:val="24"/>
        </w:rPr>
        <w:t xml:space="preserve"> steps </w:t>
      </w:r>
      <w:r w:rsidR="008D2494" w:rsidRPr="00C85592">
        <w:rPr>
          <w:b w:val="0"/>
          <w:szCs w:val="24"/>
        </w:rPr>
        <w:t>to evaluate the credibility of the information</w:t>
      </w:r>
      <w:r w:rsidR="008D2494" w:rsidRPr="00C85592">
        <w:rPr>
          <w:szCs w:val="24"/>
        </w:rPr>
        <w:t xml:space="preserve"> </w:t>
      </w:r>
      <w:r w:rsidR="008D2494" w:rsidRPr="00C85592">
        <w:rPr>
          <w:b w:val="0"/>
          <w:szCs w:val="24"/>
        </w:rPr>
        <w:t>received</w:t>
      </w:r>
      <w:r>
        <w:rPr>
          <w:b w:val="0"/>
          <w:szCs w:val="24"/>
        </w:rPr>
        <w:t>’</w:t>
      </w:r>
      <w:r w:rsidR="008D2494" w:rsidRPr="00C85592">
        <w:rPr>
          <w:rStyle w:val="FootnoteReference"/>
          <w:b w:val="0"/>
          <w:szCs w:val="24"/>
        </w:rPr>
        <w:footnoteReference w:id="18"/>
      </w:r>
      <w:r w:rsidR="008D2494" w:rsidRPr="00C85592">
        <w:rPr>
          <w:b w:val="0"/>
          <w:szCs w:val="24"/>
        </w:rPr>
        <w:t>?</w:t>
      </w:r>
    </w:p>
    <w:p w14:paraId="43B4E940" w14:textId="77777777" w:rsidR="008D2494" w:rsidRPr="00C85592" w:rsidRDefault="008D2494" w:rsidP="004B46F4">
      <w:pPr>
        <w:shd w:val="clear" w:color="auto" w:fill="FFFFFF"/>
        <w:spacing w:line="276" w:lineRule="auto"/>
        <w:ind w:left="720"/>
        <w:jc w:val="both"/>
        <w:textAlignment w:val="baseline"/>
        <w:rPr>
          <w:b w:val="0"/>
          <w:szCs w:val="24"/>
        </w:rPr>
      </w:pPr>
    </w:p>
    <w:p w14:paraId="0E650948" w14:textId="19469BFC" w:rsidR="008D2494" w:rsidRPr="00C85592" w:rsidRDefault="009B0448" w:rsidP="004B46F4">
      <w:pPr>
        <w:shd w:val="clear" w:color="auto" w:fill="FFFFFF"/>
        <w:spacing w:line="276" w:lineRule="auto"/>
        <w:ind w:left="720" w:hanging="720"/>
        <w:jc w:val="both"/>
        <w:textAlignment w:val="baseline"/>
        <w:rPr>
          <w:b w:val="0"/>
          <w:szCs w:val="24"/>
        </w:rPr>
      </w:pPr>
      <w:r w:rsidRPr="00C85592">
        <w:rPr>
          <w:b w:val="0"/>
          <w:szCs w:val="24"/>
        </w:rPr>
        <w:t>13.11</w:t>
      </w:r>
      <w:r w:rsidRPr="00C85592">
        <w:rPr>
          <w:b w:val="0"/>
          <w:szCs w:val="24"/>
        </w:rPr>
        <w:tab/>
      </w:r>
      <w:r w:rsidR="008D2494" w:rsidRPr="00C85592">
        <w:rPr>
          <w:b w:val="0"/>
          <w:szCs w:val="24"/>
        </w:rPr>
        <w:t xml:space="preserve">It cannot be acceptable that the mantle of an international organisation (conferred on ICIR by the two </w:t>
      </w:r>
      <w:r w:rsidR="004D3FC3">
        <w:rPr>
          <w:b w:val="0"/>
          <w:szCs w:val="24"/>
        </w:rPr>
        <w:t>G</w:t>
      </w:r>
      <w:r w:rsidR="008D2494" w:rsidRPr="00C85592">
        <w:rPr>
          <w:b w:val="0"/>
          <w:szCs w:val="24"/>
        </w:rPr>
        <w:t>overnments) can be used in this way to deprive the individual of the right of access to the courts for protection against any abuse of power.</w:t>
      </w:r>
    </w:p>
    <w:p w14:paraId="5521B824" w14:textId="77777777" w:rsidR="008D2494" w:rsidRPr="00C85592" w:rsidRDefault="008D2494" w:rsidP="004B46F4">
      <w:pPr>
        <w:shd w:val="clear" w:color="auto" w:fill="FFFFFF"/>
        <w:spacing w:line="276" w:lineRule="auto"/>
        <w:ind w:left="720"/>
        <w:jc w:val="both"/>
        <w:textAlignment w:val="baseline"/>
        <w:rPr>
          <w:b w:val="0"/>
          <w:szCs w:val="24"/>
        </w:rPr>
      </w:pPr>
    </w:p>
    <w:p w14:paraId="3B9272DF" w14:textId="338AAD25" w:rsidR="00D07ECB" w:rsidRPr="00C85592" w:rsidRDefault="009B0448" w:rsidP="004B46F4">
      <w:pPr>
        <w:shd w:val="clear" w:color="auto" w:fill="FFFFFF"/>
        <w:spacing w:line="276" w:lineRule="auto"/>
        <w:ind w:left="720" w:hanging="720"/>
        <w:jc w:val="both"/>
        <w:textAlignment w:val="baseline"/>
        <w:rPr>
          <w:b w:val="0"/>
          <w:szCs w:val="24"/>
        </w:rPr>
      </w:pPr>
      <w:r w:rsidRPr="00C85592">
        <w:rPr>
          <w:b w:val="0"/>
          <w:szCs w:val="24"/>
        </w:rPr>
        <w:t>13.12</w:t>
      </w:r>
      <w:r w:rsidRPr="00C85592">
        <w:rPr>
          <w:b w:val="0"/>
          <w:szCs w:val="24"/>
        </w:rPr>
        <w:tab/>
      </w:r>
      <w:r w:rsidR="008D2494" w:rsidRPr="00C85592">
        <w:rPr>
          <w:b w:val="0"/>
          <w:szCs w:val="24"/>
        </w:rPr>
        <w:t>ICIR w</w:t>
      </w:r>
      <w:r w:rsidR="00ED2587" w:rsidRPr="00C85592">
        <w:rPr>
          <w:b w:val="0"/>
          <w:szCs w:val="24"/>
        </w:rPr>
        <w:t>ould</w:t>
      </w:r>
      <w:r w:rsidR="008D2494" w:rsidRPr="00C85592">
        <w:rPr>
          <w:b w:val="0"/>
          <w:szCs w:val="24"/>
        </w:rPr>
        <w:t xml:space="preserve"> also be protected from scrutiny under Freedom of Information, Data Protection or National Archives legislation in </w:t>
      </w:r>
      <w:r w:rsidR="00397F37">
        <w:rPr>
          <w:b w:val="0"/>
          <w:szCs w:val="24"/>
        </w:rPr>
        <w:t xml:space="preserve">the </w:t>
      </w:r>
      <w:r w:rsidR="008D2494" w:rsidRPr="00C85592">
        <w:rPr>
          <w:b w:val="0"/>
          <w:szCs w:val="24"/>
        </w:rPr>
        <w:t>UK or Ireland</w:t>
      </w:r>
      <w:r w:rsidR="008D2494" w:rsidRPr="00C85592">
        <w:rPr>
          <w:rStyle w:val="FootnoteReference"/>
          <w:b w:val="0"/>
          <w:szCs w:val="24"/>
        </w:rPr>
        <w:footnoteReference w:id="19"/>
      </w:r>
      <w:r w:rsidR="008D2494" w:rsidRPr="00C85592">
        <w:rPr>
          <w:b w:val="0"/>
          <w:szCs w:val="24"/>
        </w:rPr>
        <w:t>. It seems</w:t>
      </w:r>
      <w:r w:rsidR="00ED2587" w:rsidRPr="00C85592">
        <w:rPr>
          <w:b w:val="0"/>
          <w:szCs w:val="24"/>
        </w:rPr>
        <w:t xml:space="preserve"> </w:t>
      </w:r>
      <w:r w:rsidR="008D2494" w:rsidRPr="00C85592">
        <w:rPr>
          <w:b w:val="0"/>
          <w:szCs w:val="24"/>
        </w:rPr>
        <w:t>very dubious that such blanket immunity should be conferred on ICIR. If particular immunities are properly required by ICIR for the due performance of its functions, these should be itemised and the reasons for immunities justified.</w:t>
      </w:r>
    </w:p>
    <w:sectPr w:rsidR="00D07ECB" w:rsidRPr="00C85592">
      <w:headerReference w:type="default" r:id="rId11"/>
      <w:footerReference w:type="default" r:id="rId12"/>
      <w:pgSz w:w="11906" w:h="16838"/>
      <w:pgMar w:top="1361" w:right="1985" w:bottom="1440"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856F97" w14:textId="77777777" w:rsidR="00DE0FBD" w:rsidRDefault="00DE0FBD" w:rsidP="00000919">
      <w:r>
        <w:separator/>
      </w:r>
    </w:p>
    <w:p w14:paraId="7B16D93B" w14:textId="77777777" w:rsidR="00DE0FBD" w:rsidRDefault="00DE0FBD"/>
  </w:endnote>
  <w:endnote w:type="continuationSeparator" w:id="0">
    <w:p w14:paraId="18C22ACC" w14:textId="77777777" w:rsidR="00DE0FBD" w:rsidRDefault="00DE0FBD" w:rsidP="00000919">
      <w:r>
        <w:continuationSeparator/>
      </w:r>
    </w:p>
    <w:p w14:paraId="6BF08F4D" w14:textId="77777777" w:rsidR="00DE0FBD" w:rsidRDefault="00DE0F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D489B" w14:textId="77777777" w:rsidR="00473F9B" w:rsidRDefault="00473F9B">
    <w:pPr>
      <w:pStyle w:val="Footer"/>
      <w:jc w:val="center"/>
    </w:pPr>
    <w:r>
      <w:fldChar w:fldCharType="begin"/>
    </w:r>
    <w:r>
      <w:instrText xml:space="preserve"> PAGE   \* MERGEFORMAT </w:instrText>
    </w:r>
    <w:r>
      <w:fldChar w:fldCharType="separate"/>
    </w:r>
    <w:r w:rsidR="00F34C49">
      <w:rPr>
        <w:noProof/>
      </w:rPr>
      <w:t>1</w:t>
    </w:r>
    <w:r>
      <w:rPr>
        <w:noProof/>
      </w:rPr>
      <w:fldChar w:fldCharType="end"/>
    </w:r>
  </w:p>
  <w:p w14:paraId="2FD735B5" w14:textId="77777777" w:rsidR="00473F9B" w:rsidRDefault="00473F9B">
    <w:pPr>
      <w:pStyle w:val="Footer"/>
    </w:pPr>
  </w:p>
  <w:p w14:paraId="0908019B" w14:textId="77777777" w:rsidR="00473F9B" w:rsidRDefault="00473F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25CB1" w14:textId="77777777" w:rsidR="00DE0FBD" w:rsidRDefault="00DE0FBD" w:rsidP="00000919">
      <w:r>
        <w:separator/>
      </w:r>
    </w:p>
    <w:p w14:paraId="294A9E49" w14:textId="77777777" w:rsidR="00DE0FBD" w:rsidRDefault="00DE0FBD"/>
  </w:footnote>
  <w:footnote w:type="continuationSeparator" w:id="0">
    <w:p w14:paraId="5CCC440D" w14:textId="77777777" w:rsidR="00DE0FBD" w:rsidRDefault="00DE0FBD" w:rsidP="00000919">
      <w:r>
        <w:continuationSeparator/>
      </w:r>
    </w:p>
    <w:p w14:paraId="235B9C36" w14:textId="77777777" w:rsidR="00DE0FBD" w:rsidRDefault="00DE0FBD"/>
  </w:footnote>
  <w:footnote w:id="1">
    <w:p w14:paraId="6E7776D3" w14:textId="37E4F688" w:rsidR="00473F9B" w:rsidRPr="00350BE5" w:rsidRDefault="00473F9B">
      <w:pPr>
        <w:pStyle w:val="FootnoteText"/>
        <w:rPr>
          <w:b w:val="0"/>
        </w:rPr>
      </w:pPr>
      <w:r w:rsidRPr="00350BE5">
        <w:rPr>
          <w:rStyle w:val="FootnoteReference"/>
          <w:b w:val="0"/>
        </w:rPr>
        <w:footnoteRef/>
      </w:r>
      <w:r w:rsidRPr="00350BE5">
        <w:rPr>
          <w:b w:val="0"/>
        </w:rPr>
        <w:t xml:space="preserve"> Consultation Paper, para 5.1</w:t>
      </w:r>
    </w:p>
  </w:footnote>
  <w:footnote w:id="2">
    <w:p w14:paraId="63C06A63" w14:textId="525D7436" w:rsidR="00473F9B" w:rsidRPr="00350BE5" w:rsidRDefault="00473F9B">
      <w:pPr>
        <w:pStyle w:val="FootnoteText"/>
        <w:rPr>
          <w:b w:val="0"/>
        </w:rPr>
      </w:pPr>
      <w:r w:rsidRPr="006A1730">
        <w:rPr>
          <w:rStyle w:val="FootnoteReference"/>
          <w:b w:val="0"/>
        </w:rPr>
        <w:footnoteRef/>
      </w:r>
      <w:r w:rsidRPr="006A1730">
        <w:rPr>
          <w:b w:val="0"/>
        </w:rPr>
        <w:t xml:space="preserve"> </w:t>
      </w:r>
      <w:r>
        <w:rPr>
          <w:b w:val="0"/>
        </w:rPr>
        <w:t>Draft Bill</w:t>
      </w:r>
      <w:r w:rsidRPr="00350BE5">
        <w:rPr>
          <w:b w:val="0"/>
        </w:rPr>
        <w:t xml:space="preserve"> clause 44</w:t>
      </w:r>
    </w:p>
  </w:footnote>
  <w:footnote w:id="3">
    <w:p w14:paraId="7F5E5352" w14:textId="667BA17D" w:rsidR="00473F9B" w:rsidRPr="00350BE5" w:rsidRDefault="00473F9B">
      <w:pPr>
        <w:pStyle w:val="FootnoteText"/>
        <w:rPr>
          <w:b w:val="0"/>
        </w:rPr>
      </w:pPr>
      <w:r w:rsidRPr="00350BE5">
        <w:rPr>
          <w:rStyle w:val="FootnoteReference"/>
          <w:b w:val="0"/>
        </w:rPr>
        <w:footnoteRef/>
      </w:r>
      <w:r>
        <w:rPr>
          <w:b w:val="0"/>
        </w:rPr>
        <w:t xml:space="preserve"> S</w:t>
      </w:r>
      <w:r w:rsidRPr="00350BE5">
        <w:rPr>
          <w:b w:val="0"/>
        </w:rPr>
        <w:t>ee SHA clause 47</w:t>
      </w:r>
    </w:p>
  </w:footnote>
  <w:footnote w:id="4">
    <w:p w14:paraId="27088C98" w14:textId="3446C1FD" w:rsidR="00473F9B" w:rsidRPr="00735DC8" w:rsidRDefault="00473F9B">
      <w:pPr>
        <w:pStyle w:val="FootnoteText"/>
        <w:rPr>
          <w:b w:val="0"/>
        </w:rPr>
      </w:pPr>
      <w:r>
        <w:rPr>
          <w:rStyle w:val="FootnoteReference"/>
        </w:rPr>
        <w:footnoteRef/>
      </w:r>
      <w:r>
        <w:t xml:space="preserve"> </w:t>
      </w:r>
      <w:r>
        <w:rPr>
          <w:b w:val="0"/>
        </w:rPr>
        <w:t>While this relates to Article 3 (rather than Article 2) of the European Convention on Human Rights, it is submitted that the investigatory requirements set out apply equally to Article 2 investigations as they do to Article 3 investigations</w:t>
      </w:r>
    </w:p>
  </w:footnote>
  <w:footnote w:id="5">
    <w:p w14:paraId="38A938B5" w14:textId="77777777" w:rsidR="00473F9B" w:rsidRPr="00D07ECB" w:rsidRDefault="00473F9B" w:rsidP="00D07ECB">
      <w:pPr>
        <w:pStyle w:val="FootnoteText"/>
        <w:rPr>
          <w:b w:val="0"/>
        </w:rPr>
      </w:pPr>
      <w:r w:rsidRPr="00D07ECB">
        <w:rPr>
          <w:rStyle w:val="FootnoteReference"/>
          <w:b w:val="0"/>
        </w:rPr>
        <w:footnoteRef/>
      </w:r>
      <w:r w:rsidRPr="00D07ECB">
        <w:rPr>
          <w:b w:val="0"/>
        </w:rPr>
        <w:t xml:space="preserve"> The officer who fired the fatal shot made a statement at the time but subsequently died.</w:t>
      </w:r>
    </w:p>
  </w:footnote>
  <w:footnote w:id="6">
    <w:p w14:paraId="4EF15BA2" w14:textId="77777777" w:rsidR="00473F9B" w:rsidRPr="00D07ECB" w:rsidRDefault="00473F9B" w:rsidP="00D07ECB">
      <w:pPr>
        <w:pStyle w:val="FootnoteText"/>
        <w:rPr>
          <w:b w:val="0"/>
        </w:rPr>
      </w:pPr>
      <w:r w:rsidRPr="00D07ECB">
        <w:rPr>
          <w:rStyle w:val="FootnoteReference"/>
          <w:b w:val="0"/>
        </w:rPr>
        <w:footnoteRef/>
      </w:r>
      <w:r w:rsidRPr="00D07ECB">
        <w:rPr>
          <w:b w:val="0"/>
        </w:rPr>
        <w:t xml:space="preserve"> </w:t>
      </w:r>
      <w:r w:rsidRPr="00D07ECB">
        <w:rPr>
          <w:b w:val="0"/>
          <w:i/>
        </w:rPr>
        <w:t xml:space="preserve">Irish Times </w:t>
      </w:r>
      <w:r w:rsidRPr="00D07ECB">
        <w:rPr>
          <w:b w:val="0"/>
        </w:rPr>
        <w:t>17 February 2018 ‘Judge refuses to overturn verdict of lawful killing’</w:t>
      </w:r>
    </w:p>
  </w:footnote>
  <w:footnote w:id="7">
    <w:p w14:paraId="1C553490" w14:textId="77777777" w:rsidR="00473F9B" w:rsidRPr="00D07ECB" w:rsidRDefault="00473F9B" w:rsidP="00D07ECB">
      <w:pPr>
        <w:pStyle w:val="FootnoteText"/>
        <w:rPr>
          <w:b w:val="0"/>
          <w:i/>
        </w:rPr>
      </w:pPr>
      <w:r w:rsidRPr="00D07ECB">
        <w:rPr>
          <w:rStyle w:val="FootnoteReference"/>
          <w:b w:val="0"/>
        </w:rPr>
        <w:footnoteRef/>
      </w:r>
      <w:r w:rsidRPr="00D07ECB">
        <w:rPr>
          <w:b w:val="0"/>
        </w:rPr>
        <w:t xml:space="preserve"> </w:t>
      </w:r>
      <w:r w:rsidRPr="00D07ECB">
        <w:rPr>
          <w:b w:val="0"/>
          <w:i/>
        </w:rPr>
        <w:t>ibid</w:t>
      </w:r>
    </w:p>
  </w:footnote>
  <w:footnote w:id="8">
    <w:p w14:paraId="0BCE4292" w14:textId="77777777" w:rsidR="00473F9B" w:rsidRPr="00D07ECB" w:rsidRDefault="00473F9B" w:rsidP="00D07ECB">
      <w:pPr>
        <w:pStyle w:val="FootnoteText"/>
        <w:rPr>
          <w:b w:val="0"/>
        </w:rPr>
      </w:pPr>
      <w:r w:rsidRPr="00D07ECB">
        <w:rPr>
          <w:rStyle w:val="FootnoteReference"/>
          <w:b w:val="0"/>
        </w:rPr>
        <w:footnoteRef/>
      </w:r>
      <w:r w:rsidRPr="00D07ECB">
        <w:rPr>
          <w:b w:val="0"/>
        </w:rPr>
        <w:t xml:space="preserve"> Neither the Garda Commissioner nor Ms Gearty, a notice party, were represented</w:t>
      </w:r>
    </w:p>
  </w:footnote>
  <w:footnote w:id="9">
    <w:p w14:paraId="02DC8EBE" w14:textId="77777777" w:rsidR="00473F9B" w:rsidRPr="00D07ECB" w:rsidRDefault="00473F9B" w:rsidP="00D07ECB">
      <w:pPr>
        <w:pStyle w:val="FootnoteText"/>
        <w:rPr>
          <w:b w:val="0"/>
          <w:i/>
        </w:rPr>
      </w:pPr>
      <w:r w:rsidRPr="00D07ECB">
        <w:rPr>
          <w:rStyle w:val="FootnoteReference"/>
          <w:b w:val="0"/>
        </w:rPr>
        <w:footnoteRef/>
      </w:r>
      <w:r w:rsidRPr="00D07ECB">
        <w:rPr>
          <w:b w:val="0"/>
        </w:rPr>
        <w:t xml:space="preserve"> </w:t>
      </w:r>
      <w:r w:rsidRPr="00D07ECB">
        <w:rPr>
          <w:b w:val="0"/>
          <w:i/>
        </w:rPr>
        <w:t xml:space="preserve">Irish Times </w:t>
      </w:r>
      <w:r w:rsidRPr="00D07ECB">
        <w:rPr>
          <w:b w:val="0"/>
        </w:rPr>
        <w:t>17 February 2018 ‘Judge refuses to overturn verdict of lawful killing’</w:t>
      </w:r>
    </w:p>
  </w:footnote>
  <w:footnote w:id="10">
    <w:p w14:paraId="4CBB8614" w14:textId="7E3909B0" w:rsidR="00473F9B" w:rsidRPr="00B7266E" w:rsidRDefault="00473F9B" w:rsidP="008D2494">
      <w:pPr>
        <w:pStyle w:val="FootnoteText"/>
        <w:rPr>
          <w:b w:val="0"/>
        </w:rPr>
      </w:pPr>
      <w:r>
        <w:rPr>
          <w:rStyle w:val="FootnoteReference"/>
        </w:rPr>
        <w:footnoteRef/>
      </w:r>
      <w:r>
        <w:t xml:space="preserve"> </w:t>
      </w:r>
      <w:r>
        <w:rPr>
          <w:b w:val="0"/>
        </w:rPr>
        <w:t>References to clauses, schedules and paragraphs relate to the draft Bill</w:t>
      </w:r>
    </w:p>
  </w:footnote>
  <w:footnote w:id="11">
    <w:p w14:paraId="51139497" w14:textId="202ADD1A" w:rsidR="00473F9B" w:rsidRPr="00FA3B96" w:rsidRDefault="00473F9B" w:rsidP="008D2494">
      <w:pPr>
        <w:rPr>
          <w:b w:val="0"/>
          <w:color w:val="auto"/>
          <w:spacing w:val="0"/>
          <w:szCs w:val="24"/>
        </w:rPr>
      </w:pPr>
      <w:r>
        <w:rPr>
          <w:rStyle w:val="FootnoteReference"/>
        </w:rPr>
        <w:footnoteRef/>
      </w:r>
      <w:r>
        <w:t xml:space="preserve"> </w:t>
      </w:r>
      <w:r w:rsidRPr="00167603">
        <w:rPr>
          <w:b w:val="0"/>
          <w:color w:val="auto"/>
          <w:spacing w:val="0"/>
          <w:sz w:val="20"/>
        </w:rPr>
        <w:t>[2019] EWHC 1523 (Admin)</w:t>
      </w:r>
    </w:p>
    <w:p w14:paraId="77385133" w14:textId="77777777" w:rsidR="00473F9B" w:rsidRDefault="00473F9B" w:rsidP="008D2494">
      <w:pPr>
        <w:pStyle w:val="FootnoteText"/>
      </w:pPr>
    </w:p>
  </w:footnote>
  <w:footnote w:id="12">
    <w:p w14:paraId="46900464" w14:textId="77777777" w:rsidR="00473F9B" w:rsidRPr="00B111CB" w:rsidRDefault="00473F9B" w:rsidP="008D2494">
      <w:pPr>
        <w:pStyle w:val="FootnoteText"/>
        <w:rPr>
          <w:b w:val="0"/>
        </w:rPr>
      </w:pPr>
      <w:r>
        <w:rPr>
          <w:rStyle w:val="FootnoteReference"/>
        </w:rPr>
        <w:footnoteRef/>
      </w:r>
      <w:r>
        <w:t xml:space="preserve"> </w:t>
      </w:r>
      <w:r>
        <w:rPr>
          <w:b w:val="0"/>
        </w:rPr>
        <w:t>The provisions also apply to family reports provided to injured persons under clause 19 and to publication of family reports under clause 20 (6)</w:t>
      </w:r>
    </w:p>
  </w:footnote>
  <w:footnote w:id="13">
    <w:p w14:paraId="685A4D1D" w14:textId="2FEF189F" w:rsidR="00473F9B" w:rsidRPr="000574DA" w:rsidRDefault="00473F9B">
      <w:pPr>
        <w:pStyle w:val="FootnoteText"/>
        <w:rPr>
          <w:b w:val="0"/>
        </w:rPr>
      </w:pPr>
      <w:r>
        <w:rPr>
          <w:rStyle w:val="FootnoteReference"/>
        </w:rPr>
        <w:footnoteRef/>
      </w:r>
      <w:r>
        <w:t xml:space="preserve"> </w:t>
      </w:r>
      <w:r>
        <w:rPr>
          <w:b w:val="0"/>
        </w:rPr>
        <w:t>Draft Bill</w:t>
      </w:r>
      <w:r w:rsidRPr="000574DA">
        <w:rPr>
          <w:b w:val="0"/>
        </w:rPr>
        <w:t xml:space="preserve"> clause 61</w:t>
      </w:r>
    </w:p>
  </w:footnote>
  <w:footnote w:id="14">
    <w:p w14:paraId="1E055BB4" w14:textId="029047EF" w:rsidR="00473F9B" w:rsidRPr="002B5299" w:rsidRDefault="00473F9B" w:rsidP="008D2494">
      <w:pPr>
        <w:pStyle w:val="FootnoteText"/>
        <w:rPr>
          <w:b w:val="0"/>
        </w:rPr>
      </w:pPr>
      <w:r>
        <w:rPr>
          <w:rStyle w:val="FootnoteReference"/>
        </w:rPr>
        <w:footnoteRef/>
      </w:r>
      <w:r>
        <w:t xml:space="preserve"> </w:t>
      </w:r>
      <w:r>
        <w:rPr>
          <w:b w:val="0"/>
        </w:rPr>
        <w:t>Draft Bill clause 62</w:t>
      </w:r>
    </w:p>
  </w:footnote>
  <w:footnote w:id="15">
    <w:p w14:paraId="4E9BC708" w14:textId="77777777" w:rsidR="00473F9B" w:rsidRPr="00447DED" w:rsidRDefault="00473F9B" w:rsidP="008D2494">
      <w:pPr>
        <w:pStyle w:val="FootnoteText"/>
        <w:rPr>
          <w:b w:val="0"/>
        </w:rPr>
      </w:pPr>
      <w:r>
        <w:rPr>
          <w:rStyle w:val="FootnoteReference"/>
        </w:rPr>
        <w:footnoteRef/>
      </w:r>
      <w:r>
        <w:t xml:space="preserve"> </w:t>
      </w:r>
      <w:r>
        <w:rPr>
          <w:b w:val="0"/>
        </w:rPr>
        <w:t>Emphasis added</w:t>
      </w:r>
    </w:p>
  </w:footnote>
  <w:footnote w:id="16">
    <w:p w14:paraId="492F520D" w14:textId="4FE7055E" w:rsidR="00473F9B" w:rsidRDefault="00473F9B" w:rsidP="008D2494">
      <w:pPr>
        <w:pStyle w:val="FootnoteText"/>
        <w:rPr>
          <w:b w:val="0"/>
        </w:rPr>
      </w:pPr>
      <w:r>
        <w:rPr>
          <w:rStyle w:val="FootnoteReference"/>
          <w:b w:val="0"/>
        </w:rPr>
        <w:footnoteRef/>
      </w:r>
      <w:r>
        <w:rPr>
          <w:b w:val="0"/>
        </w:rPr>
        <w:t xml:space="preserve"> Draft Bill Schedule 16, para 6 (1)</w:t>
      </w:r>
    </w:p>
  </w:footnote>
  <w:footnote w:id="17">
    <w:p w14:paraId="0C6C5AED" w14:textId="4027C19D" w:rsidR="00473F9B" w:rsidRPr="002B4B0D" w:rsidRDefault="00473F9B" w:rsidP="008D2494">
      <w:pPr>
        <w:pStyle w:val="FootnoteText"/>
        <w:rPr>
          <w:b w:val="0"/>
        </w:rPr>
      </w:pPr>
      <w:r w:rsidRPr="002B4B0D">
        <w:rPr>
          <w:rStyle w:val="FootnoteReference"/>
          <w:b w:val="0"/>
        </w:rPr>
        <w:footnoteRef/>
      </w:r>
      <w:r w:rsidRPr="002B4B0D">
        <w:rPr>
          <w:b w:val="0"/>
        </w:rPr>
        <w:t xml:space="preserve"> Consultation Paper, para 8.2, p.</w:t>
      </w:r>
      <w:r>
        <w:rPr>
          <w:b w:val="0"/>
        </w:rPr>
        <w:t xml:space="preserve"> </w:t>
      </w:r>
      <w:r w:rsidRPr="002B4B0D">
        <w:rPr>
          <w:b w:val="0"/>
        </w:rPr>
        <w:t>41</w:t>
      </w:r>
    </w:p>
  </w:footnote>
  <w:footnote w:id="18">
    <w:p w14:paraId="33E8DA97" w14:textId="4B2CC7B7" w:rsidR="00473F9B" w:rsidRPr="00DB12B5" w:rsidRDefault="00473F9B" w:rsidP="008D2494">
      <w:pPr>
        <w:pStyle w:val="FootnoteText"/>
        <w:rPr>
          <w:b w:val="0"/>
        </w:rPr>
      </w:pPr>
      <w:r>
        <w:rPr>
          <w:rStyle w:val="FootnoteReference"/>
        </w:rPr>
        <w:footnoteRef/>
      </w:r>
      <w:r>
        <w:t xml:space="preserve"> </w:t>
      </w:r>
      <w:r>
        <w:rPr>
          <w:b w:val="0"/>
        </w:rPr>
        <w:t>Emphasis added</w:t>
      </w:r>
    </w:p>
  </w:footnote>
  <w:footnote w:id="19">
    <w:p w14:paraId="071697F1" w14:textId="503B8C2F" w:rsidR="00473F9B" w:rsidRPr="002B4B0D" w:rsidRDefault="00473F9B" w:rsidP="008D2494">
      <w:pPr>
        <w:pStyle w:val="FootnoteText"/>
        <w:rPr>
          <w:b w:val="0"/>
        </w:rPr>
      </w:pPr>
      <w:r w:rsidRPr="002B4B0D">
        <w:rPr>
          <w:rStyle w:val="FootnoteReference"/>
          <w:b w:val="0"/>
        </w:rPr>
        <w:footnoteRef/>
      </w:r>
      <w:r w:rsidRPr="002B4B0D">
        <w:rPr>
          <w:b w:val="0"/>
        </w:rPr>
        <w:t xml:space="preserve"> Consultation Paper, para 8.2, p.</w:t>
      </w:r>
      <w:r>
        <w:rPr>
          <w:b w:val="0"/>
        </w:rPr>
        <w:t xml:space="preserve"> </w:t>
      </w:r>
      <w:r w:rsidRPr="002B4B0D">
        <w:rPr>
          <w:b w:val="0"/>
        </w:rPr>
        <w:t>41</w:t>
      </w:r>
    </w:p>
    <w:p w14:paraId="08CFBE2A" w14:textId="77777777" w:rsidR="00473F9B" w:rsidRPr="002B4B0D" w:rsidRDefault="00473F9B" w:rsidP="008D2494">
      <w:pPr>
        <w:pStyle w:val="FootnoteText"/>
        <w:rPr>
          <w:b w:val="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44042" w14:textId="77777777" w:rsidR="00473F9B" w:rsidRDefault="00473F9B">
    <w:pPr>
      <w:pStyle w:val="Header"/>
    </w:pPr>
  </w:p>
  <w:p w14:paraId="75A56AD8" w14:textId="77777777" w:rsidR="00473F9B" w:rsidRDefault="00473F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A7443"/>
    <w:multiLevelType w:val="hybridMultilevel"/>
    <w:tmpl w:val="6276AC1A"/>
    <w:lvl w:ilvl="0" w:tplc="357C4B9E">
      <w:start w:val="1"/>
      <w:numFmt w:val="lowerRoman"/>
      <w:lvlText w:val="(%1)"/>
      <w:lvlJc w:val="left"/>
      <w:pPr>
        <w:ind w:left="1080" w:hanging="72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8F637F"/>
    <w:multiLevelType w:val="multilevel"/>
    <w:tmpl w:val="18EEE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974D9D"/>
    <w:multiLevelType w:val="hybridMultilevel"/>
    <w:tmpl w:val="50261F24"/>
    <w:lvl w:ilvl="0" w:tplc="5DEA5B9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09856316"/>
    <w:multiLevelType w:val="hybridMultilevel"/>
    <w:tmpl w:val="3B76AB76"/>
    <w:lvl w:ilvl="0" w:tplc="7A1E46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C48545D"/>
    <w:multiLevelType w:val="hybridMultilevel"/>
    <w:tmpl w:val="7F66FBAC"/>
    <w:lvl w:ilvl="0" w:tplc="EC6EE0D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0E00262"/>
    <w:multiLevelType w:val="hybridMultilevel"/>
    <w:tmpl w:val="345AEEEC"/>
    <w:lvl w:ilvl="0" w:tplc="FD7C2E5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2CC4DB9"/>
    <w:multiLevelType w:val="hybridMultilevel"/>
    <w:tmpl w:val="91F293C6"/>
    <w:lvl w:ilvl="0" w:tplc="88D26D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17386F00"/>
    <w:multiLevelType w:val="hybridMultilevel"/>
    <w:tmpl w:val="0162798E"/>
    <w:lvl w:ilvl="0" w:tplc="D1D67C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8693811"/>
    <w:multiLevelType w:val="hybridMultilevel"/>
    <w:tmpl w:val="0FEC1BC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864BF8"/>
    <w:multiLevelType w:val="hybridMultilevel"/>
    <w:tmpl w:val="B10229D6"/>
    <w:lvl w:ilvl="0" w:tplc="D9BEE58C">
      <w:start w:val="1"/>
      <w:numFmt w:val="lowerLetter"/>
      <w:lvlText w:val="(%1)"/>
      <w:lvlJc w:val="left"/>
      <w:pPr>
        <w:ind w:left="1440" w:hanging="360"/>
      </w:pPr>
      <w:rPr>
        <w:rFonts w:hint="default"/>
        <w:u w:val="singl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1E2947BE"/>
    <w:multiLevelType w:val="hybridMultilevel"/>
    <w:tmpl w:val="2F2AD6D0"/>
    <w:lvl w:ilvl="0" w:tplc="390E40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F1B05F9"/>
    <w:multiLevelType w:val="hybridMultilevel"/>
    <w:tmpl w:val="F9BC52C6"/>
    <w:lvl w:ilvl="0" w:tplc="53B26D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2AD42FFE"/>
    <w:multiLevelType w:val="hybridMultilevel"/>
    <w:tmpl w:val="00ECDB44"/>
    <w:lvl w:ilvl="0" w:tplc="938AA3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2AE415A8"/>
    <w:multiLevelType w:val="hybridMultilevel"/>
    <w:tmpl w:val="07300C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F4236D9"/>
    <w:multiLevelType w:val="hybridMultilevel"/>
    <w:tmpl w:val="413CF96E"/>
    <w:lvl w:ilvl="0" w:tplc="C102EB8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36265CC"/>
    <w:multiLevelType w:val="hybridMultilevel"/>
    <w:tmpl w:val="16AE7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5FA04DE"/>
    <w:multiLevelType w:val="hybridMultilevel"/>
    <w:tmpl w:val="2D4E4EE4"/>
    <w:lvl w:ilvl="0" w:tplc="52AE3BD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39581B61"/>
    <w:multiLevelType w:val="hybridMultilevel"/>
    <w:tmpl w:val="1E4A85A0"/>
    <w:lvl w:ilvl="0" w:tplc="2294DFD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3A83042A"/>
    <w:multiLevelType w:val="hybridMultilevel"/>
    <w:tmpl w:val="ED8CC892"/>
    <w:lvl w:ilvl="0" w:tplc="B9FEC5E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A964115"/>
    <w:multiLevelType w:val="multilevel"/>
    <w:tmpl w:val="FDCAD2A6"/>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nsid w:val="3B8A6829"/>
    <w:multiLevelType w:val="hybridMultilevel"/>
    <w:tmpl w:val="AC26DA3C"/>
    <w:lvl w:ilvl="0" w:tplc="CD7221C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3BC23D90"/>
    <w:multiLevelType w:val="hybridMultilevel"/>
    <w:tmpl w:val="C8BEC28C"/>
    <w:lvl w:ilvl="0" w:tplc="085878D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3E534405"/>
    <w:multiLevelType w:val="hybridMultilevel"/>
    <w:tmpl w:val="F372F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EE353B4"/>
    <w:multiLevelType w:val="hybridMultilevel"/>
    <w:tmpl w:val="B7805724"/>
    <w:lvl w:ilvl="0" w:tplc="8954D4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40E30960"/>
    <w:multiLevelType w:val="hybridMultilevel"/>
    <w:tmpl w:val="A32EA34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5">
    <w:nsid w:val="42631736"/>
    <w:multiLevelType w:val="hybridMultilevel"/>
    <w:tmpl w:val="DC2AD730"/>
    <w:lvl w:ilvl="0" w:tplc="5AD62C1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nsid w:val="43B828FE"/>
    <w:multiLevelType w:val="hybridMultilevel"/>
    <w:tmpl w:val="3848B26C"/>
    <w:lvl w:ilvl="0" w:tplc="35685D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3C34E75"/>
    <w:multiLevelType w:val="hybridMultilevel"/>
    <w:tmpl w:val="1C449CD4"/>
    <w:lvl w:ilvl="0" w:tplc="AA9EF95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nsid w:val="444308A1"/>
    <w:multiLevelType w:val="hybridMultilevel"/>
    <w:tmpl w:val="ED6494D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nsid w:val="458072CD"/>
    <w:multiLevelType w:val="hybridMultilevel"/>
    <w:tmpl w:val="D9F418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7294162"/>
    <w:multiLevelType w:val="hybridMultilevel"/>
    <w:tmpl w:val="407647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nsid w:val="477F15BA"/>
    <w:multiLevelType w:val="hybridMultilevel"/>
    <w:tmpl w:val="5AC83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78322BE"/>
    <w:multiLevelType w:val="hybridMultilevel"/>
    <w:tmpl w:val="9258D2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49116668"/>
    <w:multiLevelType w:val="hybridMultilevel"/>
    <w:tmpl w:val="E6665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nsid w:val="4B472D97"/>
    <w:multiLevelType w:val="hybridMultilevel"/>
    <w:tmpl w:val="5D807BE0"/>
    <w:lvl w:ilvl="0" w:tplc="7A42B95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nsid w:val="4BC17057"/>
    <w:multiLevelType w:val="hybridMultilevel"/>
    <w:tmpl w:val="F2E495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4E57358E"/>
    <w:multiLevelType w:val="hybridMultilevel"/>
    <w:tmpl w:val="6F7A29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4EB25389"/>
    <w:multiLevelType w:val="hybridMultilevel"/>
    <w:tmpl w:val="CF429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EF67CDF"/>
    <w:multiLevelType w:val="hybridMultilevel"/>
    <w:tmpl w:val="8546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29B383E"/>
    <w:multiLevelType w:val="hybridMultilevel"/>
    <w:tmpl w:val="41DE49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2C7657D"/>
    <w:multiLevelType w:val="hybridMultilevel"/>
    <w:tmpl w:val="A96AB392"/>
    <w:lvl w:ilvl="0" w:tplc="C80AD5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1">
    <w:nsid w:val="54D40D03"/>
    <w:multiLevelType w:val="hybridMultilevel"/>
    <w:tmpl w:val="E2D80EBA"/>
    <w:lvl w:ilvl="0" w:tplc="9FF051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nsid w:val="566C3893"/>
    <w:multiLevelType w:val="multilevel"/>
    <w:tmpl w:val="327056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3">
    <w:nsid w:val="587B28D3"/>
    <w:multiLevelType w:val="multilevel"/>
    <w:tmpl w:val="C9987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B522B89"/>
    <w:multiLevelType w:val="hybridMultilevel"/>
    <w:tmpl w:val="BEFC4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5D944555"/>
    <w:multiLevelType w:val="hybridMultilevel"/>
    <w:tmpl w:val="9A88E590"/>
    <w:lvl w:ilvl="0" w:tplc="FFEE0D4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nsid w:val="5ED0238B"/>
    <w:multiLevelType w:val="hybridMultilevel"/>
    <w:tmpl w:val="73783CB0"/>
    <w:lvl w:ilvl="0" w:tplc="1A4676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60487AF5"/>
    <w:multiLevelType w:val="multilevel"/>
    <w:tmpl w:val="43104D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658A1D27"/>
    <w:multiLevelType w:val="hybridMultilevel"/>
    <w:tmpl w:val="AD24CAF8"/>
    <w:lvl w:ilvl="0" w:tplc="2550E84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9">
    <w:nsid w:val="66D5505B"/>
    <w:multiLevelType w:val="hybridMultilevel"/>
    <w:tmpl w:val="FD009ACC"/>
    <w:lvl w:ilvl="0" w:tplc="2DD82D18">
      <w:start w:val="1"/>
      <w:numFmt w:val="lowerLetter"/>
      <w:lvlText w:val="(%1)"/>
      <w:lvlJc w:val="left"/>
      <w:pPr>
        <w:ind w:left="1440" w:hanging="360"/>
      </w:pPr>
      <w:rPr>
        <w:rFonts w:hint="default"/>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0">
    <w:nsid w:val="67585794"/>
    <w:multiLevelType w:val="hybridMultilevel"/>
    <w:tmpl w:val="21B0D5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nsid w:val="6D477A48"/>
    <w:multiLevelType w:val="hybridMultilevel"/>
    <w:tmpl w:val="F57642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2">
    <w:nsid w:val="6DA47DFE"/>
    <w:multiLevelType w:val="hybridMultilevel"/>
    <w:tmpl w:val="81E0FEE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3">
    <w:nsid w:val="6F3050E5"/>
    <w:multiLevelType w:val="multilevel"/>
    <w:tmpl w:val="31BC414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73236632"/>
    <w:multiLevelType w:val="hybridMultilevel"/>
    <w:tmpl w:val="C8C6CB1A"/>
    <w:lvl w:ilvl="0" w:tplc="01D807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5">
    <w:nsid w:val="733F7EEB"/>
    <w:multiLevelType w:val="hybridMultilevel"/>
    <w:tmpl w:val="7D34A88A"/>
    <w:lvl w:ilvl="0" w:tplc="E20EEF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nsid w:val="747B7195"/>
    <w:multiLevelType w:val="hybridMultilevel"/>
    <w:tmpl w:val="33B8A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5191BFD"/>
    <w:multiLevelType w:val="hybridMultilevel"/>
    <w:tmpl w:val="589CCE74"/>
    <w:lvl w:ilvl="0" w:tplc="7DD020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nsid w:val="75DF3B8E"/>
    <w:multiLevelType w:val="multilevel"/>
    <w:tmpl w:val="805E14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nsid w:val="7A0F59EB"/>
    <w:multiLevelType w:val="hybridMultilevel"/>
    <w:tmpl w:val="8842C0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7"/>
  </w:num>
  <w:num w:numId="2">
    <w:abstractNumId w:val="19"/>
  </w:num>
  <w:num w:numId="3">
    <w:abstractNumId w:val="42"/>
  </w:num>
  <w:num w:numId="4">
    <w:abstractNumId w:val="43"/>
  </w:num>
  <w:num w:numId="5">
    <w:abstractNumId w:val="31"/>
  </w:num>
  <w:num w:numId="6">
    <w:abstractNumId w:val="37"/>
  </w:num>
  <w:num w:numId="7">
    <w:abstractNumId w:val="29"/>
  </w:num>
  <w:num w:numId="8">
    <w:abstractNumId w:val="50"/>
  </w:num>
  <w:num w:numId="9">
    <w:abstractNumId w:val="13"/>
  </w:num>
  <w:num w:numId="10">
    <w:abstractNumId w:val="36"/>
  </w:num>
  <w:num w:numId="11">
    <w:abstractNumId w:val="28"/>
  </w:num>
  <w:num w:numId="12">
    <w:abstractNumId w:val="0"/>
  </w:num>
  <w:num w:numId="13">
    <w:abstractNumId w:val="56"/>
  </w:num>
  <w:num w:numId="14">
    <w:abstractNumId w:val="51"/>
  </w:num>
  <w:num w:numId="15">
    <w:abstractNumId w:val="22"/>
  </w:num>
  <w:num w:numId="16">
    <w:abstractNumId w:val="52"/>
  </w:num>
  <w:num w:numId="17">
    <w:abstractNumId w:val="26"/>
  </w:num>
  <w:num w:numId="18">
    <w:abstractNumId w:val="30"/>
  </w:num>
  <w:num w:numId="19">
    <w:abstractNumId w:val="27"/>
  </w:num>
  <w:num w:numId="20">
    <w:abstractNumId w:val="49"/>
  </w:num>
  <w:num w:numId="21">
    <w:abstractNumId w:val="17"/>
  </w:num>
  <w:num w:numId="22">
    <w:abstractNumId w:val="7"/>
  </w:num>
  <w:num w:numId="23">
    <w:abstractNumId w:val="23"/>
  </w:num>
  <w:num w:numId="24">
    <w:abstractNumId w:val="3"/>
  </w:num>
  <w:num w:numId="25">
    <w:abstractNumId w:val="4"/>
  </w:num>
  <w:num w:numId="26">
    <w:abstractNumId w:val="25"/>
  </w:num>
  <w:num w:numId="27">
    <w:abstractNumId w:val="5"/>
  </w:num>
  <w:num w:numId="28">
    <w:abstractNumId w:val="54"/>
  </w:num>
  <w:num w:numId="29">
    <w:abstractNumId w:val="6"/>
  </w:num>
  <w:num w:numId="30">
    <w:abstractNumId w:val="21"/>
  </w:num>
  <w:num w:numId="31">
    <w:abstractNumId w:val="35"/>
  </w:num>
  <w:num w:numId="32">
    <w:abstractNumId w:val="44"/>
  </w:num>
  <w:num w:numId="33">
    <w:abstractNumId w:val="9"/>
  </w:num>
  <w:num w:numId="34">
    <w:abstractNumId w:val="20"/>
  </w:num>
  <w:num w:numId="35">
    <w:abstractNumId w:val="48"/>
  </w:num>
  <w:num w:numId="36">
    <w:abstractNumId w:val="2"/>
  </w:num>
  <w:num w:numId="37">
    <w:abstractNumId w:val="12"/>
  </w:num>
  <w:num w:numId="38">
    <w:abstractNumId w:val="10"/>
  </w:num>
  <w:num w:numId="39">
    <w:abstractNumId w:val="41"/>
  </w:num>
  <w:num w:numId="40">
    <w:abstractNumId w:val="34"/>
  </w:num>
  <w:num w:numId="41">
    <w:abstractNumId w:val="14"/>
  </w:num>
  <w:num w:numId="42">
    <w:abstractNumId w:val="18"/>
  </w:num>
  <w:num w:numId="43">
    <w:abstractNumId w:val="55"/>
  </w:num>
  <w:num w:numId="44">
    <w:abstractNumId w:val="46"/>
  </w:num>
  <w:num w:numId="45">
    <w:abstractNumId w:val="40"/>
  </w:num>
  <w:num w:numId="46">
    <w:abstractNumId w:val="57"/>
  </w:num>
  <w:num w:numId="47">
    <w:abstractNumId w:val="45"/>
  </w:num>
  <w:num w:numId="48">
    <w:abstractNumId w:val="16"/>
  </w:num>
  <w:num w:numId="49">
    <w:abstractNumId w:val="11"/>
  </w:num>
  <w:num w:numId="50">
    <w:abstractNumId w:val="53"/>
  </w:num>
  <w:num w:numId="51">
    <w:abstractNumId w:val="8"/>
  </w:num>
  <w:num w:numId="52">
    <w:abstractNumId w:val="38"/>
  </w:num>
  <w:num w:numId="53">
    <w:abstractNumId w:val="58"/>
  </w:num>
  <w:num w:numId="54">
    <w:abstractNumId w:val="33"/>
  </w:num>
  <w:num w:numId="55">
    <w:abstractNumId w:val="32"/>
  </w:num>
  <w:num w:numId="56">
    <w:abstractNumId w:val="24"/>
  </w:num>
  <w:num w:numId="57">
    <w:abstractNumId w:val="1"/>
  </w:num>
  <w:num w:numId="58">
    <w:abstractNumId w:val="39"/>
  </w:num>
  <w:num w:numId="59">
    <w:abstractNumId w:val="15"/>
  </w:num>
  <w:num w:numId="60">
    <w:abstractNumId w:val="5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7EB"/>
    <w:rsid w:val="00000919"/>
    <w:rsid w:val="00001490"/>
    <w:rsid w:val="00007D6D"/>
    <w:rsid w:val="00010B26"/>
    <w:rsid w:val="00016D30"/>
    <w:rsid w:val="000213B0"/>
    <w:rsid w:val="000222C0"/>
    <w:rsid w:val="0002342A"/>
    <w:rsid w:val="00024300"/>
    <w:rsid w:val="00030385"/>
    <w:rsid w:val="00035A20"/>
    <w:rsid w:val="0004100D"/>
    <w:rsid w:val="00045C19"/>
    <w:rsid w:val="00047016"/>
    <w:rsid w:val="000574DA"/>
    <w:rsid w:val="000604EF"/>
    <w:rsid w:val="00063D4E"/>
    <w:rsid w:val="0007236D"/>
    <w:rsid w:val="000723BF"/>
    <w:rsid w:val="0007264A"/>
    <w:rsid w:val="000742D8"/>
    <w:rsid w:val="00076C7E"/>
    <w:rsid w:val="00081320"/>
    <w:rsid w:val="00087CA9"/>
    <w:rsid w:val="000A15D3"/>
    <w:rsid w:val="000A21D4"/>
    <w:rsid w:val="000A614B"/>
    <w:rsid w:val="000A6217"/>
    <w:rsid w:val="000B74FE"/>
    <w:rsid w:val="000C2774"/>
    <w:rsid w:val="000C2B64"/>
    <w:rsid w:val="000C5733"/>
    <w:rsid w:val="000C70D4"/>
    <w:rsid w:val="000D0F96"/>
    <w:rsid w:val="000D5F1E"/>
    <w:rsid w:val="000D69FA"/>
    <w:rsid w:val="000E2833"/>
    <w:rsid w:val="000E7521"/>
    <w:rsid w:val="001005E0"/>
    <w:rsid w:val="00104334"/>
    <w:rsid w:val="00106B74"/>
    <w:rsid w:val="001137D9"/>
    <w:rsid w:val="00120A5B"/>
    <w:rsid w:val="001229D9"/>
    <w:rsid w:val="00122D3C"/>
    <w:rsid w:val="00123320"/>
    <w:rsid w:val="001373C7"/>
    <w:rsid w:val="00146DA4"/>
    <w:rsid w:val="001548CC"/>
    <w:rsid w:val="001635A5"/>
    <w:rsid w:val="00167603"/>
    <w:rsid w:val="00172B5D"/>
    <w:rsid w:val="00186931"/>
    <w:rsid w:val="00187B96"/>
    <w:rsid w:val="001A44C9"/>
    <w:rsid w:val="001C0497"/>
    <w:rsid w:val="001C56E2"/>
    <w:rsid w:val="001D1582"/>
    <w:rsid w:val="001E0031"/>
    <w:rsid w:val="001E3B53"/>
    <w:rsid w:val="001E4B17"/>
    <w:rsid w:val="001F393A"/>
    <w:rsid w:val="001F7EE3"/>
    <w:rsid w:val="0020039E"/>
    <w:rsid w:val="002024C0"/>
    <w:rsid w:val="0020719E"/>
    <w:rsid w:val="00211654"/>
    <w:rsid w:val="00211BE8"/>
    <w:rsid w:val="00217D70"/>
    <w:rsid w:val="002223ED"/>
    <w:rsid w:val="0022715A"/>
    <w:rsid w:val="00243501"/>
    <w:rsid w:val="00256645"/>
    <w:rsid w:val="002571A2"/>
    <w:rsid w:val="002700B1"/>
    <w:rsid w:val="0028513E"/>
    <w:rsid w:val="002875B3"/>
    <w:rsid w:val="00292F99"/>
    <w:rsid w:val="0029507B"/>
    <w:rsid w:val="002A17FB"/>
    <w:rsid w:val="002A2CA0"/>
    <w:rsid w:val="002A7CC7"/>
    <w:rsid w:val="002A7D77"/>
    <w:rsid w:val="002C344C"/>
    <w:rsid w:val="002D391B"/>
    <w:rsid w:val="002E555C"/>
    <w:rsid w:val="002E59BA"/>
    <w:rsid w:val="003037E1"/>
    <w:rsid w:val="00307535"/>
    <w:rsid w:val="003167E5"/>
    <w:rsid w:val="00322077"/>
    <w:rsid w:val="00324C68"/>
    <w:rsid w:val="003370BA"/>
    <w:rsid w:val="00342E61"/>
    <w:rsid w:val="0034761A"/>
    <w:rsid w:val="00350BE5"/>
    <w:rsid w:val="00371F1D"/>
    <w:rsid w:val="003729BE"/>
    <w:rsid w:val="003778CB"/>
    <w:rsid w:val="00380B5C"/>
    <w:rsid w:val="00384299"/>
    <w:rsid w:val="0038448D"/>
    <w:rsid w:val="00385EC4"/>
    <w:rsid w:val="00395375"/>
    <w:rsid w:val="00397F37"/>
    <w:rsid w:val="003B42D0"/>
    <w:rsid w:val="003B7FF9"/>
    <w:rsid w:val="003C529D"/>
    <w:rsid w:val="003C7EDD"/>
    <w:rsid w:val="003E2868"/>
    <w:rsid w:val="003E407F"/>
    <w:rsid w:val="003E7849"/>
    <w:rsid w:val="00407B90"/>
    <w:rsid w:val="00410913"/>
    <w:rsid w:val="00412C6F"/>
    <w:rsid w:val="004169E0"/>
    <w:rsid w:val="00423760"/>
    <w:rsid w:val="004254E5"/>
    <w:rsid w:val="004326A4"/>
    <w:rsid w:val="0045759D"/>
    <w:rsid w:val="00473F9B"/>
    <w:rsid w:val="00475183"/>
    <w:rsid w:val="004757CC"/>
    <w:rsid w:val="004811F8"/>
    <w:rsid w:val="004B2429"/>
    <w:rsid w:val="004B46F4"/>
    <w:rsid w:val="004C3217"/>
    <w:rsid w:val="004D1796"/>
    <w:rsid w:val="004D3FC3"/>
    <w:rsid w:val="004D46D0"/>
    <w:rsid w:val="004F3789"/>
    <w:rsid w:val="005055E3"/>
    <w:rsid w:val="00536A65"/>
    <w:rsid w:val="005460E6"/>
    <w:rsid w:val="00554924"/>
    <w:rsid w:val="00555944"/>
    <w:rsid w:val="0056035A"/>
    <w:rsid w:val="00572688"/>
    <w:rsid w:val="00582631"/>
    <w:rsid w:val="00594D7D"/>
    <w:rsid w:val="005A67A8"/>
    <w:rsid w:val="005C2AAA"/>
    <w:rsid w:val="005C5D7F"/>
    <w:rsid w:val="005E6310"/>
    <w:rsid w:val="00600E5E"/>
    <w:rsid w:val="00602D9E"/>
    <w:rsid w:val="0061303D"/>
    <w:rsid w:val="006136A7"/>
    <w:rsid w:val="006159CA"/>
    <w:rsid w:val="0061619C"/>
    <w:rsid w:val="0061650B"/>
    <w:rsid w:val="006242F4"/>
    <w:rsid w:val="00624B05"/>
    <w:rsid w:val="0063021B"/>
    <w:rsid w:val="00632486"/>
    <w:rsid w:val="00660882"/>
    <w:rsid w:val="00663CDA"/>
    <w:rsid w:val="0067056C"/>
    <w:rsid w:val="00674D0F"/>
    <w:rsid w:val="006767EB"/>
    <w:rsid w:val="00690F67"/>
    <w:rsid w:val="006916E5"/>
    <w:rsid w:val="006945F7"/>
    <w:rsid w:val="006978F8"/>
    <w:rsid w:val="006A1730"/>
    <w:rsid w:val="006A462C"/>
    <w:rsid w:val="006A6109"/>
    <w:rsid w:val="006A7757"/>
    <w:rsid w:val="006B356D"/>
    <w:rsid w:val="006E5803"/>
    <w:rsid w:val="006E675E"/>
    <w:rsid w:val="00702B51"/>
    <w:rsid w:val="00705252"/>
    <w:rsid w:val="00716866"/>
    <w:rsid w:val="00721DC0"/>
    <w:rsid w:val="00721E01"/>
    <w:rsid w:val="00735DC8"/>
    <w:rsid w:val="007425C3"/>
    <w:rsid w:val="00755A59"/>
    <w:rsid w:val="00755E16"/>
    <w:rsid w:val="007566BA"/>
    <w:rsid w:val="007611F7"/>
    <w:rsid w:val="00781982"/>
    <w:rsid w:val="00782A55"/>
    <w:rsid w:val="0078556D"/>
    <w:rsid w:val="0079722D"/>
    <w:rsid w:val="007B16D8"/>
    <w:rsid w:val="007B693B"/>
    <w:rsid w:val="007B7295"/>
    <w:rsid w:val="007D3614"/>
    <w:rsid w:val="007D52B4"/>
    <w:rsid w:val="007E7E06"/>
    <w:rsid w:val="007F0001"/>
    <w:rsid w:val="007F030D"/>
    <w:rsid w:val="007F0DA3"/>
    <w:rsid w:val="007F377C"/>
    <w:rsid w:val="008077C7"/>
    <w:rsid w:val="00813B15"/>
    <w:rsid w:val="008161AE"/>
    <w:rsid w:val="008244BC"/>
    <w:rsid w:val="00834CB4"/>
    <w:rsid w:val="008448AF"/>
    <w:rsid w:val="00850AA4"/>
    <w:rsid w:val="00855417"/>
    <w:rsid w:val="00862C2D"/>
    <w:rsid w:val="00863A7D"/>
    <w:rsid w:val="00872471"/>
    <w:rsid w:val="008752EB"/>
    <w:rsid w:val="0087775A"/>
    <w:rsid w:val="0088022C"/>
    <w:rsid w:val="00887C26"/>
    <w:rsid w:val="00892003"/>
    <w:rsid w:val="008B7E55"/>
    <w:rsid w:val="008C40C0"/>
    <w:rsid w:val="008C5FE3"/>
    <w:rsid w:val="008D2494"/>
    <w:rsid w:val="008D3EEC"/>
    <w:rsid w:val="008E33A0"/>
    <w:rsid w:val="008F01E5"/>
    <w:rsid w:val="00901CC2"/>
    <w:rsid w:val="009029C6"/>
    <w:rsid w:val="009100BA"/>
    <w:rsid w:val="00911B1D"/>
    <w:rsid w:val="00915088"/>
    <w:rsid w:val="0092122B"/>
    <w:rsid w:val="0092784F"/>
    <w:rsid w:val="00927CBA"/>
    <w:rsid w:val="00927F12"/>
    <w:rsid w:val="00930244"/>
    <w:rsid w:val="00930AAE"/>
    <w:rsid w:val="0093485E"/>
    <w:rsid w:val="00944D15"/>
    <w:rsid w:val="00945B29"/>
    <w:rsid w:val="00946532"/>
    <w:rsid w:val="00954DBF"/>
    <w:rsid w:val="00955619"/>
    <w:rsid w:val="00957FB3"/>
    <w:rsid w:val="00961AB0"/>
    <w:rsid w:val="009626B6"/>
    <w:rsid w:val="009649E7"/>
    <w:rsid w:val="00975C7F"/>
    <w:rsid w:val="00976086"/>
    <w:rsid w:val="00976E49"/>
    <w:rsid w:val="00987D31"/>
    <w:rsid w:val="009A0D96"/>
    <w:rsid w:val="009A35BE"/>
    <w:rsid w:val="009A59A3"/>
    <w:rsid w:val="009B0448"/>
    <w:rsid w:val="009B1450"/>
    <w:rsid w:val="009B1618"/>
    <w:rsid w:val="009B326B"/>
    <w:rsid w:val="009C06AB"/>
    <w:rsid w:val="009D6FEB"/>
    <w:rsid w:val="009E2B08"/>
    <w:rsid w:val="00A00FD6"/>
    <w:rsid w:val="00A02A0A"/>
    <w:rsid w:val="00A03E04"/>
    <w:rsid w:val="00A24AC2"/>
    <w:rsid w:val="00A310DA"/>
    <w:rsid w:val="00A34294"/>
    <w:rsid w:val="00A35E7D"/>
    <w:rsid w:val="00A43BB4"/>
    <w:rsid w:val="00A4597D"/>
    <w:rsid w:val="00A52C1F"/>
    <w:rsid w:val="00A604EE"/>
    <w:rsid w:val="00A63621"/>
    <w:rsid w:val="00A66ED7"/>
    <w:rsid w:val="00A7295E"/>
    <w:rsid w:val="00A80711"/>
    <w:rsid w:val="00A80D23"/>
    <w:rsid w:val="00A80EF2"/>
    <w:rsid w:val="00A85631"/>
    <w:rsid w:val="00A870F1"/>
    <w:rsid w:val="00A902E4"/>
    <w:rsid w:val="00A90F45"/>
    <w:rsid w:val="00AA39AB"/>
    <w:rsid w:val="00AB30BF"/>
    <w:rsid w:val="00AB6807"/>
    <w:rsid w:val="00AD1A72"/>
    <w:rsid w:val="00AD78EF"/>
    <w:rsid w:val="00AE1C97"/>
    <w:rsid w:val="00AE5C90"/>
    <w:rsid w:val="00B037E9"/>
    <w:rsid w:val="00B05901"/>
    <w:rsid w:val="00B075DC"/>
    <w:rsid w:val="00B111CB"/>
    <w:rsid w:val="00B11722"/>
    <w:rsid w:val="00B1585C"/>
    <w:rsid w:val="00B171E9"/>
    <w:rsid w:val="00B2520A"/>
    <w:rsid w:val="00B337D5"/>
    <w:rsid w:val="00B35264"/>
    <w:rsid w:val="00B57F20"/>
    <w:rsid w:val="00B650DF"/>
    <w:rsid w:val="00B65A24"/>
    <w:rsid w:val="00B70CC2"/>
    <w:rsid w:val="00B7266E"/>
    <w:rsid w:val="00B80BF1"/>
    <w:rsid w:val="00B85335"/>
    <w:rsid w:val="00BB0251"/>
    <w:rsid w:val="00BD7E5B"/>
    <w:rsid w:val="00BE0DEA"/>
    <w:rsid w:val="00BF22ED"/>
    <w:rsid w:val="00BF663C"/>
    <w:rsid w:val="00C13E00"/>
    <w:rsid w:val="00C1477A"/>
    <w:rsid w:val="00C20539"/>
    <w:rsid w:val="00C251C5"/>
    <w:rsid w:val="00C30827"/>
    <w:rsid w:val="00C361A6"/>
    <w:rsid w:val="00C42963"/>
    <w:rsid w:val="00C461D4"/>
    <w:rsid w:val="00C537E2"/>
    <w:rsid w:val="00C61868"/>
    <w:rsid w:val="00C706ED"/>
    <w:rsid w:val="00C85592"/>
    <w:rsid w:val="00C87194"/>
    <w:rsid w:val="00C90A1B"/>
    <w:rsid w:val="00C97C7B"/>
    <w:rsid w:val="00CA0FCE"/>
    <w:rsid w:val="00CA4B54"/>
    <w:rsid w:val="00CA62AC"/>
    <w:rsid w:val="00CB0601"/>
    <w:rsid w:val="00CB1091"/>
    <w:rsid w:val="00CB36B1"/>
    <w:rsid w:val="00CB42A7"/>
    <w:rsid w:val="00CD5D0C"/>
    <w:rsid w:val="00CE1D63"/>
    <w:rsid w:val="00CE4555"/>
    <w:rsid w:val="00CE7DC4"/>
    <w:rsid w:val="00CF2B22"/>
    <w:rsid w:val="00CF3A8E"/>
    <w:rsid w:val="00D01966"/>
    <w:rsid w:val="00D0359D"/>
    <w:rsid w:val="00D07ECB"/>
    <w:rsid w:val="00D1545C"/>
    <w:rsid w:val="00D32C24"/>
    <w:rsid w:val="00D42F4A"/>
    <w:rsid w:val="00D45E3E"/>
    <w:rsid w:val="00D5294B"/>
    <w:rsid w:val="00D53CA3"/>
    <w:rsid w:val="00D550E4"/>
    <w:rsid w:val="00D56663"/>
    <w:rsid w:val="00D7104C"/>
    <w:rsid w:val="00D73F2C"/>
    <w:rsid w:val="00D73F4B"/>
    <w:rsid w:val="00D74156"/>
    <w:rsid w:val="00D75E26"/>
    <w:rsid w:val="00D761EA"/>
    <w:rsid w:val="00D8041E"/>
    <w:rsid w:val="00D8070A"/>
    <w:rsid w:val="00D86CC7"/>
    <w:rsid w:val="00D9400E"/>
    <w:rsid w:val="00D96131"/>
    <w:rsid w:val="00DA0084"/>
    <w:rsid w:val="00DA149A"/>
    <w:rsid w:val="00DB0896"/>
    <w:rsid w:val="00DB1192"/>
    <w:rsid w:val="00DB74BA"/>
    <w:rsid w:val="00DC08E7"/>
    <w:rsid w:val="00DC169A"/>
    <w:rsid w:val="00DD1B65"/>
    <w:rsid w:val="00DD2235"/>
    <w:rsid w:val="00DD7DA4"/>
    <w:rsid w:val="00DE0FBD"/>
    <w:rsid w:val="00DE2FA3"/>
    <w:rsid w:val="00DF0997"/>
    <w:rsid w:val="00DF2D13"/>
    <w:rsid w:val="00DF3D23"/>
    <w:rsid w:val="00E00952"/>
    <w:rsid w:val="00E01E52"/>
    <w:rsid w:val="00E0481E"/>
    <w:rsid w:val="00E07CD3"/>
    <w:rsid w:val="00E122B7"/>
    <w:rsid w:val="00E12E3F"/>
    <w:rsid w:val="00E166B6"/>
    <w:rsid w:val="00E27F71"/>
    <w:rsid w:val="00E366B0"/>
    <w:rsid w:val="00E40430"/>
    <w:rsid w:val="00E42E9B"/>
    <w:rsid w:val="00E52F2C"/>
    <w:rsid w:val="00E55D88"/>
    <w:rsid w:val="00E60D5B"/>
    <w:rsid w:val="00E7083A"/>
    <w:rsid w:val="00E74E4D"/>
    <w:rsid w:val="00E81F72"/>
    <w:rsid w:val="00E82ECC"/>
    <w:rsid w:val="00E85451"/>
    <w:rsid w:val="00E87672"/>
    <w:rsid w:val="00E90CB0"/>
    <w:rsid w:val="00E92FFF"/>
    <w:rsid w:val="00EB03A8"/>
    <w:rsid w:val="00EB10F5"/>
    <w:rsid w:val="00EB3E44"/>
    <w:rsid w:val="00EB3FC3"/>
    <w:rsid w:val="00EC1063"/>
    <w:rsid w:val="00ED17D0"/>
    <w:rsid w:val="00ED2587"/>
    <w:rsid w:val="00ED49CC"/>
    <w:rsid w:val="00EE0257"/>
    <w:rsid w:val="00EE1C4D"/>
    <w:rsid w:val="00EE571B"/>
    <w:rsid w:val="00EE5F27"/>
    <w:rsid w:val="00EF0716"/>
    <w:rsid w:val="00EF71B9"/>
    <w:rsid w:val="00F00D54"/>
    <w:rsid w:val="00F06733"/>
    <w:rsid w:val="00F06BD3"/>
    <w:rsid w:val="00F14FF9"/>
    <w:rsid w:val="00F162A4"/>
    <w:rsid w:val="00F25876"/>
    <w:rsid w:val="00F34C49"/>
    <w:rsid w:val="00F3596C"/>
    <w:rsid w:val="00F42131"/>
    <w:rsid w:val="00F47576"/>
    <w:rsid w:val="00F55AF3"/>
    <w:rsid w:val="00F60CB7"/>
    <w:rsid w:val="00F637ED"/>
    <w:rsid w:val="00F72555"/>
    <w:rsid w:val="00F75802"/>
    <w:rsid w:val="00F81B02"/>
    <w:rsid w:val="00F85754"/>
    <w:rsid w:val="00F93594"/>
    <w:rsid w:val="00FA25AC"/>
    <w:rsid w:val="00FA3B96"/>
    <w:rsid w:val="00FA64FB"/>
    <w:rsid w:val="00FA6564"/>
    <w:rsid w:val="00FA78D2"/>
    <w:rsid w:val="00FC7A14"/>
    <w:rsid w:val="00FD1506"/>
    <w:rsid w:val="00FD1731"/>
    <w:rsid w:val="00FD1B4A"/>
    <w:rsid w:val="00FE7024"/>
    <w:rsid w:val="00FF1631"/>
    <w:rsid w:val="00FF7D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842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foot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D3"/>
    <w:rPr>
      <w:b/>
      <w:color w:val="000000"/>
      <w:spacing w:val="-7"/>
      <w:sz w:val="24"/>
    </w:rPr>
  </w:style>
  <w:style w:type="paragraph" w:styleId="Heading1">
    <w:name w:val="heading 1"/>
    <w:basedOn w:val="Normal"/>
    <w:next w:val="Normal"/>
    <w:qFormat/>
    <w:pPr>
      <w:keepNext/>
      <w:outlineLvl w:val="0"/>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auto"/>
      <w:spacing w:val="0"/>
    </w:rPr>
  </w:style>
  <w:style w:type="paragraph" w:styleId="BodyText">
    <w:name w:val="Body Text"/>
    <w:basedOn w:val="Normal"/>
    <w:link w:val="BodyTextChar"/>
    <w:pPr>
      <w:jc w:val="center"/>
    </w:pPr>
    <w:rPr>
      <w:b w:val="0"/>
      <w:i/>
      <w:color w:val="auto"/>
      <w:spacing w:val="0"/>
    </w:rPr>
  </w:style>
  <w:style w:type="paragraph" w:styleId="Header">
    <w:name w:val="header"/>
    <w:basedOn w:val="Normal"/>
    <w:link w:val="HeaderChar"/>
    <w:uiPriority w:val="99"/>
    <w:rsid w:val="00000919"/>
    <w:pPr>
      <w:tabs>
        <w:tab w:val="center" w:pos="4513"/>
        <w:tab w:val="right" w:pos="9026"/>
      </w:tabs>
    </w:pPr>
  </w:style>
  <w:style w:type="character" w:customStyle="1" w:styleId="HeaderChar">
    <w:name w:val="Header Char"/>
    <w:link w:val="Header"/>
    <w:uiPriority w:val="99"/>
    <w:rsid w:val="00000919"/>
    <w:rPr>
      <w:b/>
      <w:color w:val="000000"/>
      <w:spacing w:val="-7"/>
      <w:sz w:val="24"/>
    </w:rPr>
  </w:style>
  <w:style w:type="paragraph" w:styleId="Footer">
    <w:name w:val="footer"/>
    <w:basedOn w:val="Normal"/>
    <w:link w:val="FooterChar"/>
    <w:uiPriority w:val="99"/>
    <w:rsid w:val="00000919"/>
    <w:pPr>
      <w:tabs>
        <w:tab w:val="center" w:pos="4513"/>
        <w:tab w:val="right" w:pos="9026"/>
      </w:tabs>
    </w:pPr>
  </w:style>
  <w:style w:type="character" w:customStyle="1" w:styleId="FooterChar">
    <w:name w:val="Footer Char"/>
    <w:link w:val="Footer"/>
    <w:uiPriority w:val="99"/>
    <w:rsid w:val="00000919"/>
    <w:rPr>
      <w:b/>
      <w:color w:val="000000"/>
      <w:spacing w:val="-7"/>
      <w:sz w:val="24"/>
    </w:rPr>
  </w:style>
  <w:style w:type="paragraph" w:styleId="BalloonText">
    <w:name w:val="Balloon Text"/>
    <w:basedOn w:val="Normal"/>
    <w:link w:val="BalloonTextChar"/>
    <w:rsid w:val="00D53CA3"/>
    <w:rPr>
      <w:rFonts w:ascii="Segoe UI" w:hAnsi="Segoe UI" w:cs="Segoe UI"/>
      <w:sz w:val="18"/>
      <w:szCs w:val="18"/>
    </w:rPr>
  </w:style>
  <w:style w:type="character" w:customStyle="1" w:styleId="BalloonTextChar">
    <w:name w:val="Balloon Text Char"/>
    <w:link w:val="BalloonText"/>
    <w:rsid w:val="00D53CA3"/>
    <w:rPr>
      <w:rFonts w:ascii="Segoe UI" w:hAnsi="Segoe UI" w:cs="Segoe UI"/>
      <w:b/>
      <w:color w:val="000000"/>
      <w:spacing w:val="-7"/>
      <w:sz w:val="18"/>
      <w:szCs w:val="18"/>
    </w:rPr>
  </w:style>
  <w:style w:type="paragraph" w:styleId="NormalWeb">
    <w:name w:val="Normal (Web)"/>
    <w:basedOn w:val="Normal"/>
    <w:uiPriority w:val="99"/>
    <w:unhideWhenUsed/>
    <w:rsid w:val="00FA3B96"/>
    <w:pPr>
      <w:spacing w:before="100" w:beforeAutospacing="1" w:after="100" w:afterAutospacing="1"/>
    </w:pPr>
    <w:rPr>
      <w:b w:val="0"/>
      <w:color w:val="auto"/>
      <w:spacing w:val="0"/>
      <w:szCs w:val="24"/>
    </w:rPr>
  </w:style>
  <w:style w:type="paragraph" w:styleId="FootnoteText">
    <w:name w:val="footnote text"/>
    <w:basedOn w:val="Normal"/>
    <w:link w:val="FootnoteTextChar"/>
    <w:uiPriority w:val="99"/>
    <w:rsid w:val="00EB03A8"/>
    <w:rPr>
      <w:sz w:val="20"/>
    </w:rPr>
  </w:style>
  <w:style w:type="character" w:customStyle="1" w:styleId="FootnoteTextChar">
    <w:name w:val="Footnote Text Char"/>
    <w:link w:val="FootnoteText"/>
    <w:uiPriority w:val="99"/>
    <w:rsid w:val="00EB03A8"/>
    <w:rPr>
      <w:b/>
      <w:color w:val="000000"/>
      <w:spacing w:val="-7"/>
    </w:rPr>
  </w:style>
  <w:style w:type="character" w:styleId="FootnoteReference">
    <w:name w:val="footnote reference"/>
    <w:uiPriority w:val="99"/>
    <w:rsid w:val="00EB03A8"/>
    <w:rPr>
      <w:vertAlign w:val="superscript"/>
    </w:rPr>
  </w:style>
  <w:style w:type="character" w:customStyle="1" w:styleId="BodyTextChar">
    <w:name w:val="Body Text Char"/>
    <w:link w:val="BodyText"/>
    <w:rsid w:val="00EF0716"/>
    <w:rPr>
      <w:i/>
      <w:sz w:val="24"/>
    </w:rPr>
  </w:style>
  <w:style w:type="character" w:styleId="SubtleEmphasis">
    <w:name w:val="Subtle Emphasis"/>
    <w:uiPriority w:val="19"/>
    <w:qFormat/>
    <w:rsid w:val="00EF0716"/>
    <w:rPr>
      <w:i/>
      <w:iCs/>
      <w:color w:val="404040"/>
    </w:rPr>
  </w:style>
  <w:style w:type="paragraph" w:styleId="ListParagraph">
    <w:name w:val="List Paragraph"/>
    <w:basedOn w:val="Normal"/>
    <w:uiPriority w:val="34"/>
    <w:qFormat/>
    <w:rsid w:val="00536A65"/>
    <w:pPr>
      <w:spacing w:after="160" w:line="254" w:lineRule="auto"/>
      <w:ind w:left="720"/>
      <w:contextualSpacing/>
    </w:pPr>
    <w:rPr>
      <w:rFonts w:ascii="Calibri" w:eastAsia="Calibri" w:hAnsi="Calibri"/>
      <w:b w:val="0"/>
      <w:color w:val="auto"/>
      <w:spacing w:val="0"/>
      <w:sz w:val="22"/>
      <w:szCs w:val="22"/>
      <w:lang w:eastAsia="en-US"/>
    </w:rPr>
  </w:style>
  <w:style w:type="character" w:styleId="CommentReference">
    <w:name w:val="annotation reference"/>
    <w:basedOn w:val="DefaultParagraphFont"/>
    <w:rsid w:val="00B075DC"/>
    <w:rPr>
      <w:sz w:val="16"/>
      <w:szCs w:val="16"/>
    </w:rPr>
  </w:style>
  <w:style w:type="paragraph" w:styleId="CommentText">
    <w:name w:val="annotation text"/>
    <w:basedOn w:val="Normal"/>
    <w:link w:val="CommentTextChar"/>
    <w:rsid w:val="00B075DC"/>
    <w:rPr>
      <w:sz w:val="20"/>
    </w:rPr>
  </w:style>
  <w:style w:type="character" w:customStyle="1" w:styleId="CommentTextChar">
    <w:name w:val="Comment Text Char"/>
    <w:basedOn w:val="DefaultParagraphFont"/>
    <w:link w:val="CommentText"/>
    <w:rsid w:val="00B075DC"/>
    <w:rPr>
      <w:b/>
      <w:color w:val="000000"/>
      <w:spacing w:val="-7"/>
    </w:rPr>
  </w:style>
  <w:style w:type="paragraph" w:styleId="CommentSubject">
    <w:name w:val="annotation subject"/>
    <w:basedOn w:val="CommentText"/>
    <w:next w:val="CommentText"/>
    <w:link w:val="CommentSubjectChar"/>
    <w:rsid w:val="00B075DC"/>
    <w:rPr>
      <w:bCs/>
    </w:rPr>
  </w:style>
  <w:style w:type="character" w:customStyle="1" w:styleId="CommentSubjectChar">
    <w:name w:val="Comment Subject Char"/>
    <w:basedOn w:val="CommentTextChar"/>
    <w:link w:val="CommentSubject"/>
    <w:rsid w:val="00B075DC"/>
    <w:rPr>
      <w:b/>
      <w:bCs/>
      <w:color w:val="000000"/>
      <w:spacing w:val="-7"/>
    </w:rPr>
  </w:style>
  <w:style w:type="paragraph" w:styleId="Revision">
    <w:name w:val="Revision"/>
    <w:hidden/>
    <w:uiPriority w:val="99"/>
    <w:semiHidden/>
    <w:rsid w:val="00307535"/>
    <w:rPr>
      <w:b/>
      <w:color w:val="000000"/>
      <w:spacing w:val="-7"/>
      <w:sz w:val="24"/>
    </w:rPr>
  </w:style>
  <w:style w:type="character" w:customStyle="1" w:styleId="apple-converted-space">
    <w:name w:val="apple-converted-space"/>
    <w:basedOn w:val="DefaultParagraphFont"/>
    <w:rsid w:val="00AE1C97"/>
  </w:style>
  <w:style w:type="paragraph" w:styleId="NoSpacing">
    <w:name w:val="No Spacing"/>
    <w:uiPriority w:val="1"/>
    <w:qFormat/>
    <w:rsid w:val="000A21D4"/>
    <w:rPr>
      <w:b/>
      <w:color w:val="000000"/>
      <w:spacing w:val="-7"/>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footnote text" w:uiPriority="99"/>
    <w:lsdException w:name="header" w:uiPriority="99"/>
    <w:lsdException w:name="footer" w:uiPriority="99"/>
    <w:lsdException w:name="caption" w:qFormat="1"/>
    <w:lsdException w:name="footnote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BD3"/>
    <w:rPr>
      <w:b/>
      <w:color w:val="000000"/>
      <w:spacing w:val="-7"/>
      <w:sz w:val="24"/>
    </w:rPr>
  </w:style>
  <w:style w:type="paragraph" w:styleId="Heading1">
    <w:name w:val="heading 1"/>
    <w:basedOn w:val="Normal"/>
    <w:next w:val="Normal"/>
    <w:qFormat/>
    <w:pPr>
      <w:keepNext/>
      <w:outlineLvl w:val="0"/>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color w:val="auto"/>
      <w:spacing w:val="0"/>
    </w:rPr>
  </w:style>
  <w:style w:type="paragraph" w:styleId="BodyText">
    <w:name w:val="Body Text"/>
    <w:basedOn w:val="Normal"/>
    <w:link w:val="BodyTextChar"/>
    <w:pPr>
      <w:jc w:val="center"/>
    </w:pPr>
    <w:rPr>
      <w:b w:val="0"/>
      <w:i/>
      <w:color w:val="auto"/>
      <w:spacing w:val="0"/>
    </w:rPr>
  </w:style>
  <w:style w:type="paragraph" w:styleId="Header">
    <w:name w:val="header"/>
    <w:basedOn w:val="Normal"/>
    <w:link w:val="HeaderChar"/>
    <w:uiPriority w:val="99"/>
    <w:rsid w:val="00000919"/>
    <w:pPr>
      <w:tabs>
        <w:tab w:val="center" w:pos="4513"/>
        <w:tab w:val="right" w:pos="9026"/>
      </w:tabs>
    </w:pPr>
  </w:style>
  <w:style w:type="character" w:customStyle="1" w:styleId="HeaderChar">
    <w:name w:val="Header Char"/>
    <w:link w:val="Header"/>
    <w:uiPriority w:val="99"/>
    <w:rsid w:val="00000919"/>
    <w:rPr>
      <w:b/>
      <w:color w:val="000000"/>
      <w:spacing w:val="-7"/>
      <w:sz w:val="24"/>
    </w:rPr>
  </w:style>
  <w:style w:type="paragraph" w:styleId="Footer">
    <w:name w:val="footer"/>
    <w:basedOn w:val="Normal"/>
    <w:link w:val="FooterChar"/>
    <w:uiPriority w:val="99"/>
    <w:rsid w:val="00000919"/>
    <w:pPr>
      <w:tabs>
        <w:tab w:val="center" w:pos="4513"/>
        <w:tab w:val="right" w:pos="9026"/>
      </w:tabs>
    </w:pPr>
  </w:style>
  <w:style w:type="character" w:customStyle="1" w:styleId="FooterChar">
    <w:name w:val="Footer Char"/>
    <w:link w:val="Footer"/>
    <w:uiPriority w:val="99"/>
    <w:rsid w:val="00000919"/>
    <w:rPr>
      <w:b/>
      <w:color w:val="000000"/>
      <w:spacing w:val="-7"/>
      <w:sz w:val="24"/>
    </w:rPr>
  </w:style>
  <w:style w:type="paragraph" w:styleId="BalloonText">
    <w:name w:val="Balloon Text"/>
    <w:basedOn w:val="Normal"/>
    <w:link w:val="BalloonTextChar"/>
    <w:rsid w:val="00D53CA3"/>
    <w:rPr>
      <w:rFonts w:ascii="Segoe UI" w:hAnsi="Segoe UI" w:cs="Segoe UI"/>
      <w:sz w:val="18"/>
      <w:szCs w:val="18"/>
    </w:rPr>
  </w:style>
  <w:style w:type="character" w:customStyle="1" w:styleId="BalloonTextChar">
    <w:name w:val="Balloon Text Char"/>
    <w:link w:val="BalloonText"/>
    <w:rsid w:val="00D53CA3"/>
    <w:rPr>
      <w:rFonts w:ascii="Segoe UI" w:hAnsi="Segoe UI" w:cs="Segoe UI"/>
      <w:b/>
      <w:color w:val="000000"/>
      <w:spacing w:val="-7"/>
      <w:sz w:val="18"/>
      <w:szCs w:val="18"/>
    </w:rPr>
  </w:style>
  <w:style w:type="paragraph" w:styleId="NormalWeb">
    <w:name w:val="Normal (Web)"/>
    <w:basedOn w:val="Normal"/>
    <w:uiPriority w:val="99"/>
    <w:unhideWhenUsed/>
    <w:rsid w:val="00FA3B96"/>
    <w:pPr>
      <w:spacing w:before="100" w:beforeAutospacing="1" w:after="100" w:afterAutospacing="1"/>
    </w:pPr>
    <w:rPr>
      <w:b w:val="0"/>
      <w:color w:val="auto"/>
      <w:spacing w:val="0"/>
      <w:szCs w:val="24"/>
    </w:rPr>
  </w:style>
  <w:style w:type="paragraph" w:styleId="FootnoteText">
    <w:name w:val="footnote text"/>
    <w:basedOn w:val="Normal"/>
    <w:link w:val="FootnoteTextChar"/>
    <w:uiPriority w:val="99"/>
    <w:rsid w:val="00EB03A8"/>
    <w:rPr>
      <w:sz w:val="20"/>
    </w:rPr>
  </w:style>
  <w:style w:type="character" w:customStyle="1" w:styleId="FootnoteTextChar">
    <w:name w:val="Footnote Text Char"/>
    <w:link w:val="FootnoteText"/>
    <w:uiPriority w:val="99"/>
    <w:rsid w:val="00EB03A8"/>
    <w:rPr>
      <w:b/>
      <w:color w:val="000000"/>
      <w:spacing w:val="-7"/>
    </w:rPr>
  </w:style>
  <w:style w:type="character" w:styleId="FootnoteReference">
    <w:name w:val="footnote reference"/>
    <w:uiPriority w:val="99"/>
    <w:rsid w:val="00EB03A8"/>
    <w:rPr>
      <w:vertAlign w:val="superscript"/>
    </w:rPr>
  </w:style>
  <w:style w:type="character" w:customStyle="1" w:styleId="BodyTextChar">
    <w:name w:val="Body Text Char"/>
    <w:link w:val="BodyText"/>
    <w:rsid w:val="00EF0716"/>
    <w:rPr>
      <w:i/>
      <w:sz w:val="24"/>
    </w:rPr>
  </w:style>
  <w:style w:type="character" w:styleId="SubtleEmphasis">
    <w:name w:val="Subtle Emphasis"/>
    <w:uiPriority w:val="19"/>
    <w:qFormat/>
    <w:rsid w:val="00EF0716"/>
    <w:rPr>
      <w:i/>
      <w:iCs/>
      <w:color w:val="404040"/>
    </w:rPr>
  </w:style>
  <w:style w:type="paragraph" w:styleId="ListParagraph">
    <w:name w:val="List Paragraph"/>
    <w:basedOn w:val="Normal"/>
    <w:uiPriority w:val="34"/>
    <w:qFormat/>
    <w:rsid w:val="00536A65"/>
    <w:pPr>
      <w:spacing w:after="160" w:line="254" w:lineRule="auto"/>
      <w:ind w:left="720"/>
      <w:contextualSpacing/>
    </w:pPr>
    <w:rPr>
      <w:rFonts w:ascii="Calibri" w:eastAsia="Calibri" w:hAnsi="Calibri"/>
      <w:b w:val="0"/>
      <w:color w:val="auto"/>
      <w:spacing w:val="0"/>
      <w:sz w:val="22"/>
      <w:szCs w:val="22"/>
      <w:lang w:eastAsia="en-US"/>
    </w:rPr>
  </w:style>
  <w:style w:type="character" w:styleId="CommentReference">
    <w:name w:val="annotation reference"/>
    <w:basedOn w:val="DefaultParagraphFont"/>
    <w:rsid w:val="00B075DC"/>
    <w:rPr>
      <w:sz w:val="16"/>
      <w:szCs w:val="16"/>
    </w:rPr>
  </w:style>
  <w:style w:type="paragraph" w:styleId="CommentText">
    <w:name w:val="annotation text"/>
    <w:basedOn w:val="Normal"/>
    <w:link w:val="CommentTextChar"/>
    <w:rsid w:val="00B075DC"/>
    <w:rPr>
      <w:sz w:val="20"/>
    </w:rPr>
  </w:style>
  <w:style w:type="character" w:customStyle="1" w:styleId="CommentTextChar">
    <w:name w:val="Comment Text Char"/>
    <w:basedOn w:val="DefaultParagraphFont"/>
    <w:link w:val="CommentText"/>
    <w:rsid w:val="00B075DC"/>
    <w:rPr>
      <w:b/>
      <w:color w:val="000000"/>
      <w:spacing w:val="-7"/>
    </w:rPr>
  </w:style>
  <w:style w:type="paragraph" w:styleId="CommentSubject">
    <w:name w:val="annotation subject"/>
    <w:basedOn w:val="CommentText"/>
    <w:next w:val="CommentText"/>
    <w:link w:val="CommentSubjectChar"/>
    <w:rsid w:val="00B075DC"/>
    <w:rPr>
      <w:bCs/>
    </w:rPr>
  </w:style>
  <w:style w:type="character" w:customStyle="1" w:styleId="CommentSubjectChar">
    <w:name w:val="Comment Subject Char"/>
    <w:basedOn w:val="CommentTextChar"/>
    <w:link w:val="CommentSubject"/>
    <w:rsid w:val="00B075DC"/>
    <w:rPr>
      <w:b/>
      <w:bCs/>
      <w:color w:val="000000"/>
      <w:spacing w:val="-7"/>
    </w:rPr>
  </w:style>
  <w:style w:type="paragraph" w:styleId="Revision">
    <w:name w:val="Revision"/>
    <w:hidden/>
    <w:uiPriority w:val="99"/>
    <w:semiHidden/>
    <w:rsid w:val="00307535"/>
    <w:rPr>
      <w:b/>
      <w:color w:val="000000"/>
      <w:spacing w:val="-7"/>
      <w:sz w:val="24"/>
    </w:rPr>
  </w:style>
  <w:style w:type="character" w:customStyle="1" w:styleId="apple-converted-space">
    <w:name w:val="apple-converted-space"/>
    <w:basedOn w:val="DefaultParagraphFont"/>
    <w:rsid w:val="00AE1C97"/>
  </w:style>
  <w:style w:type="paragraph" w:styleId="NoSpacing">
    <w:name w:val="No Spacing"/>
    <w:uiPriority w:val="1"/>
    <w:qFormat/>
    <w:rsid w:val="000A21D4"/>
    <w:rPr>
      <w:b/>
      <w:color w:val="000000"/>
      <w:spacing w:val="-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83160">
      <w:bodyDiv w:val="1"/>
      <w:marLeft w:val="0"/>
      <w:marRight w:val="0"/>
      <w:marTop w:val="0"/>
      <w:marBottom w:val="0"/>
      <w:divBdr>
        <w:top w:val="none" w:sz="0" w:space="0" w:color="auto"/>
        <w:left w:val="none" w:sz="0" w:space="0" w:color="auto"/>
        <w:bottom w:val="none" w:sz="0" w:space="0" w:color="auto"/>
        <w:right w:val="none" w:sz="0" w:space="0" w:color="auto"/>
      </w:divBdr>
    </w:div>
    <w:div w:id="797725463">
      <w:bodyDiv w:val="1"/>
      <w:marLeft w:val="0"/>
      <w:marRight w:val="0"/>
      <w:marTop w:val="0"/>
      <w:marBottom w:val="0"/>
      <w:divBdr>
        <w:top w:val="none" w:sz="0" w:space="0" w:color="auto"/>
        <w:left w:val="none" w:sz="0" w:space="0" w:color="auto"/>
        <w:bottom w:val="none" w:sz="0" w:space="0" w:color="auto"/>
        <w:right w:val="none" w:sz="0" w:space="0" w:color="auto"/>
      </w:divBdr>
    </w:div>
    <w:div w:id="838276159">
      <w:bodyDiv w:val="1"/>
      <w:marLeft w:val="0"/>
      <w:marRight w:val="0"/>
      <w:marTop w:val="0"/>
      <w:marBottom w:val="0"/>
      <w:divBdr>
        <w:top w:val="none" w:sz="0" w:space="0" w:color="auto"/>
        <w:left w:val="none" w:sz="0" w:space="0" w:color="auto"/>
        <w:bottom w:val="none" w:sz="0" w:space="0" w:color="auto"/>
        <w:right w:val="none" w:sz="0" w:space="0" w:color="auto"/>
      </w:divBdr>
    </w:div>
    <w:div w:id="177343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earch.coe.int/cm/Pages/result_details.aspx?ObjectId=09000016809f49db"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7B6FD-EDF8-4FB9-9098-AE1053218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12295</Words>
  <Characters>70085</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REPORT ON USER COVENANTS IN LEASES</vt:lpstr>
    </vt:vector>
  </TitlesOfParts>
  <Company>Any Company</Company>
  <LinksUpToDate>false</LinksUpToDate>
  <CharactersWithSpaces>82216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ON USER COVENANTS IN LEASES</dc:title>
  <dc:creator>Neil Faris</dc:creator>
  <cp:lastModifiedBy>0</cp:lastModifiedBy>
  <cp:revision>9</cp:revision>
  <cp:lastPrinted>2020-08-10T10:49:00Z</cp:lastPrinted>
  <dcterms:created xsi:type="dcterms:W3CDTF">2020-08-10T14:43:00Z</dcterms:created>
  <dcterms:modified xsi:type="dcterms:W3CDTF">2021-02-14T14:45:00Z</dcterms:modified>
</cp:coreProperties>
</file>