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273AA" w14:textId="2DC1A472" w:rsidR="00252FA3" w:rsidRPr="001E6220" w:rsidRDefault="001E6220" w:rsidP="00EC1C14">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IRISH </w:t>
      </w:r>
      <w:r w:rsidR="00173F99" w:rsidRPr="001E6220">
        <w:rPr>
          <w:rFonts w:ascii="Times New Roman" w:hAnsi="Times New Roman" w:cs="Times New Roman"/>
          <w:b/>
          <w:sz w:val="24"/>
          <w:szCs w:val="24"/>
        </w:rPr>
        <w:t>UNIFICATION REFERENDUMS</w:t>
      </w:r>
      <w:r w:rsidR="002D72F1" w:rsidRPr="001E6220">
        <w:rPr>
          <w:rFonts w:ascii="Times New Roman" w:hAnsi="Times New Roman" w:cs="Times New Roman"/>
          <w:b/>
          <w:sz w:val="24"/>
          <w:szCs w:val="24"/>
        </w:rPr>
        <w:t>:</w:t>
      </w:r>
    </w:p>
    <w:p w14:paraId="04EDC9EF" w14:textId="45BA21C5" w:rsidR="002D72F1" w:rsidRPr="001E6220" w:rsidRDefault="002D72F1" w:rsidP="00EC1C14">
      <w:pPr>
        <w:pStyle w:val="NoSpacing"/>
        <w:jc w:val="center"/>
        <w:rPr>
          <w:rFonts w:ascii="Times New Roman" w:hAnsi="Times New Roman" w:cs="Times New Roman"/>
          <w:b/>
          <w:sz w:val="24"/>
          <w:szCs w:val="24"/>
        </w:rPr>
      </w:pPr>
      <w:r w:rsidRPr="001E6220">
        <w:rPr>
          <w:rFonts w:ascii="Times New Roman" w:hAnsi="Times New Roman" w:cs="Times New Roman"/>
          <w:b/>
          <w:sz w:val="24"/>
          <w:szCs w:val="24"/>
        </w:rPr>
        <w:t>A</w:t>
      </w:r>
      <w:r w:rsidR="00173F99" w:rsidRPr="001E6220">
        <w:rPr>
          <w:rFonts w:ascii="Times New Roman" w:hAnsi="Times New Roman" w:cs="Times New Roman"/>
          <w:b/>
          <w:sz w:val="24"/>
          <w:szCs w:val="24"/>
        </w:rPr>
        <w:t xml:space="preserve"> RESPONSE</w:t>
      </w:r>
    </w:p>
    <w:p w14:paraId="343C9752" w14:textId="13860261" w:rsidR="000331F4" w:rsidRPr="001E6220" w:rsidRDefault="000331F4" w:rsidP="00EC1C14">
      <w:pPr>
        <w:pStyle w:val="NoSpacing"/>
        <w:jc w:val="center"/>
        <w:rPr>
          <w:rFonts w:ascii="Times New Roman" w:hAnsi="Times New Roman" w:cs="Times New Roman"/>
          <w:b/>
          <w:sz w:val="24"/>
          <w:szCs w:val="24"/>
        </w:rPr>
      </w:pPr>
    </w:p>
    <w:p w14:paraId="1715F1B2" w14:textId="32E094A7" w:rsidR="000331F4" w:rsidRPr="001E6220" w:rsidRDefault="000331F4" w:rsidP="00EC1C14">
      <w:pPr>
        <w:pStyle w:val="NoSpacing"/>
        <w:jc w:val="center"/>
        <w:rPr>
          <w:rFonts w:ascii="Times New Roman" w:hAnsi="Times New Roman" w:cs="Times New Roman"/>
          <w:b/>
          <w:sz w:val="24"/>
          <w:szCs w:val="24"/>
        </w:rPr>
      </w:pPr>
      <w:r w:rsidRPr="001E6220">
        <w:rPr>
          <w:rFonts w:ascii="Times New Roman" w:hAnsi="Times New Roman" w:cs="Times New Roman"/>
          <w:b/>
          <w:sz w:val="24"/>
          <w:szCs w:val="24"/>
        </w:rPr>
        <w:t>DR AUSTEN MORGAN</w:t>
      </w:r>
    </w:p>
    <w:p w14:paraId="6CB3AB40" w14:textId="43BD9542" w:rsidR="002D72F1" w:rsidRPr="00EC1C14" w:rsidRDefault="002D72F1" w:rsidP="00EC1C14">
      <w:pPr>
        <w:pStyle w:val="NoSpacing"/>
        <w:jc w:val="center"/>
        <w:rPr>
          <w:rFonts w:ascii="Times New Roman" w:hAnsi="Times New Roman" w:cs="Times New Roman"/>
          <w:sz w:val="24"/>
          <w:szCs w:val="24"/>
        </w:rPr>
      </w:pPr>
    </w:p>
    <w:p w14:paraId="5B13EB1A" w14:textId="0CC40DA3" w:rsidR="002D72F1" w:rsidRPr="001E6220" w:rsidRDefault="002D72F1" w:rsidP="00EC1C14">
      <w:pPr>
        <w:pStyle w:val="NoSpacing"/>
        <w:jc w:val="center"/>
        <w:rPr>
          <w:rFonts w:ascii="Times New Roman" w:hAnsi="Times New Roman" w:cs="Times New Roman"/>
          <w:i/>
          <w:sz w:val="24"/>
          <w:szCs w:val="24"/>
        </w:rPr>
      </w:pPr>
      <w:r w:rsidRPr="001E6220">
        <w:rPr>
          <w:rFonts w:ascii="Times New Roman" w:hAnsi="Times New Roman" w:cs="Times New Roman"/>
          <w:i/>
          <w:sz w:val="24"/>
          <w:szCs w:val="24"/>
        </w:rPr>
        <w:t>Austen Morgan is a barrister in London and Belfast.</w:t>
      </w:r>
      <w:r w:rsidR="009E12BA" w:rsidRPr="001E6220">
        <w:rPr>
          <w:rFonts w:ascii="Times New Roman" w:hAnsi="Times New Roman" w:cs="Times New Roman"/>
          <w:i/>
          <w:sz w:val="24"/>
          <w:szCs w:val="24"/>
        </w:rPr>
        <w:t xml:space="preserve"> </w:t>
      </w:r>
      <w:r w:rsidRPr="001E6220">
        <w:rPr>
          <w:rFonts w:ascii="Times New Roman" w:hAnsi="Times New Roman" w:cs="Times New Roman"/>
          <w:i/>
          <w:sz w:val="24"/>
          <w:szCs w:val="24"/>
        </w:rPr>
        <w:t xml:space="preserve">He is the author of: </w:t>
      </w:r>
      <w:r w:rsidRPr="001E6220">
        <w:rPr>
          <w:rFonts w:ascii="Times New Roman" w:hAnsi="Times New Roman" w:cs="Times New Roman"/>
          <w:i/>
          <w:iCs/>
          <w:sz w:val="24"/>
          <w:szCs w:val="24"/>
        </w:rPr>
        <w:t xml:space="preserve">The Belfast Agreement: a practical legal analysis </w:t>
      </w:r>
      <w:r w:rsidRPr="001E6220">
        <w:rPr>
          <w:rFonts w:ascii="Times New Roman" w:hAnsi="Times New Roman" w:cs="Times New Roman"/>
          <w:i/>
          <w:sz w:val="24"/>
          <w:szCs w:val="24"/>
        </w:rPr>
        <w:t>(London 2000)</w:t>
      </w:r>
      <w:r w:rsidR="00E159DF" w:rsidRPr="001E6220">
        <w:rPr>
          <w:rStyle w:val="FootnoteReference"/>
          <w:rFonts w:ascii="Times New Roman" w:hAnsi="Times New Roman" w:cs="Times New Roman"/>
          <w:i/>
          <w:sz w:val="24"/>
          <w:szCs w:val="24"/>
        </w:rPr>
        <w:footnoteReference w:id="1"/>
      </w:r>
      <w:r w:rsidRPr="001E6220">
        <w:rPr>
          <w:rFonts w:ascii="Times New Roman" w:hAnsi="Times New Roman" w:cs="Times New Roman"/>
          <w:i/>
          <w:sz w:val="24"/>
          <w:szCs w:val="24"/>
        </w:rPr>
        <w:t xml:space="preserve">; and </w:t>
      </w:r>
      <w:r w:rsidRPr="001E6220">
        <w:rPr>
          <w:rFonts w:ascii="Times New Roman" w:hAnsi="Times New Roman" w:cs="Times New Roman"/>
          <w:i/>
          <w:iCs/>
          <w:sz w:val="24"/>
          <w:szCs w:val="24"/>
        </w:rPr>
        <w:t xml:space="preserve">Tony Blair and the IRA </w:t>
      </w:r>
      <w:r w:rsidRPr="001E6220">
        <w:rPr>
          <w:rFonts w:ascii="Times New Roman" w:hAnsi="Times New Roman" w:cs="Times New Roman"/>
          <w:i/>
          <w:sz w:val="24"/>
          <w:szCs w:val="24"/>
        </w:rPr>
        <w:t>(London 2016).</w:t>
      </w:r>
      <w:r w:rsidR="009E12BA" w:rsidRPr="001E6220">
        <w:rPr>
          <w:rFonts w:ascii="Times New Roman" w:hAnsi="Times New Roman" w:cs="Times New Roman"/>
          <w:i/>
          <w:sz w:val="24"/>
          <w:szCs w:val="24"/>
        </w:rPr>
        <w:t xml:space="preserve"> </w:t>
      </w:r>
      <w:r w:rsidRPr="001E6220">
        <w:rPr>
          <w:rFonts w:ascii="Times New Roman" w:hAnsi="Times New Roman" w:cs="Times New Roman"/>
          <w:i/>
          <w:sz w:val="24"/>
          <w:szCs w:val="24"/>
        </w:rPr>
        <w:t>H</w:t>
      </w:r>
      <w:r w:rsidR="00173F99" w:rsidRPr="001E6220">
        <w:rPr>
          <w:rFonts w:ascii="Times New Roman" w:hAnsi="Times New Roman" w:cs="Times New Roman"/>
          <w:i/>
          <w:sz w:val="24"/>
          <w:szCs w:val="24"/>
        </w:rPr>
        <w:t xml:space="preserve">is next </w:t>
      </w:r>
      <w:r w:rsidR="00BB71ED" w:rsidRPr="001E6220">
        <w:rPr>
          <w:rFonts w:ascii="Times New Roman" w:hAnsi="Times New Roman" w:cs="Times New Roman"/>
          <w:i/>
          <w:sz w:val="24"/>
          <w:szCs w:val="24"/>
        </w:rPr>
        <w:t xml:space="preserve">legal </w:t>
      </w:r>
      <w:r w:rsidR="00173F99" w:rsidRPr="001E6220">
        <w:rPr>
          <w:rFonts w:ascii="Times New Roman" w:hAnsi="Times New Roman" w:cs="Times New Roman"/>
          <w:i/>
          <w:sz w:val="24"/>
          <w:szCs w:val="24"/>
        </w:rPr>
        <w:t>book is</w:t>
      </w:r>
      <w:r w:rsidRPr="001E6220">
        <w:rPr>
          <w:rFonts w:ascii="Times New Roman" w:hAnsi="Times New Roman" w:cs="Times New Roman"/>
          <w:i/>
          <w:sz w:val="24"/>
          <w:szCs w:val="24"/>
        </w:rPr>
        <w:t xml:space="preserve">: </w:t>
      </w:r>
      <w:r w:rsidRPr="001E6220">
        <w:rPr>
          <w:rFonts w:ascii="Times New Roman" w:hAnsi="Times New Roman" w:cs="Times New Roman"/>
          <w:i/>
          <w:iCs/>
          <w:sz w:val="24"/>
          <w:szCs w:val="24"/>
        </w:rPr>
        <w:t>A Constitution for the United Kingdom</w:t>
      </w:r>
      <w:r w:rsidR="00173F99" w:rsidRPr="001E6220">
        <w:rPr>
          <w:rFonts w:ascii="Times New Roman" w:hAnsi="Times New Roman" w:cs="Times New Roman"/>
          <w:i/>
          <w:sz w:val="24"/>
          <w:szCs w:val="24"/>
        </w:rPr>
        <w:t xml:space="preserve"> (forthcoming).</w:t>
      </w:r>
    </w:p>
    <w:p w14:paraId="442D1F0B" w14:textId="120CC922" w:rsidR="000331F4" w:rsidRPr="00EC1C14" w:rsidRDefault="000331F4" w:rsidP="00EC1C14">
      <w:pPr>
        <w:pStyle w:val="NoSpacing"/>
        <w:jc w:val="both"/>
        <w:rPr>
          <w:rFonts w:ascii="Times New Roman" w:hAnsi="Times New Roman" w:cs="Times New Roman"/>
          <w:sz w:val="24"/>
          <w:szCs w:val="24"/>
        </w:rPr>
      </w:pPr>
    </w:p>
    <w:p w14:paraId="53A35475" w14:textId="77777777" w:rsidR="001E6220" w:rsidRPr="001E6220" w:rsidRDefault="001E6220" w:rsidP="00EC1C14">
      <w:pPr>
        <w:pStyle w:val="NoSpacing"/>
        <w:jc w:val="both"/>
        <w:rPr>
          <w:rFonts w:ascii="Times New Roman" w:hAnsi="Times New Roman" w:cs="Times New Roman"/>
          <w:i/>
          <w:sz w:val="24"/>
          <w:szCs w:val="24"/>
        </w:rPr>
      </w:pPr>
    </w:p>
    <w:p w14:paraId="6D2D6095" w14:textId="1D949F23" w:rsidR="00044F97" w:rsidRDefault="001E6220" w:rsidP="001E6220">
      <w:pPr>
        <w:pStyle w:val="NoSpacing"/>
        <w:jc w:val="both"/>
        <w:rPr>
          <w:rFonts w:ascii="Times New Roman" w:hAnsi="Times New Roman" w:cs="Times New Roman"/>
          <w:sz w:val="20"/>
          <w:szCs w:val="20"/>
        </w:rPr>
      </w:pPr>
      <w:r>
        <w:rPr>
          <w:rFonts w:ascii="Times New Roman" w:hAnsi="Times New Roman" w:cs="Times New Roman"/>
          <w:sz w:val="20"/>
          <w:szCs w:val="20"/>
        </w:rPr>
        <w:t>This article refers to</w:t>
      </w:r>
      <w:r w:rsidRPr="001E6220">
        <w:rPr>
          <w:rFonts w:ascii="Times New Roman" w:hAnsi="Times New Roman" w:cs="Times New Roman"/>
          <w:sz w:val="20"/>
          <w:szCs w:val="20"/>
        </w:rPr>
        <w:t xml:space="preserve"> </w:t>
      </w:r>
      <w:r>
        <w:rPr>
          <w:rFonts w:ascii="Times New Roman" w:hAnsi="Times New Roman" w:cs="Times New Roman"/>
          <w:sz w:val="20"/>
          <w:szCs w:val="20"/>
        </w:rPr>
        <w:t>the Constitution Unit</w:t>
      </w:r>
      <w:r w:rsidR="00044F97">
        <w:rPr>
          <w:rFonts w:ascii="Times New Roman" w:hAnsi="Times New Roman" w:cs="Times New Roman"/>
          <w:sz w:val="20"/>
          <w:szCs w:val="20"/>
        </w:rPr>
        <w:t>’</w:t>
      </w:r>
      <w:r>
        <w:rPr>
          <w:rFonts w:ascii="Times New Roman" w:hAnsi="Times New Roman" w:cs="Times New Roman"/>
          <w:sz w:val="20"/>
          <w:szCs w:val="20"/>
        </w:rPr>
        <w:t>s Working G</w:t>
      </w:r>
      <w:r w:rsidRPr="001E6220">
        <w:rPr>
          <w:rFonts w:ascii="Times New Roman" w:hAnsi="Times New Roman" w:cs="Times New Roman"/>
          <w:sz w:val="20"/>
          <w:szCs w:val="20"/>
        </w:rPr>
        <w:t xml:space="preserve">roup on unification referendums on the island of Ireland, </w:t>
      </w:r>
      <w:r w:rsidRPr="001E6220">
        <w:rPr>
          <w:rFonts w:ascii="Times New Roman" w:hAnsi="Times New Roman" w:cs="Times New Roman"/>
          <w:i/>
          <w:iCs/>
          <w:sz w:val="20"/>
          <w:szCs w:val="20"/>
        </w:rPr>
        <w:t>Interim Report</w:t>
      </w:r>
      <w:r w:rsidRPr="001E6220">
        <w:rPr>
          <w:rFonts w:ascii="Times New Roman" w:hAnsi="Times New Roman" w:cs="Times New Roman"/>
          <w:sz w:val="20"/>
          <w:szCs w:val="20"/>
        </w:rPr>
        <w:t xml:space="preserve">, November 2020 (259 pp). </w:t>
      </w:r>
    </w:p>
    <w:p w14:paraId="08FDCF8A" w14:textId="00DF2EB7" w:rsidR="001E6220" w:rsidRPr="001E6220" w:rsidRDefault="001E6220" w:rsidP="001E6220">
      <w:pPr>
        <w:pStyle w:val="NoSpacing"/>
        <w:jc w:val="both"/>
        <w:rPr>
          <w:rFonts w:ascii="Times New Roman" w:hAnsi="Times New Roman" w:cs="Times New Roman"/>
          <w:sz w:val="20"/>
          <w:szCs w:val="20"/>
        </w:rPr>
      </w:pPr>
      <w:r w:rsidRPr="001E6220">
        <w:rPr>
          <w:rFonts w:ascii="Times New Roman" w:hAnsi="Times New Roman" w:cs="Times New Roman"/>
          <w:sz w:val="20"/>
          <w:szCs w:val="20"/>
        </w:rPr>
        <w:t>16 January 2021</w:t>
      </w:r>
      <w:r>
        <w:rPr>
          <w:rFonts w:ascii="Times New Roman" w:hAnsi="Times New Roman" w:cs="Times New Roman"/>
          <w:sz w:val="20"/>
          <w:szCs w:val="20"/>
        </w:rPr>
        <w:t>.</w:t>
      </w:r>
    </w:p>
    <w:p w14:paraId="18501787" w14:textId="06A230B2" w:rsidR="001E6220" w:rsidRPr="001E6220" w:rsidRDefault="001E6220" w:rsidP="001E6220">
      <w:pPr>
        <w:pStyle w:val="NoSpacing"/>
        <w:jc w:val="both"/>
        <w:rPr>
          <w:rFonts w:ascii="Times New Roman" w:hAnsi="Times New Roman" w:cs="Times New Roman"/>
          <w:sz w:val="20"/>
          <w:szCs w:val="20"/>
        </w:rPr>
      </w:pPr>
    </w:p>
    <w:p w14:paraId="4CFDE30F" w14:textId="2B840413" w:rsidR="00173F99" w:rsidRPr="00EC1C14" w:rsidRDefault="00252FA3"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Introduction</w:t>
      </w:r>
    </w:p>
    <w:p w14:paraId="631BD03F" w14:textId="5E85DC93" w:rsidR="00EE158B" w:rsidRPr="00EC1C14" w:rsidRDefault="00EE158B" w:rsidP="00EC1C14">
      <w:pPr>
        <w:pStyle w:val="NoSpacing"/>
        <w:jc w:val="both"/>
        <w:rPr>
          <w:rFonts w:ascii="Times New Roman" w:hAnsi="Times New Roman" w:cs="Times New Roman"/>
          <w:sz w:val="24"/>
          <w:szCs w:val="24"/>
        </w:rPr>
      </w:pPr>
    </w:p>
    <w:p w14:paraId="506BEAB0" w14:textId="252FFA88" w:rsidR="00EE158B" w:rsidRPr="00EC1C14" w:rsidRDefault="00EE158B"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Everything about this project </w:t>
      </w:r>
      <w:r w:rsidR="009B33D5" w:rsidRPr="00EC1C14">
        <w:rPr>
          <w:rFonts w:ascii="Times New Roman" w:hAnsi="Times New Roman" w:cs="Times New Roman"/>
          <w:sz w:val="24"/>
          <w:szCs w:val="24"/>
        </w:rPr>
        <w:t xml:space="preserve">at the Constitution Unit </w:t>
      </w:r>
      <w:r w:rsidRPr="00EC1C14">
        <w:rPr>
          <w:rFonts w:ascii="Times New Roman" w:hAnsi="Times New Roman" w:cs="Times New Roman"/>
          <w:sz w:val="24"/>
          <w:szCs w:val="24"/>
        </w:rPr>
        <w:t xml:space="preserve">is big, even gargantuan: the size of the </w:t>
      </w:r>
      <w:r w:rsidR="001E6220">
        <w:rPr>
          <w:rFonts w:ascii="Times New Roman" w:hAnsi="Times New Roman" w:cs="Times New Roman"/>
          <w:sz w:val="24"/>
          <w:szCs w:val="24"/>
        </w:rPr>
        <w:t xml:space="preserve">Working Group (WG) </w:t>
      </w:r>
      <w:r w:rsidRPr="00EC1C14">
        <w:rPr>
          <w:rFonts w:ascii="Times New Roman" w:hAnsi="Times New Roman" w:cs="Times New Roman"/>
          <w:sz w:val="24"/>
          <w:szCs w:val="24"/>
        </w:rPr>
        <w:t xml:space="preserve">– an unlucky 13, with one missing in action; the length of the </w:t>
      </w:r>
      <w:r w:rsidR="001E6220">
        <w:rPr>
          <w:rFonts w:ascii="Times New Roman" w:hAnsi="Times New Roman" w:cs="Times New Roman"/>
          <w:sz w:val="24"/>
          <w:szCs w:val="24"/>
        </w:rPr>
        <w:t>Interim Report (</w:t>
      </w:r>
      <w:r w:rsidRPr="00EC1C14">
        <w:rPr>
          <w:rFonts w:ascii="Times New Roman" w:hAnsi="Times New Roman" w:cs="Times New Roman"/>
          <w:sz w:val="24"/>
          <w:szCs w:val="24"/>
        </w:rPr>
        <w:t>IR</w:t>
      </w:r>
      <w:r w:rsidR="001E6220">
        <w:rPr>
          <w:rFonts w:ascii="Times New Roman" w:hAnsi="Times New Roman" w:cs="Times New Roman"/>
          <w:sz w:val="24"/>
          <w:szCs w:val="24"/>
        </w:rPr>
        <w:t>)</w:t>
      </w:r>
      <w:r w:rsidRPr="00EC1C14">
        <w:rPr>
          <w:rFonts w:ascii="Times New Roman" w:hAnsi="Times New Roman" w:cs="Times New Roman"/>
          <w:sz w:val="24"/>
          <w:szCs w:val="24"/>
        </w:rPr>
        <w:t xml:space="preserve"> – 259 pages; the bibliography – 14 pages, with the internet trawled</w:t>
      </w:r>
      <w:r w:rsidR="00C90940" w:rsidRPr="00EC1C14">
        <w:rPr>
          <w:rFonts w:ascii="Times New Roman" w:hAnsi="Times New Roman" w:cs="Times New Roman"/>
          <w:sz w:val="24"/>
          <w:szCs w:val="24"/>
        </w:rPr>
        <w:t xml:space="preserve"> </w:t>
      </w:r>
      <w:r w:rsidRPr="00EC1C14">
        <w:rPr>
          <w:rFonts w:ascii="Times New Roman" w:hAnsi="Times New Roman" w:cs="Times New Roman"/>
          <w:sz w:val="24"/>
          <w:szCs w:val="24"/>
        </w:rPr>
        <w:t xml:space="preserve">for </w:t>
      </w:r>
      <w:r w:rsidR="00044F97">
        <w:rPr>
          <w:rFonts w:ascii="Times New Roman" w:hAnsi="Times New Roman" w:cs="Times New Roman"/>
          <w:sz w:val="24"/>
          <w:szCs w:val="24"/>
        </w:rPr>
        <w:t>‘</w:t>
      </w:r>
      <w:r w:rsidRPr="00EC1C14">
        <w:rPr>
          <w:rFonts w:ascii="Times New Roman" w:hAnsi="Times New Roman" w:cs="Times New Roman"/>
          <w:sz w:val="24"/>
          <w:szCs w:val="24"/>
        </w:rPr>
        <w:t>Ireland</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and </w:t>
      </w:r>
      <w:r w:rsidR="00044F97">
        <w:rPr>
          <w:rFonts w:ascii="Times New Roman" w:hAnsi="Times New Roman" w:cs="Times New Roman"/>
          <w:sz w:val="24"/>
          <w:szCs w:val="24"/>
        </w:rPr>
        <w:t>‘</w:t>
      </w:r>
      <w:r w:rsidRPr="00EC1C14">
        <w:rPr>
          <w:rFonts w:ascii="Times New Roman" w:hAnsi="Times New Roman" w:cs="Times New Roman"/>
          <w:sz w:val="24"/>
          <w:szCs w:val="24"/>
        </w:rPr>
        <w:t>referendum</w:t>
      </w:r>
      <w:r w:rsidR="00044F97">
        <w:rPr>
          <w:rFonts w:ascii="Times New Roman" w:hAnsi="Times New Roman" w:cs="Times New Roman"/>
          <w:sz w:val="24"/>
          <w:szCs w:val="24"/>
        </w:rPr>
        <w:t>’</w:t>
      </w:r>
      <w:r w:rsidR="0005281E" w:rsidRPr="00EC1C14">
        <w:rPr>
          <w:rFonts w:ascii="Times New Roman" w:hAnsi="Times New Roman" w:cs="Times New Roman"/>
          <w:sz w:val="24"/>
          <w:szCs w:val="24"/>
        </w:rPr>
        <w:t>;</w:t>
      </w:r>
      <w:r w:rsidR="00FF0311" w:rsidRPr="00EC1C14">
        <w:rPr>
          <w:rFonts w:ascii="Times New Roman" w:hAnsi="Times New Roman" w:cs="Times New Roman"/>
          <w:sz w:val="24"/>
          <w:szCs w:val="24"/>
        </w:rPr>
        <w:t xml:space="preserve"> </w:t>
      </w:r>
      <w:r w:rsidR="00D50976" w:rsidRPr="00EC1C14">
        <w:rPr>
          <w:rFonts w:ascii="Times New Roman" w:hAnsi="Times New Roman" w:cs="Times New Roman"/>
          <w:sz w:val="24"/>
          <w:szCs w:val="24"/>
        </w:rPr>
        <w:t xml:space="preserve">the </w:t>
      </w:r>
      <w:r w:rsidR="00FF0311" w:rsidRPr="00EC1C14">
        <w:rPr>
          <w:rFonts w:ascii="Times New Roman" w:hAnsi="Times New Roman" w:cs="Times New Roman"/>
          <w:sz w:val="24"/>
          <w:szCs w:val="24"/>
        </w:rPr>
        <w:t>list of</w:t>
      </w:r>
      <w:r w:rsidR="0005281E" w:rsidRPr="00EC1C14">
        <w:rPr>
          <w:rFonts w:ascii="Times New Roman" w:hAnsi="Times New Roman" w:cs="Times New Roman"/>
          <w:sz w:val="24"/>
          <w:szCs w:val="24"/>
        </w:rPr>
        <w:t xml:space="preserve"> figures – eight; and</w:t>
      </w:r>
      <w:r w:rsidR="00FF0311" w:rsidRPr="00EC1C14">
        <w:rPr>
          <w:rFonts w:ascii="Times New Roman" w:hAnsi="Times New Roman" w:cs="Times New Roman"/>
          <w:sz w:val="24"/>
          <w:szCs w:val="24"/>
        </w:rPr>
        <w:t xml:space="preserve"> list of</w:t>
      </w:r>
      <w:r w:rsidR="0005281E" w:rsidRPr="00EC1C14">
        <w:rPr>
          <w:rFonts w:ascii="Times New Roman" w:hAnsi="Times New Roman" w:cs="Times New Roman"/>
          <w:sz w:val="24"/>
          <w:szCs w:val="24"/>
        </w:rPr>
        <w:t xml:space="preserve"> tables – twelve; the number of oral consultants – 63 (including two former Irish premiers); though not written submissions </w:t>
      </w:r>
      <w:r w:rsidR="00B21B4B" w:rsidRPr="00EC1C14">
        <w:rPr>
          <w:rFonts w:ascii="Times New Roman" w:hAnsi="Times New Roman" w:cs="Times New Roman"/>
          <w:sz w:val="24"/>
          <w:szCs w:val="24"/>
        </w:rPr>
        <w:t>–</w:t>
      </w:r>
      <w:r w:rsidR="0005281E" w:rsidRPr="00EC1C14">
        <w:rPr>
          <w:rFonts w:ascii="Times New Roman" w:hAnsi="Times New Roman" w:cs="Times New Roman"/>
          <w:sz w:val="24"/>
          <w:szCs w:val="24"/>
        </w:rPr>
        <w:t xml:space="preserve"> </w:t>
      </w:r>
      <w:r w:rsidR="00FF0311" w:rsidRPr="00EC1C14">
        <w:rPr>
          <w:rFonts w:ascii="Times New Roman" w:hAnsi="Times New Roman" w:cs="Times New Roman"/>
          <w:sz w:val="24"/>
          <w:szCs w:val="24"/>
        </w:rPr>
        <w:t xml:space="preserve">only </w:t>
      </w:r>
      <w:r w:rsidR="00B21B4B" w:rsidRPr="00EC1C14">
        <w:rPr>
          <w:rFonts w:ascii="Times New Roman" w:hAnsi="Times New Roman" w:cs="Times New Roman"/>
          <w:sz w:val="24"/>
          <w:szCs w:val="24"/>
        </w:rPr>
        <w:t>24 (including the SDLP and Sinn Féin but no unionist or non-nationalist parties).</w:t>
      </w:r>
    </w:p>
    <w:p w14:paraId="2AA8D6E7" w14:textId="77777777" w:rsidR="00EE158B" w:rsidRPr="00EC1C14" w:rsidRDefault="00EE158B" w:rsidP="00EC1C14">
      <w:pPr>
        <w:pStyle w:val="NoSpacing"/>
        <w:jc w:val="both"/>
        <w:rPr>
          <w:rFonts w:ascii="Times New Roman" w:hAnsi="Times New Roman" w:cs="Times New Roman"/>
          <w:sz w:val="24"/>
          <w:szCs w:val="24"/>
        </w:rPr>
      </w:pPr>
    </w:p>
    <w:p w14:paraId="78CE84AC" w14:textId="489DE356" w:rsidR="001E6220" w:rsidRDefault="00EE158B"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The intention is to impress, if not intimidate.</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I remain unimpressed, despite the squirreling that has gone on</w:t>
      </w:r>
      <w:r w:rsidR="0005281E" w:rsidRPr="00EC1C14">
        <w:rPr>
          <w:rFonts w:ascii="Times New Roman" w:hAnsi="Times New Roman" w:cs="Times New Roman"/>
          <w:sz w:val="24"/>
          <w:szCs w:val="24"/>
        </w:rPr>
        <w:t xml:space="preserve"> to show how to run referend</w:t>
      </w:r>
      <w:r w:rsidR="00D96472">
        <w:rPr>
          <w:rFonts w:ascii="Times New Roman" w:hAnsi="Times New Roman" w:cs="Times New Roman"/>
          <w:sz w:val="24"/>
          <w:szCs w:val="24"/>
        </w:rPr>
        <w:t>a</w:t>
      </w:r>
      <w:r w:rsidR="0005281E" w:rsidRPr="00EC1C14">
        <w:rPr>
          <w:rFonts w:ascii="Times New Roman" w:hAnsi="Times New Roman" w:cs="Times New Roman"/>
          <w:sz w:val="24"/>
          <w:szCs w:val="24"/>
        </w:rPr>
        <w:t xml:space="preserve"> </w:t>
      </w:r>
      <w:r w:rsidR="00565F06" w:rsidRPr="00EC1C14">
        <w:rPr>
          <w:rFonts w:ascii="Times New Roman" w:hAnsi="Times New Roman" w:cs="Times New Roman"/>
          <w:sz w:val="24"/>
          <w:szCs w:val="24"/>
        </w:rPr>
        <w:t>better</w:t>
      </w:r>
      <w:r w:rsidR="0005281E"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0005281E" w:rsidRPr="00EC1C14">
        <w:rPr>
          <w:rFonts w:ascii="Times New Roman" w:hAnsi="Times New Roman" w:cs="Times New Roman"/>
          <w:sz w:val="24"/>
          <w:szCs w:val="24"/>
        </w:rPr>
        <w:t>I have been</w:t>
      </w:r>
      <w:r w:rsidR="000E74DA" w:rsidRPr="00EC1C14">
        <w:rPr>
          <w:rFonts w:ascii="Times New Roman" w:hAnsi="Times New Roman" w:cs="Times New Roman"/>
          <w:sz w:val="24"/>
          <w:szCs w:val="24"/>
        </w:rPr>
        <w:t xml:space="preserve"> persuaded</w:t>
      </w:r>
      <w:r w:rsidR="0005281E" w:rsidRPr="00EC1C14">
        <w:rPr>
          <w:rFonts w:ascii="Times New Roman" w:hAnsi="Times New Roman" w:cs="Times New Roman"/>
          <w:sz w:val="24"/>
          <w:szCs w:val="24"/>
        </w:rPr>
        <w:t xml:space="preserve"> that the 2016 Brexit referendum badly destabilized the </w:t>
      </w:r>
      <w:r w:rsidR="008422AB" w:rsidRPr="00EC1C14">
        <w:rPr>
          <w:rFonts w:ascii="Times New Roman" w:hAnsi="Times New Roman" w:cs="Times New Roman"/>
          <w:sz w:val="24"/>
          <w:szCs w:val="24"/>
        </w:rPr>
        <w:t>C</w:t>
      </w:r>
      <w:r w:rsidR="0005281E" w:rsidRPr="00EC1C14">
        <w:rPr>
          <w:rFonts w:ascii="Times New Roman" w:hAnsi="Times New Roman" w:cs="Times New Roman"/>
          <w:sz w:val="24"/>
          <w:szCs w:val="24"/>
        </w:rPr>
        <w:t xml:space="preserve">onstitution </w:t>
      </w:r>
      <w:r w:rsidR="008422AB" w:rsidRPr="00EC1C14">
        <w:rPr>
          <w:rFonts w:ascii="Times New Roman" w:hAnsi="Times New Roman" w:cs="Times New Roman"/>
          <w:sz w:val="24"/>
          <w:szCs w:val="24"/>
        </w:rPr>
        <w:t>U</w:t>
      </w:r>
      <w:r w:rsidR="0005281E" w:rsidRPr="00EC1C14">
        <w:rPr>
          <w:rFonts w:ascii="Times New Roman" w:hAnsi="Times New Roman" w:cs="Times New Roman"/>
          <w:sz w:val="24"/>
          <w:szCs w:val="24"/>
        </w:rPr>
        <w:t>nit (as part of the metropolitan elite).</w:t>
      </w:r>
      <w:r w:rsidR="00565F06" w:rsidRPr="00EC1C14">
        <w:rPr>
          <w:rStyle w:val="FootnoteReference"/>
          <w:rFonts w:ascii="Times New Roman" w:hAnsi="Times New Roman" w:cs="Times New Roman"/>
          <w:sz w:val="24"/>
          <w:szCs w:val="24"/>
        </w:rPr>
        <w:footnoteReference w:id="2"/>
      </w:r>
      <w:r w:rsidR="009E12BA">
        <w:rPr>
          <w:rFonts w:ascii="Times New Roman" w:hAnsi="Times New Roman" w:cs="Times New Roman"/>
          <w:sz w:val="24"/>
          <w:szCs w:val="24"/>
        </w:rPr>
        <w:t xml:space="preserve"> </w:t>
      </w:r>
    </w:p>
    <w:p w14:paraId="089973E9" w14:textId="77777777" w:rsidR="001E6220" w:rsidRDefault="001E6220" w:rsidP="00EC1C14">
      <w:pPr>
        <w:pStyle w:val="NoSpacing"/>
        <w:jc w:val="both"/>
        <w:rPr>
          <w:rFonts w:ascii="Times New Roman" w:hAnsi="Times New Roman" w:cs="Times New Roman"/>
          <w:sz w:val="24"/>
          <w:szCs w:val="24"/>
        </w:rPr>
      </w:pPr>
    </w:p>
    <w:p w14:paraId="142E0F5C" w14:textId="77777777" w:rsidR="00BF0904" w:rsidRDefault="0005281E"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Northern Ireland was always going to be an attractive antidote, </w:t>
      </w:r>
      <w:r w:rsidR="00357005" w:rsidRPr="00EC1C14">
        <w:rPr>
          <w:rFonts w:ascii="Times New Roman" w:hAnsi="Times New Roman" w:cs="Times New Roman"/>
          <w:sz w:val="24"/>
          <w:szCs w:val="24"/>
        </w:rPr>
        <w:t xml:space="preserve">because of </w:t>
      </w:r>
      <w:r w:rsidRPr="00EC1C14">
        <w:rPr>
          <w:rFonts w:ascii="Times New Roman" w:hAnsi="Times New Roman" w:cs="Times New Roman"/>
          <w:sz w:val="24"/>
          <w:szCs w:val="24"/>
        </w:rPr>
        <w:t xml:space="preserve">the Irish nationalist belief that a united Ireland </w:t>
      </w:r>
      <w:r w:rsidR="00B21B4B" w:rsidRPr="00EC1C14">
        <w:rPr>
          <w:rFonts w:ascii="Times New Roman" w:hAnsi="Times New Roman" w:cs="Times New Roman"/>
          <w:sz w:val="24"/>
          <w:szCs w:val="24"/>
        </w:rPr>
        <w:t>was the way back to the EU.</w:t>
      </w:r>
      <w:r w:rsidR="009E12BA">
        <w:rPr>
          <w:rFonts w:ascii="Times New Roman" w:hAnsi="Times New Roman" w:cs="Times New Roman"/>
          <w:sz w:val="24"/>
          <w:szCs w:val="24"/>
        </w:rPr>
        <w:t xml:space="preserve"> </w:t>
      </w:r>
      <w:r w:rsidR="00B21B4B" w:rsidRPr="00EC1C14">
        <w:rPr>
          <w:rFonts w:ascii="Times New Roman" w:hAnsi="Times New Roman" w:cs="Times New Roman"/>
          <w:sz w:val="24"/>
          <w:szCs w:val="24"/>
        </w:rPr>
        <w:t xml:space="preserve">One fears the </w:t>
      </w:r>
      <w:r w:rsidR="008422AB" w:rsidRPr="00EC1C14">
        <w:rPr>
          <w:rFonts w:ascii="Times New Roman" w:hAnsi="Times New Roman" w:cs="Times New Roman"/>
          <w:sz w:val="24"/>
          <w:szCs w:val="24"/>
        </w:rPr>
        <w:t>C</w:t>
      </w:r>
      <w:r w:rsidR="00B21B4B" w:rsidRPr="00EC1C14">
        <w:rPr>
          <w:rFonts w:ascii="Times New Roman" w:hAnsi="Times New Roman" w:cs="Times New Roman"/>
          <w:sz w:val="24"/>
          <w:szCs w:val="24"/>
        </w:rPr>
        <w:t xml:space="preserve">onstitution </w:t>
      </w:r>
      <w:r w:rsidR="008422AB" w:rsidRPr="00EC1C14">
        <w:rPr>
          <w:rFonts w:ascii="Times New Roman" w:hAnsi="Times New Roman" w:cs="Times New Roman"/>
          <w:sz w:val="24"/>
          <w:szCs w:val="24"/>
        </w:rPr>
        <w:t>U</w:t>
      </w:r>
      <w:r w:rsidR="00B21B4B" w:rsidRPr="00EC1C14">
        <w:rPr>
          <w:rFonts w:ascii="Times New Roman" w:hAnsi="Times New Roman" w:cs="Times New Roman"/>
          <w:sz w:val="24"/>
          <w:szCs w:val="24"/>
        </w:rPr>
        <w:t>nit turning next to Scotland</w:t>
      </w:r>
      <w:r w:rsidR="000E74DA" w:rsidRPr="00EC1C14">
        <w:rPr>
          <w:rFonts w:ascii="Times New Roman" w:hAnsi="Times New Roman" w:cs="Times New Roman"/>
          <w:sz w:val="24"/>
          <w:szCs w:val="24"/>
        </w:rPr>
        <w:t xml:space="preserve"> (with its different way back to the EU)</w:t>
      </w:r>
      <w:r w:rsidR="00B21B4B" w:rsidRPr="00EC1C14">
        <w:rPr>
          <w:rFonts w:ascii="Times New Roman" w:hAnsi="Times New Roman" w:cs="Times New Roman"/>
          <w:sz w:val="24"/>
          <w:szCs w:val="24"/>
        </w:rPr>
        <w:t xml:space="preserve">, </w:t>
      </w:r>
      <w:r w:rsidR="000E74DA" w:rsidRPr="00EC1C14">
        <w:rPr>
          <w:rFonts w:ascii="Times New Roman" w:hAnsi="Times New Roman" w:cs="Times New Roman"/>
          <w:sz w:val="24"/>
          <w:szCs w:val="24"/>
        </w:rPr>
        <w:t>and</w:t>
      </w:r>
      <w:r w:rsidR="00B21B4B" w:rsidRPr="00EC1C14">
        <w:rPr>
          <w:rFonts w:ascii="Times New Roman" w:hAnsi="Times New Roman" w:cs="Times New Roman"/>
          <w:sz w:val="24"/>
          <w:szCs w:val="24"/>
        </w:rPr>
        <w:t xml:space="preserve"> academic hob-nailed boots tramping into another </w:t>
      </w:r>
      <w:r w:rsidR="000E74DA" w:rsidRPr="00EC1C14">
        <w:rPr>
          <w:rFonts w:ascii="Times New Roman" w:hAnsi="Times New Roman" w:cs="Times New Roman"/>
          <w:sz w:val="24"/>
          <w:szCs w:val="24"/>
        </w:rPr>
        <w:t xml:space="preserve">peripheral </w:t>
      </w:r>
      <w:r w:rsidR="00B21B4B" w:rsidRPr="00EC1C14">
        <w:rPr>
          <w:rFonts w:ascii="Times New Roman" w:hAnsi="Times New Roman" w:cs="Times New Roman"/>
          <w:sz w:val="24"/>
          <w:szCs w:val="24"/>
        </w:rPr>
        <w:t>crisis</w:t>
      </w:r>
      <w:r w:rsidR="008422AB" w:rsidRPr="00EC1C14">
        <w:rPr>
          <w:rFonts w:ascii="Times New Roman" w:hAnsi="Times New Roman" w:cs="Times New Roman"/>
          <w:sz w:val="24"/>
          <w:szCs w:val="24"/>
        </w:rPr>
        <w:t xml:space="preserve"> with </w:t>
      </w:r>
      <w:r w:rsidR="00C24A58" w:rsidRPr="00EC1C14">
        <w:rPr>
          <w:rFonts w:ascii="Times New Roman" w:hAnsi="Times New Roman" w:cs="Times New Roman"/>
          <w:sz w:val="24"/>
          <w:szCs w:val="24"/>
        </w:rPr>
        <w:t xml:space="preserve">naively proffered </w:t>
      </w:r>
      <w:r w:rsidR="008422AB" w:rsidRPr="00EC1C14">
        <w:rPr>
          <w:rFonts w:ascii="Times New Roman" w:hAnsi="Times New Roman" w:cs="Times New Roman"/>
          <w:sz w:val="24"/>
          <w:szCs w:val="24"/>
        </w:rPr>
        <w:t xml:space="preserve">technical advice </w:t>
      </w:r>
      <w:r w:rsidR="00565F06" w:rsidRPr="00EC1C14">
        <w:rPr>
          <w:rFonts w:ascii="Times New Roman" w:hAnsi="Times New Roman" w:cs="Times New Roman"/>
          <w:sz w:val="24"/>
          <w:szCs w:val="24"/>
        </w:rPr>
        <w:t xml:space="preserve">on a </w:t>
      </w:r>
      <w:r w:rsidR="009B33D5" w:rsidRPr="00EC1C14">
        <w:rPr>
          <w:rFonts w:ascii="Times New Roman" w:hAnsi="Times New Roman" w:cs="Times New Roman"/>
          <w:sz w:val="24"/>
          <w:szCs w:val="24"/>
        </w:rPr>
        <w:t>(legal or illegal</w:t>
      </w:r>
      <w:r w:rsidR="00493639" w:rsidRPr="00EC1C14">
        <w:rPr>
          <w:rFonts w:ascii="Times New Roman" w:hAnsi="Times New Roman" w:cs="Times New Roman"/>
          <w:sz w:val="24"/>
          <w:szCs w:val="24"/>
        </w:rPr>
        <w:t>?</w:t>
      </w:r>
      <w:r w:rsidR="009B33D5" w:rsidRPr="00EC1C14">
        <w:rPr>
          <w:rFonts w:ascii="Times New Roman" w:hAnsi="Times New Roman" w:cs="Times New Roman"/>
          <w:sz w:val="24"/>
          <w:szCs w:val="24"/>
        </w:rPr>
        <w:t xml:space="preserve">) </w:t>
      </w:r>
      <w:proofErr w:type="gramStart"/>
      <w:r w:rsidR="00565F06" w:rsidRPr="00EC1C14">
        <w:rPr>
          <w:rFonts w:ascii="Times New Roman" w:hAnsi="Times New Roman" w:cs="Times New Roman"/>
          <w:sz w:val="24"/>
          <w:szCs w:val="24"/>
        </w:rPr>
        <w:t>Scottish referendum</w:t>
      </w:r>
      <w:r w:rsidR="00B21B4B" w:rsidRPr="00EC1C14">
        <w:rPr>
          <w:rFonts w:ascii="Times New Roman" w:hAnsi="Times New Roman" w:cs="Times New Roman"/>
          <w:sz w:val="24"/>
          <w:szCs w:val="24"/>
        </w:rPr>
        <w:t>.</w:t>
      </w:r>
      <w:proofErr w:type="gramEnd"/>
      <w:r w:rsidR="009E12BA">
        <w:rPr>
          <w:rFonts w:ascii="Times New Roman" w:hAnsi="Times New Roman" w:cs="Times New Roman"/>
          <w:sz w:val="24"/>
          <w:szCs w:val="24"/>
        </w:rPr>
        <w:t xml:space="preserve"> </w:t>
      </w:r>
    </w:p>
    <w:p w14:paraId="6C75FC18" w14:textId="77777777" w:rsidR="00BF0904" w:rsidRDefault="00BF0904" w:rsidP="00EC1C14">
      <w:pPr>
        <w:pStyle w:val="NoSpacing"/>
        <w:jc w:val="both"/>
        <w:rPr>
          <w:rFonts w:ascii="Times New Roman" w:hAnsi="Times New Roman" w:cs="Times New Roman"/>
          <w:sz w:val="24"/>
          <w:szCs w:val="24"/>
        </w:rPr>
      </w:pPr>
    </w:p>
    <w:p w14:paraId="379D5A95" w14:textId="4B532CFE" w:rsidR="00EE158B" w:rsidRPr="00EC1C14" w:rsidRDefault="00B21B4B"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Liberals, including internationalists, generally believe in the territorial integrity of states.</w:t>
      </w:r>
      <w:r w:rsidR="000E74DA" w:rsidRPr="00EC1C14">
        <w:rPr>
          <w:rStyle w:val="FootnoteReference"/>
          <w:rFonts w:ascii="Times New Roman" w:hAnsi="Times New Roman" w:cs="Times New Roman"/>
          <w:sz w:val="24"/>
          <w:szCs w:val="24"/>
        </w:rPr>
        <w:footnoteReference w:id="3"/>
      </w:r>
      <w:r w:rsidR="009E12BA">
        <w:rPr>
          <w:rFonts w:ascii="Times New Roman" w:hAnsi="Times New Roman" w:cs="Times New Roman"/>
          <w:sz w:val="24"/>
          <w:szCs w:val="24"/>
        </w:rPr>
        <w:t xml:space="preserve"> </w:t>
      </w:r>
      <w:r w:rsidR="000E74DA" w:rsidRPr="00EC1C14">
        <w:rPr>
          <w:rFonts w:ascii="Times New Roman" w:hAnsi="Times New Roman" w:cs="Times New Roman"/>
          <w:sz w:val="24"/>
          <w:szCs w:val="24"/>
        </w:rPr>
        <w:t>Why is it in post-imperial England, that it is thought to be constitutionally progressive to support the breakup of the U</w:t>
      </w:r>
      <w:r w:rsidR="008F6F5D" w:rsidRPr="00EC1C14">
        <w:rPr>
          <w:rFonts w:ascii="Times New Roman" w:hAnsi="Times New Roman" w:cs="Times New Roman"/>
          <w:sz w:val="24"/>
          <w:szCs w:val="24"/>
        </w:rPr>
        <w:t>nited Kingdom</w:t>
      </w:r>
      <w:bookmarkStart w:id="0" w:name="_GoBack"/>
      <w:bookmarkEnd w:id="0"/>
      <w:r w:rsidR="00806238" w:rsidRPr="00EC1C14">
        <w:rPr>
          <w:rFonts w:ascii="Times New Roman" w:hAnsi="Times New Roman" w:cs="Times New Roman"/>
          <w:sz w:val="24"/>
          <w:szCs w:val="24"/>
        </w:rPr>
        <w:t>?</w:t>
      </w:r>
      <w:r w:rsidR="000E74DA" w:rsidRPr="00EC1C14">
        <w:rPr>
          <w:rStyle w:val="FootnoteReference"/>
          <w:rFonts w:ascii="Times New Roman" w:hAnsi="Times New Roman" w:cs="Times New Roman"/>
          <w:sz w:val="24"/>
          <w:szCs w:val="24"/>
        </w:rPr>
        <w:footnoteReference w:id="4"/>
      </w:r>
      <w:r w:rsidR="009E12BA">
        <w:rPr>
          <w:rFonts w:ascii="Times New Roman" w:hAnsi="Times New Roman" w:cs="Times New Roman"/>
          <w:sz w:val="24"/>
          <w:szCs w:val="24"/>
        </w:rPr>
        <w:t xml:space="preserve"> </w:t>
      </w:r>
      <w:r w:rsidR="008422AB" w:rsidRPr="00EC1C14">
        <w:rPr>
          <w:rFonts w:ascii="Times New Roman" w:hAnsi="Times New Roman" w:cs="Times New Roman"/>
          <w:sz w:val="24"/>
          <w:szCs w:val="24"/>
        </w:rPr>
        <w:t xml:space="preserve">The analogy of Canada in the fourth quarter of the twentieth century </w:t>
      </w:r>
      <w:r w:rsidR="00806238" w:rsidRPr="00EC1C14">
        <w:rPr>
          <w:rFonts w:ascii="Times New Roman" w:hAnsi="Times New Roman" w:cs="Times New Roman"/>
          <w:sz w:val="24"/>
          <w:szCs w:val="24"/>
        </w:rPr>
        <w:t xml:space="preserve">should be considered, with </w:t>
      </w:r>
      <w:r w:rsidR="00500CEE" w:rsidRPr="00EC1C14">
        <w:rPr>
          <w:rFonts w:ascii="Times New Roman" w:hAnsi="Times New Roman" w:cs="Times New Roman"/>
          <w:sz w:val="24"/>
          <w:szCs w:val="24"/>
        </w:rPr>
        <w:t xml:space="preserve">federalist </w:t>
      </w:r>
      <w:r w:rsidR="009E12BA" w:rsidRPr="00EC1C14">
        <w:rPr>
          <w:rFonts w:ascii="Times New Roman" w:hAnsi="Times New Roman" w:cs="Times New Roman"/>
          <w:sz w:val="24"/>
          <w:szCs w:val="24"/>
        </w:rPr>
        <w:t>Ottawa</w:t>
      </w:r>
      <w:r w:rsidR="00500CEE" w:rsidRPr="00EC1C14">
        <w:rPr>
          <w:rFonts w:ascii="Times New Roman" w:hAnsi="Times New Roman" w:cs="Times New Roman"/>
          <w:sz w:val="24"/>
          <w:szCs w:val="24"/>
        </w:rPr>
        <w:t xml:space="preserve"> </w:t>
      </w:r>
      <w:r w:rsidR="00B35C6F" w:rsidRPr="00EC1C14">
        <w:rPr>
          <w:rFonts w:ascii="Times New Roman" w:hAnsi="Times New Roman" w:cs="Times New Roman"/>
          <w:sz w:val="24"/>
          <w:szCs w:val="24"/>
        </w:rPr>
        <w:t xml:space="preserve">having </w:t>
      </w:r>
      <w:r w:rsidR="00500CEE" w:rsidRPr="00EC1C14">
        <w:rPr>
          <w:rFonts w:ascii="Times New Roman" w:hAnsi="Times New Roman" w:cs="Times New Roman"/>
          <w:sz w:val="24"/>
          <w:szCs w:val="24"/>
        </w:rPr>
        <w:t xml:space="preserve">hopefully </w:t>
      </w:r>
      <w:r w:rsidR="00806238" w:rsidRPr="00EC1C14">
        <w:rPr>
          <w:rFonts w:ascii="Times New Roman" w:hAnsi="Times New Roman" w:cs="Times New Roman"/>
          <w:sz w:val="24"/>
          <w:szCs w:val="24"/>
        </w:rPr>
        <w:t>see</w:t>
      </w:r>
      <w:r w:rsidR="00B35C6F" w:rsidRPr="00EC1C14">
        <w:rPr>
          <w:rFonts w:ascii="Times New Roman" w:hAnsi="Times New Roman" w:cs="Times New Roman"/>
          <w:sz w:val="24"/>
          <w:szCs w:val="24"/>
        </w:rPr>
        <w:t>n</w:t>
      </w:r>
      <w:r w:rsidR="00806238" w:rsidRPr="00EC1C14">
        <w:rPr>
          <w:rFonts w:ascii="Times New Roman" w:hAnsi="Times New Roman" w:cs="Times New Roman"/>
          <w:sz w:val="24"/>
          <w:szCs w:val="24"/>
        </w:rPr>
        <w:t xml:space="preserve"> off</w:t>
      </w:r>
      <w:r w:rsidR="00500CEE" w:rsidRPr="00EC1C14">
        <w:rPr>
          <w:rFonts w:ascii="Times New Roman" w:hAnsi="Times New Roman" w:cs="Times New Roman"/>
          <w:sz w:val="24"/>
          <w:szCs w:val="24"/>
        </w:rPr>
        <w:t xml:space="preserve"> </w:t>
      </w:r>
      <w:r w:rsidR="00806238" w:rsidRPr="00EC1C14">
        <w:rPr>
          <w:rFonts w:ascii="Times New Roman" w:hAnsi="Times New Roman" w:cs="Times New Roman"/>
          <w:sz w:val="24"/>
          <w:szCs w:val="24"/>
        </w:rPr>
        <w:t>Francophone (catholic) separatism</w:t>
      </w:r>
      <w:r w:rsidR="009B33D5" w:rsidRPr="00EC1C14">
        <w:rPr>
          <w:rFonts w:ascii="Times New Roman" w:hAnsi="Times New Roman" w:cs="Times New Roman"/>
          <w:sz w:val="24"/>
          <w:szCs w:val="24"/>
        </w:rPr>
        <w:t xml:space="preserve"> in Quebec</w:t>
      </w:r>
      <w:r w:rsidR="00806238" w:rsidRPr="00EC1C14">
        <w:rPr>
          <w:rFonts w:ascii="Times New Roman" w:hAnsi="Times New Roman" w:cs="Times New Roman"/>
          <w:sz w:val="24"/>
          <w:szCs w:val="24"/>
        </w:rPr>
        <w:t>.</w:t>
      </w:r>
      <w:r w:rsidR="00806238" w:rsidRPr="00EC1C14">
        <w:rPr>
          <w:rStyle w:val="FootnoteReference"/>
          <w:rFonts w:ascii="Times New Roman" w:hAnsi="Times New Roman" w:cs="Times New Roman"/>
          <w:sz w:val="24"/>
          <w:szCs w:val="24"/>
        </w:rPr>
        <w:footnoteReference w:id="5"/>
      </w:r>
      <w:r w:rsidR="009E12BA">
        <w:rPr>
          <w:rFonts w:ascii="Times New Roman" w:hAnsi="Times New Roman" w:cs="Times New Roman"/>
          <w:sz w:val="24"/>
          <w:szCs w:val="24"/>
        </w:rPr>
        <w:t xml:space="preserve"> </w:t>
      </w:r>
    </w:p>
    <w:p w14:paraId="3A08B469" w14:textId="77777777" w:rsidR="00806238" w:rsidRPr="00EC1C14" w:rsidRDefault="00806238" w:rsidP="00EC1C14">
      <w:pPr>
        <w:pStyle w:val="NoSpacing"/>
        <w:jc w:val="both"/>
        <w:rPr>
          <w:rFonts w:ascii="Times New Roman" w:hAnsi="Times New Roman" w:cs="Times New Roman"/>
          <w:sz w:val="24"/>
          <w:szCs w:val="24"/>
        </w:rPr>
      </w:pPr>
    </w:p>
    <w:p w14:paraId="267025FA" w14:textId="6107933F" w:rsidR="00031386" w:rsidRPr="00EC1C14" w:rsidRDefault="00806238"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I have a walk</w:t>
      </w:r>
      <w:r w:rsidR="00BF0904">
        <w:rPr>
          <w:rFonts w:ascii="Times New Roman" w:hAnsi="Times New Roman" w:cs="Times New Roman"/>
          <w:sz w:val="24"/>
          <w:szCs w:val="24"/>
        </w:rPr>
        <w:t>-</w:t>
      </w:r>
      <w:r w:rsidRPr="00EC1C14">
        <w:rPr>
          <w:rFonts w:ascii="Times New Roman" w:hAnsi="Times New Roman" w:cs="Times New Roman"/>
          <w:sz w:val="24"/>
          <w:szCs w:val="24"/>
        </w:rPr>
        <w:t>on part in the IR, as having made</w:t>
      </w:r>
      <w:r w:rsidR="00C24A58" w:rsidRPr="00EC1C14">
        <w:rPr>
          <w:rFonts w:ascii="Times New Roman" w:hAnsi="Times New Roman" w:cs="Times New Roman"/>
          <w:sz w:val="24"/>
          <w:szCs w:val="24"/>
        </w:rPr>
        <w:t xml:space="preserve"> one of the 24</w:t>
      </w:r>
      <w:r w:rsidRPr="00EC1C14">
        <w:rPr>
          <w:rFonts w:ascii="Times New Roman" w:hAnsi="Times New Roman" w:cs="Times New Roman"/>
          <w:sz w:val="24"/>
          <w:szCs w:val="24"/>
        </w:rPr>
        <w:t xml:space="preserve"> written submission</w:t>
      </w:r>
      <w:r w:rsidR="006F40F0">
        <w:rPr>
          <w:rFonts w:ascii="Times New Roman" w:hAnsi="Times New Roman" w:cs="Times New Roman"/>
          <w:sz w:val="24"/>
          <w:szCs w:val="24"/>
        </w:rPr>
        <w:t>s</w:t>
      </w:r>
      <w:r w:rsidRPr="00EC1C14">
        <w:rPr>
          <w:rFonts w:ascii="Times New Roman" w:hAnsi="Times New Roman" w:cs="Times New Roman"/>
          <w:sz w:val="24"/>
          <w:szCs w:val="24"/>
        </w:rPr>
        <w:t>.</w:t>
      </w:r>
      <w:r w:rsidRPr="00EC1C14">
        <w:rPr>
          <w:rStyle w:val="FootnoteReference"/>
          <w:rFonts w:ascii="Times New Roman" w:hAnsi="Times New Roman" w:cs="Times New Roman"/>
          <w:sz w:val="24"/>
          <w:szCs w:val="24"/>
        </w:rPr>
        <w:footnoteReference w:id="6"/>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It was entitled: </w:t>
      </w:r>
      <w:r w:rsidR="00044F97">
        <w:rPr>
          <w:rFonts w:ascii="Times New Roman" w:hAnsi="Times New Roman" w:cs="Times New Roman"/>
          <w:sz w:val="24"/>
          <w:szCs w:val="24"/>
        </w:rPr>
        <w:t>“</w:t>
      </w:r>
      <w:r w:rsidRPr="00EC1C14">
        <w:rPr>
          <w:rFonts w:ascii="Times New Roman" w:hAnsi="Times New Roman" w:cs="Times New Roman"/>
          <w:sz w:val="24"/>
          <w:szCs w:val="24"/>
        </w:rPr>
        <w:t>The Law on Irish Unity: an opinion</w:t>
      </w:r>
      <w:r w:rsidR="00044F97">
        <w:rPr>
          <w:rFonts w:ascii="Times New Roman" w:hAnsi="Times New Roman" w:cs="Times New Roman"/>
          <w:sz w:val="24"/>
          <w:szCs w:val="24"/>
        </w:rPr>
        <w:t>”</w:t>
      </w:r>
      <w:r w:rsidR="00A25347" w:rsidRPr="00EC1C14">
        <w:rPr>
          <w:rFonts w:ascii="Times New Roman" w:hAnsi="Times New Roman" w:cs="Times New Roman"/>
          <w:sz w:val="24"/>
          <w:szCs w:val="24"/>
        </w:rPr>
        <w:t xml:space="preserve"> (12 pp)</w:t>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I indicated that I had authored </w:t>
      </w:r>
      <w:r w:rsidRPr="00EC1C14">
        <w:rPr>
          <w:rFonts w:ascii="Times New Roman" w:hAnsi="Times New Roman" w:cs="Times New Roman"/>
          <w:i/>
          <w:iCs/>
          <w:sz w:val="24"/>
          <w:szCs w:val="24"/>
        </w:rPr>
        <w:t>The Belfast Agreement: a practical legal analysis</w:t>
      </w:r>
      <w:r w:rsidRPr="00EC1C14">
        <w:rPr>
          <w:rFonts w:ascii="Times New Roman" w:hAnsi="Times New Roman" w:cs="Times New Roman"/>
          <w:sz w:val="24"/>
          <w:szCs w:val="24"/>
        </w:rPr>
        <w:t xml:space="preserve"> (London 2000), and hyper linked </w:t>
      </w:r>
      <w:r w:rsidR="00A25347" w:rsidRPr="00EC1C14">
        <w:rPr>
          <w:rFonts w:ascii="Times New Roman" w:hAnsi="Times New Roman" w:cs="Times New Roman"/>
          <w:sz w:val="24"/>
          <w:szCs w:val="24"/>
        </w:rPr>
        <w:t xml:space="preserve">my </w:t>
      </w:r>
      <w:r w:rsidR="00A25347" w:rsidRPr="00EC1C14">
        <w:rPr>
          <w:rFonts w:ascii="Times New Roman" w:hAnsi="Times New Roman" w:cs="Times New Roman"/>
          <w:sz w:val="24"/>
          <w:szCs w:val="24"/>
        </w:rPr>
        <w:lastRenderedPageBreak/>
        <w:t>professional website with</w:t>
      </w:r>
      <w:r w:rsidR="00357005" w:rsidRPr="00EC1C14">
        <w:rPr>
          <w:rFonts w:ascii="Times New Roman" w:hAnsi="Times New Roman" w:cs="Times New Roman"/>
          <w:sz w:val="24"/>
          <w:szCs w:val="24"/>
        </w:rPr>
        <w:t xml:space="preserve"> </w:t>
      </w:r>
      <w:r w:rsidR="00A25347" w:rsidRPr="00EC1C14">
        <w:rPr>
          <w:rFonts w:ascii="Times New Roman" w:hAnsi="Times New Roman" w:cs="Times New Roman"/>
          <w:sz w:val="24"/>
          <w:szCs w:val="24"/>
        </w:rPr>
        <w:t>access to the 601 pages.</w:t>
      </w:r>
      <w:r w:rsidR="009E12BA">
        <w:rPr>
          <w:rFonts w:ascii="Times New Roman" w:hAnsi="Times New Roman" w:cs="Times New Roman"/>
          <w:sz w:val="24"/>
          <w:szCs w:val="24"/>
        </w:rPr>
        <w:t xml:space="preserve"> </w:t>
      </w:r>
      <w:r w:rsidR="00A25347" w:rsidRPr="00EC1C14">
        <w:rPr>
          <w:rFonts w:ascii="Times New Roman" w:hAnsi="Times New Roman" w:cs="Times New Roman"/>
          <w:sz w:val="24"/>
          <w:szCs w:val="24"/>
        </w:rPr>
        <w:t xml:space="preserve">The book failed to make it into the </w:t>
      </w:r>
      <w:r w:rsidR="00D50976" w:rsidRPr="00EC1C14">
        <w:rPr>
          <w:rFonts w:ascii="Times New Roman" w:hAnsi="Times New Roman" w:cs="Times New Roman"/>
          <w:sz w:val="24"/>
          <w:szCs w:val="24"/>
        </w:rPr>
        <w:t xml:space="preserve">expansive </w:t>
      </w:r>
      <w:r w:rsidR="00A25347" w:rsidRPr="00EC1C14">
        <w:rPr>
          <w:rFonts w:ascii="Times New Roman" w:hAnsi="Times New Roman" w:cs="Times New Roman"/>
          <w:sz w:val="24"/>
          <w:szCs w:val="24"/>
        </w:rPr>
        <w:t>bibliography.</w:t>
      </w:r>
      <w:r w:rsidR="009E12BA">
        <w:rPr>
          <w:rFonts w:ascii="Times New Roman" w:hAnsi="Times New Roman" w:cs="Times New Roman"/>
          <w:sz w:val="24"/>
          <w:szCs w:val="24"/>
        </w:rPr>
        <w:t xml:space="preserve"> </w:t>
      </w:r>
      <w:r w:rsidR="00A25347" w:rsidRPr="00EC1C14">
        <w:rPr>
          <w:rFonts w:ascii="Times New Roman" w:hAnsi="Times New Roman" w:cs="Times New Roman"/>
          <w:sz w:val="24"/>
          <w:szCs w:val="24"/>
        </w:rPr>
        <w:t xml:space="preserve">Absolutely none of my ideas was referenced, even to be </w:t>
      </w:r>
      <w:r w:rsidR="005E274B" w:rsidRPr="00EC1C14">
        <w:rPr>
          <w:rFonts w:ascii="Times New Roman" w:hAnsi="Times New Roman" w:cs="Times New Roman"/>
          <w:sz w:val="24"/>
          <w:szCs w:val="24"/>
        </w:rPr>
        <w:t>reject</w:t>
      </w:r>
      <w:r w:rsidR="00A25347" w:rsidRPr="00EC1C14">
        <w:rPr>
          <w:rFonts w:ascii="Times New Roman" w:hAnsi="Times New Roman" w:cs="Times New Roman"/>
          <w:sz w:val="24"/>
          <w:szCs w:val="24"/>
        </w:rPr>
        <w:t>ed.</w:t>
      </w:r>
      <w:r w:rsidR="009E12BA">
        <w:rPr>
          <w:rFonts w:ascii="Times New Roman" w:hAnsi="Times New Roman" w:cs="Times New Roman"/>
          <w:sz w:val="24"/>
          <w:szCs w:val="24"/>
        </w:rPr>
        <w:t xml:space="preserve"> </w:t>
      </w:r>
      <w:r w:rsidR="00500CEE" w:rsidRPr="00EC1C14">
        <w:rPr>
          <w:rFonts w:ascii="Times New Roman" w:hAnsi="Times New Roman" w:cs="Times New Roman"/>
          <w:sz w:val="24"/>
          <w:szCs w:val="24"/>
        </w:rPr>
        <w:t>And those ideas are, of course, articulated by others of no mean intellectual stature.</w:t>
      </w:r>
      <w:r w:rsidR="009E12BA">
        <w:rPr>
          <w:rFonts w:ascii="Times New Roman" w:hAnsi="Times New Roman" w:cs="Times New Roman"/>
          <w:sz w:val="24"/>
          <w:szCs w:val="24"/>
        </w:rPr>
        <w:t xml:space="preserve"> </w:t>
      </w:r>
      <w:r w:rsidR="00A25347" w:rsidRPr="00EC1C14">
        <w:rPr>
          <w:rFonts w:ascii="Times New Roman" w:hAnsi="Times New Roman" w:cs="Times New Roman"/>
          <w:sz w:val="24"/>
          <w:szCs w:val="24"/>
        </w:rPr>
        <w:t>As a Constitution Unit groupie of some two decades, I must now accept that I have been cancelled and move on.</w:t>
      </w:r>
      <w:r w:rsidR="009E12BA">
        <w:rPr>
          <w:rFonts w:ascii="Times New Roman" w:hAnsi="Times New Roman" w:cs="Times New Roman"/>
          <w:sz w:val="24"/>
          <w:szCs w:val="24"/>
        </w:rPr>
        <w:t xml:space="preserve"> </w:t>
      </w:r>
    </w:p>
    <w:p w14:paraId="376DA004" w14:textId="77777777" w:rsidR="00031386" w:rsidRPr="00EC1C14" w:rsidRDefault="00031386" w:rsidP="00EC1C14">
      <w:pPr>
        <w:pStyle w:val="NoSpacing"/>
        <w:jc w:val="both"/>
        <w:rPr>
          <w:rFonts w:ascii="Times New Roman" w:hAnsi="Times New Roman" w:cs="Times New Roman"/>
          <w:sz w:val="24"/>
          <w:szCs w:val="24"/>
        </w:rPr>
      </w:pPr>
    </w:p>
    <w:p w14:paraId="60081262" w14:textId="5A9A1FAF" w:rsidR="007D36E6" w:rsidRPr="00EC1C14" w:rsidRDefault="00A25347"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So why do I bother with this response?</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The answer is simple: the intellectual irresponsibility </w:t>
      </w:r>
      <w:r w:rsidR="005E274B" w:rsidRPr="00EC1C14">
        <w:rPr>
          <w:rFonts w:ascii="Times New Roman" w:hAnsi="Times New Roman" w:cs="Times New Roman"/>
          <w:sz w:val="24"/>
          <w:szCs w:val="24"/>
        </w:rPr>
        <w:t>of this project, throwing reunification petrol on the Brexit fire in Northern Ireland.</w:t>
      </w:r>
      <w:r w:rsidR="009E12BA">
        <w:rPr>
          <w:rFonts w:ascii="Times New Roman" w:hAnsi="Times New Roman" w:cs="Times New Roman"/>
          <w:sz w:val="24"/>
          <w:szCs w:val="24"/>
        </w:rPr>
        <w:t xml:space="preserve"> </w:t>
      </w:r>
      <w:r w:rsidR="005E274B" w:rsidRPr="00EC1C14">
        <w:rPr>
          <w:rFonts w:ascii="Times New Roman" w:hAnsi="Times New Roman" w:cs="Times New Roman"/>
          <w:sz w:val="24"/>
          <w:szCs w:val="24"/>
        </w:rPr>
        <w:t>Nationalists think a referendum is their new way to a united Ireland</w:t>
      </w:r>
      <w:r w:rsidR="00C90940" w:rsidRPr="00EC1C14">
        <w:rPr>
          <w:rFonts w:ascii="Times New Roman" w:hAnsi="Times New Roman" w:cs="Times New Roman"/>
          <w:sz w:val="24"/>
          <w:szCs w:val="24"/>
        </w:rPr>
        <w:t xml:space="preserve"> (all others having failed disastrously)</w:t>
      </w:r>
      <w:r w:rsidR="005E274B"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005E274B" w:rsidRPr="00EC1C14">
        <w:rPr>
          <w:rFonts w:ascii="Times New Roman" w:hAnsi="Times New Roman" w:cs="Times New Roman"/>
          <w:sz w:val="24"/>
          <w:szCs w:val="24"/>
        </w:rPr>
        <w:t>The Constitution Unit rushed to help.</w:t>
      </w:r>
      <w:r w:rsidR="009E12BA">
        <w:rPr>
          <w:rFonts w:ascii="Times New Roman" w:hAnsi="Times New Roman" w:cs="Times New Roman"/>
          <w:sz w:val="24"/>
          <w:szCs w:val="24"/>
        </w:rPr>
        <w:t xml:space="preserve"> </w:t>
      </w:r>
      <w:r w:rsidR="005E274B" w:rsidRPr="00EC1C14">
        <w:rPr>
          <w:rFonts w:ascii="Times New Roman" w:hAnsi="Times New Roman" w:cs="Times New Roman"/>
          <w:sz w:val="24"/>
          <w:szCs w:val="24"/>
        </w:rPr>
        <w:t xml:space="preserve">Maybe the significance of 1998 </w:t>
      </w:r>
      <w:r w:rsidR="00565F06" w:rsidRPr="00EC1C14">
        <w:rPr>
          <w:rFonts w:ascii="Times New Roman" w:hAnsi="Times New Roman" w:cs="Times New Roman"/>
          <w:sz w:val="24"/>
          <w:szCs w:val="24"/>
        </w:rPr>
        <w:t xml:space="preserve">– an alternative perspective </w:t>
      </w:r>
      <w:r w:rsidR="00547A1E" w:rsidRPr="00EC1C14">
        <w:rPr>
          <w:rFonts w:ascii="Times New Roman" w:hAnsi="Times New Roman" w:cs="Times New Roman"/>
          <w:sz w:val="24"/>
          <w:szCs w:val="24"/>
        </w:rPr>
        <w:t xml:space="preserve">and one I press </w:t>
      </w:r>
      <w:r w:rsidR="00BF0904" w:rsidRPr="00EC1C14">
        <w:rPr>
          <w:rFonts w:ascii="Times New Roman" w:hAnsi="Times New Roman" w:cs="Times New Roman"/>
          <w:sz w:val="24"/>
          <w:szCs w:val="24"/>
        </w:rPr>
        <w:t>–</w:t>
      </w:r>
      <w:r w:rsidR="00565F06" w:rsidRPr="00EC1C14">
        <w:rPr>
          <w:rFonts w:ascii="Times New Roman" w:hAnsi="Times New Roman" w:cs="Times New Roman"/>
          <w:sz w:val="24"/>
          <w:szCs w:val="24"/>
        </w:rPr>
        <w:t xml:space="preserve"> </w:t>
      </w:r>
      <w:r w:rsidR="00C90940" w:rsidRPr="00EC1C14">
        <w:rPr>
          <w:rFonts w:ascii="Times New Roman" w:hAnsi="Times New Roman" w:cs="Times New Roman"/>
          <w:sz w:val="24"/>
          <w:szCs w:val="24"/>
        </w:rPr>
        <w:t>i</w:t>
      </w:r>
      <w:r w:rsidR="005E274B" w:rsidRPr="00EC1C14">
        <w:rPr>
          <w:rFonts w:ascii="Times New Roman" w:hAnsi="Times New Roman" w:cs="Times New Roman"/>
          <w:sz w:val="24"/>
          <w:szCs w:val="24"/>
        </w:rPr>
        <w:t>s the</w:t>
      </w:r>
      <w:r w:rsidR="00031386" w:rsidRPr="00EC1C14">
        <w:rPr>
          <w:rFonts w:ascii="Times New Roman" w:hAnsi="Times New Roman" w:cs="Times New Roman"/>
          <w:sz w:val="24"/>
          <w:szCs w:val="24"/>
        </w:rPr>
        <w:t xml:space="preserve"> fuller</w:t>
      </w:r>
      <w:r w:rsidR="005E274B" w:rsidRPr="00EC1C14">
        <w:rPr>
          <w:rFonts w:ascii="Times New Roman" w:hAnsi="Times New Roman" w:cs="Times New Roman"/>
          <w:sz w:val="24"/>
          <w:szCs w:val="24"/>
        </w:rPr>
        <w:t xml:space="preserve"> acceptance of the consent principle</w:t>
      </w:r>
      <w:r w:rsidR="00547A1E" w:rsidRPr="00EC1C14">
        <w:rPr>
          <w:rFonts w:ascii="Times New Roman" w:hAnsi="Times New Roman" w:cs="Times New Roman"/>
          <w:sz w:val="24"/>
          <w:szCs w:val="24"/>
        </w:rPr>
        <w:t xml:space="preserve"> by nationalists</w:t>
      </w:r>
      <w:r w:rsidR="005E274B" w:rsidRPr="00EC1C14">
        <w:rPr>
          <w:rFonts w:ascii="Times New Roman" w:hAnsi="Times New Roman" w:cs="Times New Roman"/>
          <w:sz w:val="24"/>
          <w:szCs w:val="24"/>
        </w:rPr>
        <w:t>, after three decades of political violence</w:t>
      </w:r>
      <w:r w:rsidR="00B35C6F" w:rsidRPr="00EC1C14">
        <w:rPr>
          <w:rFonts w:ascii="Times New Roman" w:hAnsi="Times New Roman" w:cs="Times New Roman"/>
          <w:sz w:val="24"/>
          <w:szCs w:val="24"/>
        </w:rPr>
        <w:t>; t</w:t>
      </w:r>
      <w:r w:rsidR="005E274B" w:rsidRPr="00EC1C14">
        <w:rPr>
          <w:rFonts w:ascii="Times New Roman" w:hAnsi="Times New Roman" w:cs="Times New Roman"/>
          <w:sz w:val="24"/>
          <w:szCs w:val="24"/>
        </w:rPr>
        <w:t xml:space="preserve">he referendum </w:t>
      </w:r>
      <w:r w:rsidR="007D36E6" w:rsidRPr="00EC1C14">
        <w:rPr>
          <w:rFonts w:ascii="Times New Roman" w:hAnsi="Times New Roman" w:cs="Times New Roman"/>
          <w:sz w:val="24"/>
          <w:szCs w:val="24"/>
        </w:rPr>
        <w:t xml:space="preserve">idea </w:t>
      </w:r>
      <w:r w:rsidR="005E274B" w:rsidRPr="00EC1C14">
        <w:rPr>
          <w:rFonts w:ascii="Times New Roman" w:hAnsi="Times New Roman" w:cs="Times New Roman"/>
          <w:sz w:val="24"/>
          <w:szCs w:val="24"/>
        </w:rPr>
        <w:t>could be about working Northern Ireland democratically</w:t>
      </w:r>
      <w:r w:rsidR="00C24A58" w:rsidRPr="00EC1C14">
        <w:rPr>
          <w:rFonts w:ascii="Times New Roman" w:hAnsi="Times New Roman" w:cs="Times New Roman"/>
          <w:sz w:val="24"/>
          <w:szCs w:val="24"/>
        </w:rPr>
        <w:t xml:space="preserve"> (as a national minority)</w:t>
      </w:r>
      <w:r w:rsidR="005E274B" w:rsidRPr="00EC1C14">
        <w:rPr>
          <w:rFonts w:ascii="Times New Roman" w:hAnsi="Times New Roman" w:cs="Times New Roman"/>
          <w:sz w:val="24"/>
          <w:szCs w:val="24"/>
        </w:rPr>
        <w:t>,</w:t>
      </w:r>
      <w:r w:rsidR="00357005" w:rsidRPr="00EC1C14">
        <w:rPr>
          <w:rFonts w:ascii="Times New Roman" w:hAnsi="Times New Roman" w:cs="Times New Roman"/>
          <w:sz w:val="24"/>
          <w:szCs w:val="24"/>
        </w:rPr>
        <w:t xml:space="preserve"> given that the Republic of Ireland has clearly abandoned </w:t>
      </w:r>
      <w:r w:rsidR="00500CEE" w:rsidRPr="00EC1C14">
        <w:rPr>
          <w:rFonts w:ascii="Times New Roman" w:hAnsi="Times New Roman" w:cs="Times New Roman"/>
          <w:sz w:val="24"/>
          <w:szCs w:val="24"/>
        </w:rPr>
        <w:t xml:space="preserve">the fourth green field </w:t>
      </w:r>
      <w:r w:rsidR="00357005" w:rsidRPr="00EC1C14">
        <w:rPr>
          <w:rFonts w:ascii="Times New Roman" w:hAnsi="Times New Roman" w:cs="Times New Roman"/>
          <w:sz w:val="24"/>
          <w:szCs w:val="24"/>
        </w:rPr>
        <w:t>for</w:t>
      </w:r>
      <w:r w:rsidR="007D36E6" w:rsidRPr="00EC1C14">
        <w:rPr>
          <w:rFonts w:ascii="Times New Roman" w:hAnsi="Times New Roman" w:cs="Times New Roman"/>
          <w:sz w:val="24"/>
          <w:szCs w:val="24"/>
        </w:rPr>
        <w:t xml:space="preserve"> </w:t>
      </w:r>
      <w:r w:rsidR="00D50976" w:rsidRPr="00EC1C14">
        <w:rPr>
          <w:rFonts w:ascii="Times New Roman" w:hAnsi="Times New Roman" w:cs="Times New Roman"/>
          <w:sz w:val="24"/>
          <w:szCs w:val="24"/>
        </w:rPr>
        <w:t>glid</w:t>
      </w:r>
      <w:r w:rsidR="00500CEE" w:rsidRPr="00EC1C14">
        <w:rPr>
          <w:rFonts w:ascii="Times New Roman" w:hAnsi="Times New Roman" w:cs="Times New Roman"/>
          <w:sz w:val="24"/>
          <w:szCs w:val="24"/>
        </w:rPr>
        <w:t>ing about Brussels</w:t>
      </w:r>
      <w:r w:rsidR="007D36E6" w:rsidRPr="00EC1C14">
        <w:rPr>
          <w:rFonts w:ascii="Times New Roman" w:hAnsi="Times New Roman" w:cs="Times New Roman"/>
          <w:sz w:val="24"/>
          <w:szCs w:val="24"/>
        </w:rPr>
        <w:t xml:space="preserve"> as a </w:t>
      </w:r>
      <w:r w:rsidR="00547A1E" w:rsidRPr="00EC1C14">
        <w:rPr>
          <w:rFonts w:ascii="Times New Roman" w:hAnsi="Times New Roman" w:cs="Times New Roman"/>
          <w:sz w:val="24"/>
          <w:szCs w:val="24"/>
        </w:rPr>
        <w:t xml:space="preserve">minor </w:t>
      </w:r>
      <w:r w:rsidR="007D36E6" w:rsidRPr="00EC1C14">
        <w:rPr>
          <w:rFonts w:ascii="Times New Roman" w:hAnsi="Times New Roman" w:cs="Times New Roman"/>
          <w:sz w:val="24"/>
          <w:szCs w:val="24"/>
        </w:rPr>
        <w:t xml:space="preserve">European </w:t>
      </w:r>
      <w:r w:rsidR="00547A1E" w:rsidRPr="00EC1C14">
        <w:rPr>
          <w:rFonts w:ascii="Times New Roman" w:hAnsi="Times New Roman" w:cs="Times New Roman"/>
          <w:sz w:val="24"/>
          <w:szCs w:val="24"/>
        </w:rPr>
        <w:t>state</w:t>
      </w:r>
      <w:r w:rsidR="007D36E6"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p>
    <w:p w14:paraId="30B62593" w14:textId="77777777" w:rsidR="007D36E6" w:rsidRPr="00EC1C14" w:rsidRDefault="007D36E6" w:rsidP="00EC1C14">
      <w:pPr>
        <w:pStyle w:val="NoSpacing"/>
        <w:jc w:val="both"/>
        <w:rPr>
          <w:rFonts w:ascii="Times New Roman" w:hAnsi="Times New Roman" w:cs="Times New Roman"/>
          <w:sz w:val="24"/>
          <w:szCs w:val="24"/>
        </w:rPr>
      </w:pPr>
    </w:p>
    <w:p w14:paraId="0A232F1E" w14:textId="2D1BD5AB" w:rsidR="005E274B" w:rsidRPr="00EC1C14" w:rsidRDefault="00031386"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There is no basis for arguing that a unification referendum in Northern Ireland is inevitable</w:t>
      </w:r>
      <w:r w:rsidR="00C90940" w:rsidRPr="00EC1C14">
        <w:rPr>
          <w:rFonts w:ascii="Times New Roman" w:hAnsi="Times New Roman" w:cs="Times New Roman"/>
          <w:sz w:val="24"/>
          <w:szCs w:val="24"/>
        </w:rPr>
        <w:t>,</w:t>
      </w:r>
      <w:r w:rsidRPr="00EC1C14">
        <w:rPr>
          <w:rFonts w:ascii="Times New Roman" w:hAnsi="Times New Roman" w:cs="Times New Roman"/>
          <w:sz w:val="24"/>
          <w:szCs w:val="24"/>
        </w:rPr>
        <w:t xml:space="preserve"> much less imminent</w:t>
      </w:r>
      <w:r w:rsidR="006C1888" w:rsidRPr="00EC1C14">
        <w:rPr>
          <w:rFonts w:ascii="Times New Roman" w:hAnsi="Times New Roman" w:cs="Times New Roman"/>
          <w:sz w:val="24"/>
          <w:szCs w:val="24"/>
        </w:rPr>
        <w:t xml:space="preserve"> (t</w:t>
      </w:r>
      <w:r w:rsidR="00B62537" w:rsidRPr="00EC1C14">
        <w:rPr>
          <w:rFonts w:ascii="Times New Roman" w:hAnsi="Times New Roman" w:cs="Times New Roman"/>
          <w:sz w:val="24"/>
          <w:szCs w:val="24"/>
        </w:rPr>
        <w:t>h</w:t>
      </w:r>
      <w:r w:rsidR="006C1888" w:rsidRPr="00EC1C14">
        <w:rPr>
          <w:rFonts w:ascii="Times New Roman" w:hAnsi="Times New Roman" w:cs="Times New Roman"/>
          <w:sz w:val="24"/>
          <w:szCs w:val="24"/>
        </w:rPr>
        <w:t>ough that is tried</w:t>
      </w:r>
      <w:r w:rsidR="006C1888" w:rsidRPr="00EC1C14">
        <w:rPr>
          <w:rStyle w:val="FootnoteReference"/>
          <w:rFonts w:ascii="Times New Roman" w:hAnsi="Times New Roman" w:cs="Times New Roman"/>
          <w:sz w:val="24"/>
          <w:szCs w:val="24"/>
        </w:rPr>
        <w:footnoteReference w:id="7"/>
      </w:r>
      <w:r w:rsidR="006C1888" w:rsidRPr="00EC1C14">
        <w:rPr>
          <w:rFonts w:ascii="Times New Roman" w:hAnsi="Times New Roman" w:cs="Times New Roman"/>
          <w:sz w:val="24"/>
          <w:szCs w:val="24"/>
        </w:rPr>
        <w:t>)</w:t>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proofErr w:type="gramStart"/>
      <w:r w:rsidRPr="00EC1C14">
        <w:rPr>
          <w:rFonts w:ascii="Times New Roman" w:hAnsi="Times New Roman" w:cs="Times New Roman"/>
          <w:sz w:val="24"/>
          <w:szCs w:val="24"/>
        </w:rPr>
        <w:t>So why all the technical work?</w:t>
      </w:r>
      <w:proofErr w:type="gramEnd"/>
      <w:r w:rsidR="009E12BA">
        <w:rPr>
          <w:rFonts w:ascii="Times New Roman" w:hAnsi="Times New Roman" w:cs="Times New Roman"/>
          <w:sz w:val="24"/>
          <w:szCs w:val="24"/>
        </w:rPr>
        <w:t xml:space="preserve"> </w:t>
      </w:r>
      <w:r w:rsidR="00BF0904">
        <w:rPr>
          <w:rFonts w:ascii="Times New Roman" w:hAnsi="Times New Roman" w:cs="Times New Roman"/>
          <w:sz w:val="24"/>
          <w:szCs w:val="24"/>
        </w:rPr>
        <w:t>While Northern Ireland voted R</w:t>
      </w:r>
      <w:r w:rsidR="007D36E6" w:rsidRPr="00EC1C14">
        <w:rPr>
          <w:rFonts w:ascii="Times New Roman" w:hAnsi="Times New Roman" w:cs="Times New Roman"/>
          <w:sz w:val="24"/>
          <w:szCs w:val="24"/>
        </w:rPr>
        <w:t xml:space="preserve">emain in 2016 (by 56 per cent to 44), the </w:t>
      </w:r>
      <w:r w:rsidR="006F40F0">
        <w:rPr>
          <w:rFonts w:ascii="Times New Roman" w:hAnsi="Times New Roman" w:cs="Times New Roman"/>
          <w:sz w:val="24"/>
          <w:szCs w:val="24"/>
        </w:rPr>
        <w:t>DUP</w:t>
      </w:r>
      <w:r w:rsidR="007D36E6" w:rsidRPr="00EC1C14">
        <w:rPr>
          <w:rFonts w:ascii="Times New Roman" w:hAnsi="Times New Roman" w:cs="Times New Roman"/>
          <w:sz w:val="24"/>
          <w:szCs w:val="24"/>
        </w:rPr>
        <w:t xml:space="preserve"> received its largest vote ever in the 2017 general election (and 10 MPs out of 18).</w:t>
      </w:r>
      <w:r w:rsidR="009E12BA">
        <w:rPr>
          <w:rFonts w:ascii="Times New Roman" w:hAnsi="Times New Roman" w:cs="Times New Roman"/>
          <w:sz w:val="24"/>
          <w:szCs w:val="24"/>
        </w:rPr>
        <w:t xml:space="preserve"> </w:t>
      </w:r>
      <w:r w:rsidR="00C24A58" w:rsidRPr="00EC1C14">
        <w:rPr>
          <w:rFonts w:ascii="Times New Roman" w:hAnsi="Times New Roman" w:cs="Times New Roman"/>
          <w:sz w:val="24"/>
          <w:szCs w:val="24"/>
        </w:rPr>
        <w:t>Those two things were connected.</w:t>
      </w:r>
      <w:r w:rsidR="009E12BA">
        <w:rPr>
          <w:rFonts w:ascii="Times New Roman" w:hAnsi="Times New Roman" w:cs="Times New Roman"/>
          <w:sz w:val="24"/>
          <w:szCs w:val="24"/>
        </w:rPr>
        <w:t xml:space="preserve"> </w:t>
      </w:r>
    </w:p>
    <w:p w14:paraId="02D34EAB" w14:textId="77777777" w:rsidR="005E274B" w:rsidRPr="00EC1C14" w:rsidRDefault="005E274B" w:rsidP="00EC1C14">
      <w:pPr>
        <w:pStyle w:val="NoSpacing"/>
        <w:jc w:val="both"/>
        <w:rPr>
          <w:rFonts w:ascii="Times New Roman" w:hAnsi="Times New Roman" w:cs="Times New Roman"/>
          <w:sz w:val="24"/>
          <w:szCs w:val="24"/>
        </w:rPr>
      </w:pPr>
    </w:p>
    <w:p w14:paraId="0AAEE680" w14:textId="125298B9" w:rsidR="00565F06" w:rsidRPr="00EC1C14" w:rsidRDefault="00565F06"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Key Ideas</w:t>
      </w:r>
    </w:p>
    <w:p w14:paraId="05B9AE81" w14:textId="3F682E4E" w:rsidR="00565F06" w:rsidRPr="00EC1C14" w:rsidRDefault="00565F06" w:rsidP="00EC1C14">
      <w:pPr>
        <w:pStyle w:val="NoSpacing"/>
        <w:jc w:val="both"/>
        <w:rPr>
          <w:rFonts w:ascii="Times New Roman" w:hAnsi="Times New Roman" w:cs="Times New Roman"/>
          <w:sz w:val="24"/>
          <w:szCs w:val="24"/>
        </w:rPr>
      </w:pPr>
    </w:p>
    <w:p w14:paraId="7C127F3A" w14:textId="2BD12C6B" w:rsidR="00031386" w:rsidRPr="00EC1C14" w:rsidRDefault="00031386"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I reference my opinion of 15 August 2020 as background to the discussion here of chapter 4 of the IR, entitled </w:t>
      </w:r>
      <w:r w:rsidR="00044F97">
        <w:rPr>
          <w:rFonts w:ascii="Times New Roman" w:hAnsi="Times New Roman" w:cs="Times New Roman"/>
          <w:sz w:val="24"/>
          <w:szCs w:val="24"/>
        </w:rPr>
        <w:t>‘</w:t>
      </w:r>
      <w:r w:rsidRPr="00EC1C14">
        <w:rPr>
          <w:rFonts w:ascii="Times New Roman" w:hAnsi="Times New Roman" w:cs="Times New Roman"/>
          <w:sz w:val="24"/>
          <w:szCs w:val="24"/>
        </w:rPr>
        <w:t>Legal Context</w:t>
      </w:r>
      <w:r w:rsidR="00044F97">
        <w:rPr>
          <w:rFonts w:ascii="Times New Roman" w:hAnsi="Times New Roman" w:cs="Times New Roman"/>
          <w:sz w:val="24"/>
          <w:szCs w:val="24"/>
        </w:rPr>
        <w:t>’</w:t>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I use the following abbreviations: United Kingdom (</w:t>
      </w:r>
      <w:r w:rsidR="00044F97">
        <w:rPr>
          <w:rFonts w:ascii="Times New Roman" w:hAnsi="Times New Roman" w:cs="Times New Roman"/>
          <w:sz w:val="24"/>
          <w:szCs w:val="24"/>
        </w:rPr>
        <w:t>‘</w:t>
      </w:r>
      <w:r w:rsidRPr="00EC1C14">
        <w:rPr>
          <w:rFonts w:ascii="Times New Roman" w:hAnsi="Times New Roman" w:cs="Times New Roman"/>
          <w:sz w:val="24"/>
          <w:szCs w:val="24"/>
        </w:rPr>
        <w:t>UK</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w:t>
      </w:r>
      <w:r w:rsidR="008F6F5D" w:rsidRPr="00EC1C14">
        <w:rPr>
          <w:rFonts w:ascii="Times New Roman" w:hAnsi="Times New Roman" w:cs="Times New Roman"/>
          <w:sz w:val="24"/>
          <w:szCs w:val="24"/>
        </w:rPr>
        <w:t>Northern Ireland (</w:t>
      </w:r>
      <w:r w:rsidR="00044F97">
        <w:rPr>
          <w:rFonts w:ascii="Times New Roman" w:hAnsi="Times New Roman" w:cs="Times New Roman"/>
          <w:sz w:val="24"/>
          <w:szCs w:val="24"/>
        </w:rPr>
        <w:t>‘</w:t>
      </w:r>
      <w:r w:rsidR="008F6F5D" w:rsidRPr="00EC1C14">
        <w:rPr>
          <w:rFonts w:ascii="Times New Roman" w:hAnsi="Times New Roman" w:cs="Times New Roman"/>
          <w:sz w:val="24"/>
          <w:szCs w:val="24"/>
        </w:rPr>
        <w:t>NI</w:t>
      </w:r>
      <w:r w:rsidR="00044F97">
        <w:rPr>
          <w:rFonts w:ascii="Times New Roman" w:hAnsi="Times New Roman" w:cs="Times New Roman"/>
          <w:sz w:val="24"/>
          <w:szCs w:val="24"/>
        </w:rPr>
        <w:t>’</w:t>
      </w:r>
      <w:r w:rsidR="008F6F5D" w:rsidRPr="00EC1C14">
        <w:rPr>
          <w:rFonts w:ascii="Times New Roman" w:hAnsi="Times New Roman" w:cs="Times New Roman"/>
          <w:sz w:val="24"/>
          <w:szCs w:val="24"/>
        </w:rPr>
        <w:t xml:space="preserve">); </w:t>
      </w:r>
      <w:r w:rsidRPr="00EC1C14">
        <w:rPr>
          <w:rFonts w:ascii="Times New Roman" w:hAnsi="Times New Roman" w:cs="Times New Roman"/>
          <w:sz w:val="24"/>
          <w:szCs w:val="24"/>
        </w:rPr>
        <w:t>Republic of Ireland (</w:t>
      </w:r>
      <w:r w:rsidR="00044F97">
        <w:rPr>
          <w:rFonts w:ascii="Times New Roman" w:hAnsi="Times New Roman" w:cs="Times New Roman"/>
          <w:sz w:val="24"/>
          <w:szCs w:val="24"/>
        </w:rPr>
        <w:t>‘</w:t>
      </w:r>
      <w:r w:rsidRPr="00EC1C14">
        <w:rPr>
          <w:rFonts w:ascii="Times New Roman" w:hAnsi="Times New Roman" w:cs="Times New Roman"/>
          <w:sz w:val="24"/>
          <w:szCs w:val="24"/>
        </w:rPr>
        <w:t>ROI</w:t>
      </w:r>
      <w:r w:rsidR="00044F97">
        <w:rPr>
          <w:rFonts w:ascii="Times New Roman" w:hAnsi="Times New Roman" w:cs="Times New Roman"/>
          <w:sz w:val="24"/>
          <w:szCs w:val="24"/>
        </w:rPr>
        <w:t>’</w:t>
      </w:r>
      <w:r w:rsidRPr="00EC1C14">
        <w:rPr>
          <w:rFonts w:ascii="Times New Roman" w:hAnsi="Times New Roman" w:cs="Times New Roman"/>
          <w:sz w:val="24"/>
          <w:szCs w:val="24"/>
        </w:rPr>
        <w:t>) as opposed to Ireland</w:t>
      </w:r>
      <w:r w:rsidR="008F6F5D" w:rsidRPr="00EC1C14">
        <w:rPr>
          <w:rFonts w:ascii="Times New Roman" w:hAnsi="Times New Roman" w:cs="Times New Roman"/>
          <w:sz w:val="24"/>
          <w:szCs w:val="24"/>
        </w:rPr>
        <w:t xml:space="preserve"> (and</w:t>
      </w:r>
      <w:r w:rsidR="00D81CDC" w:rsidRPr="00EC1C14">
        <w:rPr>
          <w:rFonts w:ascii="Times New Roman" w:hAnsi="Times New Roman" w:cs="Times New Roman"/>
          <w:sz w:val="24"/>
          <w:szCs w:val="24"/>
        </w:rPr>
        <w:t xml:space="preserve"> </w:t>
      </w:r>
      <w:r w:rsidR="008F6F5D" w:rsidRPr="00EC1C14">
        <w:rPr>
          <w:rFonts w:ascii="Times New Roman" w:hAnsi="Times New Roman" w:cs="Times New Roman"/>
          <w:sz w:val="24"/>
          <w:szCs w:val="24"/>
        </w:rPr>
        <w:t>island of Ireland</w:t>
      </w:r>
      <w:r w:rsidR="00D81CDC" w:rsidRPr="00EC1C14">
        <w:rPr>
          <w:rFonts w:ascii="Times New Roman" w:hAnsi="Times New Roman" w:cs="Times New Roman"/>
          <w:sz w:val="24"/>
          <w:szCs w:val="24"/>
        </w:rPr>
        <w:t>!</w:t>
      </w:r>
      <w:r w:rsidR="008F6F5D" w:rsidRPr="00EC1C14">
        <w:rPr>
          <w:rFonts w:ascii="Times New Roman" w:hAnsi="Times New Roman" w:cs="Times New Roman"/>
          <w:sz w:val="24"/>
          <w:szCs w:val="24"/>
        </w:rPr>
        <w:t>)</w:t>
      </w:r>
      <w:r w:rsidR="008F6F5D" w:rsidRPr="00EC1C14">
        <w:rPr>
          <w:rStyle w:val="FootnoteReference"/>
          <w:rFonts w:ascii="Times New Roman" w:hAnsi="Times New Roman" w:cs="Times New Roman"/>
          <w:sz w:val="24"/>
          <w:szCs w:val="24"/>
        </w:rPr>
        <w:footnoteReference w:id="8"/>
      </w:r>
      <w:r w:rsidRPr="00EC1C14">
        <w:rPr>
          <w:rFonts w:ascii="Times New Roman" w:hAnsi="Times New Roman" w:cs="Times New Roman"/>
          <w:sz w:val="24"/>
          <w:szCs w:val="24"/>
        </w:rPr>
        <w:t xml:space="preserve">; and Belfast agreement as opposed to </w:t>
      </w:r>
      <w:r w:rsidR="00BF0904" w:rsidRPr="00EC1C14">
        <w:rPr>
          <w:rFonts w:ascii="Times New Roman" w:hAnsi="Times New Roman" w:cs="Times New Roman"/>
          <w:sz w:val="24"/>
          <w:szCs w:val="24"/>
        </w:rPr>
        <w:t>Good</w:t>
      </w:r>
      <w:r w:rsidRPr="00EC1C14">
        <w:rPr>
          <w:rFonts w:ascii="Times New Roman" w:hAnsi="Times New Roman" w:cs="Times New Roman"/>
          <w:sz w:val="24"/>
          <w:szCs w:val="24"/>
        </w:rPr>
        <w:t xml:space="preserve"> Friday agreement</w:t>
      </w:r>
      <w:r w:rsidR="008F6F5D" w:rsidRPr="00EC1C14">
        <w:rPr>
          <w:rStyle w:val="FootnoteReference"/>
          <w:rFonts w:ascii="Times New Roman" w:hAnsi="Times New Roman" w:cs="Times New Roman"/>
          <w:sz w:val="24"/>
          <w:szCs w:val="24"/>
        </w:rPr>
        <w:footnoteReference w:id="9"/>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00C90940" w:rsidRPr="00EC1C14">
        <w:rPr>
          <w:rFonts w:ascii="Times New Roman" w:hAnsi="Times New Roman" w:cs="Times New Roman"/>
          <w:sz w:val="24"/>
          <w:szCs w:val="24"/>
        </w:rPr>
        <w:t xml:space="preserve">That </w:t>
      </w:r>
      <w:r w:rsidR="00D81CDC" w:rsidRPr="00EC1C14">
        <w:rPr>
          <w:rFonts w:ascii="Times New Roman" w:hAnsi="Times New Roman" w:cs="Times New Roman"/>
          <w:sz w:val="24"/>
          <w:szCs w:val="24"/>
        </w:rPr>
        <w:t xml:space="preserve">terminology </w:t>
      </w:r>
      <w:r w:rsidR="00C90940" w:rsidRPr="00EC1C14">
        <w:rPr>
          <w:rFonts w:ascii="Times New Roman" w:hAnsi="Times New Roman" w:cs="Times New Roman"/>
          <w:sz w:val="24"/>
          <w:szCs w:val="24"/>
        </w:rPr>
        <w:t>follows from being a lawyer practising in England and Wales and in Northern Ireland.</w:t>
      </w:r>
      <w:r w:rsidR="009E12BA">
        <w:rPr>
          <w:rFonts w:ascii="Times New Roman" w:hAnsi="Times New Roman" w:cs="Times New Roman"/>
          <w:sz w:val="24"/>
          <w:szCs w:val="24"/>
        </w:rPr>
        <w:t xml:space="preserve"> </w:t>
      </w:r>
    </w:p>
    <w:p w14:paraId="6042C093" w14:textId="316B8415" w:rsidR="00031386" w:rsidRPr="00EC1C14" w:rsidRDefault="00031386" w:rsidP="00EC1C14">
      <w:pPr>
        <w:pStyle w:val="NoSpacing"/>
        <w:jc w:val="both"/>
        <w:rPr>
          <w:rFonts w:ascii="Times New Roman" w:hAnsi="Times New Roman" w:cs="Times New Roman"/>
          <w:sz w:val="24"/>
          <w:szCs w:val="24"/>
        </w:rPr>
      </w:pPr>
    </w:p>
    <w:p w14:paraId="04B6F7AB" w14:textId="4AA62F52" w:rsidR="00031386" w:rsidRPr="00EC1C14" w:rsidRDefault="00031386"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Among the ideas I discussed </w:t>
      </w:r>
      <w:r w:rsidR="00C90940" w:rsidRPr="00EC1C14">
        <w:rPr>
          <w:rFonts w:ascii="Times New Roman" w:hAnsi="Times New Roman" w:cs="Times New Roman"/>
          <w:sz w:val="24"/>
          <w:szCs w:val="24"/>
        </w:rPr>
        <w:t xml:space="preserve">last summer </w:t>
      </w:r>
      <w:r w:rsidRPr="00EC1C14">
        <w:rPr>
          <w:rFonts w:ascii="Times New Roman" w:hAnsi="Times New Roman" w:cs="Times New Roman"/>
          <w:sz w:val="24"/>
          <w:szCs w:val="24"/>
        </w:rPr>
        <w:t>were:</w:t>
      </w:r>
    </w:p>
    <w:p w14:paraId="2310269C" w14:textId="77777777" w:rsidR="00031386" w:rsidRPr="00EC1C14" w:rsidRDefault="00031386" w:rsidP="00EC1C14">
      <w:pPr>
        <w:pStyle w:val="NoSpacing"/>
        <w:jc w:val="both"/>
        <w:rPr>
          <w:rFonts w:ascii="Times New Roman" w:hAnsi="Times New Roman" w:cs="Times New Roman"/>
          <w:sz w:val="24"/>
          <w:szCs w:val="24"/>
        </w:rPr>
      </w:pPr>
    </w:p>
    <w:p w14:paraId="12FD3DC6" w14:textId="750B1EA7" w:rsidR="00C90940" w:rsidRPr="00EC1C14" w:rsidRDefault="00D81CDC" w:rsidP="00EC1C14">
      <w:pPr>
        <w:pStyle w:val="NoSpacing"/>
        <w:jc w:val="both"/>
        <w:rPr>
          <w:rFonts w:ascii="Times New Roman" w:hAnsi="Times New Roman" w:cs="Times New Roman"/>
          <w:sz w:val="24"/>
          <w:szCs w:val="24"/>
        </w:rPr>
      </w:pPr>
      <w:proofErr w:type="gramStart"/>
      <w:r w:rsidRPr="00EC1C14">
        <w:rPr>
          <w:rFonts w:ascii="Times New Roman" w:hAnsi="Times New Roman" w:cs="Times New Roman"/>
          <w:sz w:val="24"/>
          <w:szCs w:val="24"/>
        </w:rPr>
        <w:t>first</w:t>
      </w:r>
      <w:proofErr w:type="gramEnd"/>
      <w:r w:rsidRPr="00EC1C14">
        <w:rPr>
          <w:rFonts w:ascii="Times New Roman" w:hAnsi="Times New Roman" w:cs="Times New Roman"/>
          <w:sz w:val="24"/>
          <w:szCs w:val="24"/>
        </w:rPr>
        <w:t xml:space="preserve">, </w:t>
      </w:r>
      <w:r w:rsidR="00031386" w:rsidRPr="00EC1C14">
        <w:rPr>
          <w:rFonts w:ascii="Times New Roman" w:hAnsi="Times New Roman" w:cs="Times New Roman"/>
          <w:sz w:val="24"/>
          <w:szCs w:val="24"/>
        </w:rPr>
        <w:t xml:space="preserve">the interrelationship of: a </w:t>
      </w:r>
      <w:r w:rsidR="00C90940" w:rsidRPr="00EC1C14">
        <w:rPr>
          <w:rFonts w:ascii="Times New Roman" w:hAnsi="Times New Roman" w:cs="Times New Roman"/>
          <w:sz w:val="24"/>
          <w:szCs w:val="24"/>
        </w:rPr>
        <w:t xml:space="preserve">border </w:t>
      </w:r>
      <w:r w:rsidR="00031386" w:rsidRPr="00EC1C14">
        <w:rPr>
          <w:rFonts w:ascii="Times New Roman" w:hAnsi="Times New Roman" w:cs="Times New Roman"/>
          <w:sz w:val="24"/>
          <w:szCs w:val="24"/>
        </w:rPr>
        <w:t xml:space="preserve">referendum </w:t>
      </w:r>
      <w:r w:rsidR="00C90940" w:rsidRPr="00EC1C14">
        <w:rPr>
          <w:rFonts w:ascii="Times New Roman" w:hAnsi="Times New Roman" w:cs="Times New Roman"/>
          <w:sz w:val="24"/>
          <w:szCs w:val="24"/>
        </w:rPr>
        <w:t>in UK law, a constitutional referendum in the ROI, and a UK/ROI agreement in international law – three legal events (para 5);</w:t>
      </w:r>
    </w:p>
    <w:p w14:paraId="020B1EC1" w14:textId="46A3E993" w:rsidR="00C90940" w:rsidRPr="00EC1C14" w:rsidRDefault="00D81CDC" w:rsidP="00EC1C14">
      <w:pPr>
        <w:pStyle w:val="NoSpacing"/>
        <w:jc w:val="both"/>
        <w:rPr>
          <w:rFonts w:ascii="Times New Roman" w:hAnsi="Times New Roman" w:cs="Times New Roman"/>
          <w:sz w:val="24"/>
          <w:szCs w:val="24"/>
        </w:rPr>
      </w:pPr>
      <w:proofErr w:type="gramStart"/>
      <w:r w:rsidRPr="00EC1C14">
        <w:rPr>
          <w:rFonts w:ascii="Times New Roman" w:hAnsi="Times New Roman" w:cs="Times New Roman"/>
          <w:sz w:val="24"/>
          <w:szCs w:val="24"/>
        </w:rPr>
        <w:t>second</w:t>
      </w:r>
      <w:proofErr w:type="gramEnd"/>
      <w:r w:rsidRPr="00EC1C14">
        <w:rPr>
          <w:rFonts w:ascii="Times New Roman" w:hAnsi="Times New Roman" w:cs="Times New Roman"/>
          <w:sz w:val="24"/>
          <w:szCs w:val="24"/>
        </w:rPr>
        <w:t xml:space="preserve">, </w:t>
      </w:r>
      <w:r w:rsidR="00C90940" w:rsidRPr="00EC1C14">
        <w:rPr>
          <w:rFonts w:ascii="Times New Roman" w:hAnsi="Times New Roman" w:cs="Times New Roman"/>
          <w:sz w:val="24"/>
          <w:szCs w:val="24"/>
        </w:rPr>
        <w:t>two neighbouring states in international law</w:t>
      </w:r>
      <w:r w:rsidRPr="00EC1C14">
        <w:rPr>
          <w:rFonts w:ascii="Times New Roman" w:hAnsi="Times New Roman" w:cs="Times New Roman"/>
          <w:sz w:val="24"/>
          <w:szCs w:val="24"/>
        </w:rPr>
        <w:t>, and the cession of territory</w:t>
      </w:r>
      <w:r w:rsidR="00C90940" w:rsidRPr="00EC1C14">
        <w:rPr>
          <w:rFonts w:ascii="Times New Roman" w:hAnsi="Times New Roman" w:cs="Times New Roman"/>
          <w:sz w:val="24"/>
          <w:szCs w:val="24"/>
        </w:rPr>
        <w:t xml:space="preserve"> (para</w:t>
      </w:r>
      <w:r w:rsidRPr="00EC1C14">
        <w:rPr>
          <w:rFonts w:ascii="Times New Roman" w:hAnsi="Times New Roman" w:cs="Times New Roman"/>
          <w:sz w:val="24"/>
          <w:szCs w:val="24"/>
        </w:rPr>
        <w:t>s 9-11</w:t>
      </w:r>
      <w:r w:rsidR="00C90940" w:rsidRPr="00EC1C14">
        <w:rPr>
          <w:rFonts w:ascii="Times New Roman" w:hAnsi="Times New Roman" w:cs="Times New Roman"/>
          <w:sz w:val="24"/>
          <w:szCs w:val="24"/>
        </w:rPr>
        <w:t>);</w:t>
      </w:r>
    </w:p>
    <w:p w14:paraId="04200FCA" w14:textId="19447E74" w:rsidR="00C90940" w:rsidRPr="00EC1C14" w:rsidRDefault="00D81CDC" w:rsidP="00EC1C14">
      <w:pPr>
        <w:pStyle w:val="NoSpacing"/>
        <w:jc w:val="both"/>
        <w:rPr>
          <w:rFonts w:ascii="Times New Roman" w:hAnsi="Times New Roman" w:cs="Times New Roman"/>
          <w:sz w:val="24"/>
          <w:szCs w:val="24"/>
        </w:rPr>
      </w:pPr>
      <w:proofErr w:type="gramStart"/>
      <w:r w:rsidRPr="00EC1C14">
        <w:rPr>
          <w:rFonts w:ascii="Times New Roman" w:hAnsi="Times New Roman" w:cs="Times New Roman"/>
          <w:sz w:val="24"/>
          <w:szCs w:val="24"/>
        </w:rPr>
        <w:t>third</w:t>
      </w:r>
      <w:proofErr w:type="gramEnd"/>
      <w:r w:rsidRPr="00EC1C14">
        <w:rPr>
          <w:rFonts w:ascii="Times New Roman" w:hAnsi="Times New Roman" w:cs="Times New Roman"/>
          <w:sz w:val="24"/>
          <w:szCs w:val="24"/>
        </w:rPr>
        <w:t xml:space="preserve">, </w:t>
      </w:r>
      <w:r w:rsidR="00C90940" w:rsidRPr="00EC1C14">
        <w:rPr>
          <w:rFonts w:ascii="Times New Roman" w:hAnsi="Times New Roman" w:cs="Times New Roman"/>
          <w:sz w:val="24"/>
          <w:szCs w:val="24"/>
        </w:rPr>
        <w:t>the 1998 Belfast agreement, a bilateral treaty with legal and political faces (para</w:t>
      </w:r>
      <w:r w:rsidRPr="00EC1C14">
        <w:rPr>
          <w:rFonts w:ascii="Times New Roman" w:hAnsi="Times New Roman" w:cs="Times New Roman"/>
          <w:sz w:val="24"/>
          <w:szCs w:val="24"/>
        </w:rPr>
        <w:t>s 15-1</w:t>
      </w:r>
      <w:r w:rsidR="002254DA" w:rsidRPr="00EC1C14">
        <w:rPr>
          <w:rFonts w:ascii="Times New Roman" w:hAnsi="Times New Roman" w:cs="Times New Roman"/>
          <w:sz w:val="24"/>
          <w:szCs w:val="24"/>
        </w:rPr>
        <w:t>7</w:t>
      </w:r>
      <w:r w:rsidR="00C90940" w:rsidRPr="00EC1C14">
        <w:rPr>
          <w:rFonts w:ascii="Times New Roman" w:hAnsi="Times New Roman" w:cs="Times New Roman"/>
          <w:sz w:val="24"/>
          <w:szCs w:val="24"/>
        </w:rPr>
        <w:t>);</w:t>
      </w:r>
    </w:p>
    <w:p w14:paraId="43B53C68" w14:textId="70773A25" w:rsidR="00D81CDC" w:rsidRPr="00EC1C14" w:rsidRDefault="00D81CDC" w:rsidP="00EC1C14">
      <w:pPr>
        <w:pStyle w:val="NoSpacing"/>
        <w:jc w:val="both"/>
        <w:rPr>
          <w:rFonts w:ascii="Times New Roman" w:hAnsi="Times New Roman" w:cs="Times New Roman"/>
          <w:sz w:val="24"/>
          <w:szCs w:val="24"/>
        </w:rPr>
      </w:pPr>
      <w:proofErr w:type="gramStart"/>
      <w:r w:rsidRPr="00EC1C14">
        <w:rPr>
          <w:rFonts w:ascii="Times New Roman" w:hAnsi="Times New Roman" w:cs="Times New Roman"/>
          <w:sz w:val="24"/>
          <w:szCs w:val="24"/>
        </w:rPr>
        <w:t>fourth</w:t>
      </w:r>
      <w:proofErr w:type="gramEnd"/>
      <w:r w:rsidRPr="00EC1C14">
        <w:rPr>
          <w:rFonts w:ascii="Times New Roman" w:hAnsi="Times New Roman" w:cs="Times New Roman"/>
          <w:sz w:val="24"/>
          <w:szCs w:val="24"/>
        </w:rPr>
        <w:t xml:space="preserve">, </w:t>
      </w:r>
      <w:r w:rsidR="00C90940" w:rsidRPr="00EC1C14">
        <w:rPr>
          <w:rFonts w:ascii="Times New Roman" w:hAnsi="Times New Roman" w:cs="Times New Roman"/>
          <w:sz w:val="24"/>
          <w:szCs w:val="24"/>
        </w:rPr>
        <w:t>the statutory referendum provisions in UK law</w:t>
      </w:r>
      <w:r w:rsidRPr="00EC1C14">
        <w:rPr>
          <w:rFonts w:ascii="Times New Roman" w:hAnsi="Times New Roman" w:cs="Times New Roman"/>
          <w:sz w:val="24"/>
          <w:szCs w:val="24"/>
        </w:rPr>
        <w:t>, formally the Constitution Unit</w:t>
      </w:r>
      <w:r w:rsidR="00044F97">
        <w:rPr>
          <w:rFonts w:ascii="Times New Roman" w:hAnsi="Times New Roman" w:cs="Times New Roman"/>
          <w:sz w:val="24"/>
          <w:szCs w:val="24"/>
        </w:rPr>
        <w:t>’</w:t>
      </w:r>
      <w:r w:rsidRPr="00EC1C14">
        <w:rPr>
          <w:rFonts w:ascii="Times New Roman" w:hAnsi="Times New Roman" w:cs="Times New Roman"/>
          <w:sz w:val="24"/>
          <w:szCs w:val="24"/>
        </w:rPr>
        <w:t>s topic</w:t>
      </w:r>
      <w:r w:rsidR="00C90940" w:rsidRPr="00EC1C14">
        <w:rPr>
          <w:rFonts w:ascii="Times New Roman" w:hAnsi="Times New Roman" w:cs="Times New Roman"/>
          <w:sz w:val="24"/>
          <w:szCs w:val="24"/>
        </w:rPr>
        <w:t xml:space="preserve"> (para</w:t>
      </w:r>
      <w:r w:rsidRPr="00EC1C14">
        <w:rPr>
          <w:rFonts w:ascii="Times New Roman" w:hAnsi="Times New Roman" w:cs="Times New Roman"/>
          <w:sz w:val="24"/>
          <w:szCs w:val="24"/>
        </w:rPr>
        <w:t>s 19-24</w:t>
      </w:r>
      <w:r w:rsidR="00C90940" w:rsidRPr="00EC1C14">
        <w:rPr>
          <w:rFonts w:ascii="Times New Roman" w:hAnsi="Times New Roman" w:cs="Times New Roman"/>
          <w:sz w:val="24"/>
          <w:szCs w:val="24"/>
        </w:rPr>
        <w:t>);</w:t>
      </w:r>
    </w:p>
    <w:p w14:paraId="1BE739F1" w14:textId="5564B4EC" w:rsidR="00D81CDC" w:rsidRPr="00EC1C14" w:rsidRDefault="00D81CDC" w:rsidP="00EC1C14">
      <w:pPr>
        <w:pStyle w:val="NoSpacing"/>
        <w:jc w:val="both"/>
        <w:rPr>
          <w:rFonts w:ascii="Times New Roman" w:hAnsi="Times New Roman" w:cs="Times New Roman"/>
          <w:sz w:val="24"/>
          <w:szCs w:val="24"/>
        </w:rPr>
      </w:pPr>
      <w:proofErr w:type="gramStart"/>
      <w:r w:rsidRPr="00EC1C14">
        <w:rPr>
          <w:rFonts w:ascii="Times New Roman" w:hAnsi="Times New Roman" w:cs="Times New Roman"/>
          <w:sz w:val="24"/>
          <w:szCs w:val="24"/>
        </w:rPr>
        <w:t>fifth</w:t>
      </w:r>
      <w:proofErr w:type="gramEnd"/>
      <w:r w:rsidRPr="00EC1C14">
        <w:rPr>
          <w:rFonts w:ascii="Times New Roman" w:hAnsi="Times New Roman" w:cs="Times New Roman"/>
          <w:sz w:val="24"/>
          <w:szCs w:val="24"/>
        </w:rPr>
        <w:t>, the very different constitutional referendums in the ROI (paras 26-2</w:t>
      </w:r>
      <w:r w:rsidR="009B33D5" w:rsidRPr="00EC1C14">
        <w:rPr>
          <w:rFonts w:ascii="Times New Roman" w:hAnsi="Times New Roman" w:cs="Times New Roman"/>
          <w:sz w:val="24"/>
          <w:szCs w:val="24"/>
        </w:rPr>
        <w:t>7</w:t>
      </w:r>
      <w:r w:rsidRPr="00EC1C14">
        <w:rPr>
          <w:rFonts w:ascii="Times New Roman" w:hAnsi="Times New Roman" w:cs="Times New Roman"/>
          <w:sz w:val="24"/>
          <w:szCs w:val="24"/>
        </w:rPr>
        <w:t>);</w:t>
      </w:r>
    </w:p>
    <w:p w14:paraId="624F6BCB" w14:textId="79AAC470" w:rsidR="00D81CDC" w:rsidRPr="00EC1C14" w:rsidRDefault="00D81CDC" w:rsidP="00EC1C14">
      <w:pPr>
        <w:pStyle w:val="NoSpacing"/>
        <w:jc w:val="both"/>
        <w:rPr>
          <w:rFonts w:ascii="Times New Roman" w:hAnsi="Times New Roman" w:cs="Times New Roman"/>
          <w:sz w:val="24"/>
          <w:szCs w:val="24"/>
        </w:rPr>
      </w:pPr>
      <w:proofErr w:type="gramStart"/>
      <w:r w:rsidRPr="00EC1C14">
        <w:rPr>
          <w:rFonts w:ascii="Times New Roman" w:hAnsi="Times New Roman" w:cs="Times New Roman"/>
          <w:sz w:val="24"/>
          <w:szCs w:val="24"/>
        </w:rPr>
        <w:t>and</w:t>
      </w:r>
      <w:proofErr w:type="gramEnd"/>
      <w:r w:rsidRPr="00EC1C14">
        <w:rPr>
          <w:rFonts w:ascii="Times New Roman" w:hAnsi="Times New Roman" w:cs="Times New Roman"/>
          <w:sz w:val="24"/>
          <w:szCs w:val="24"/>
        </w:rPr>
        <w:t xml:space="preserve"> sixth, the possibility </w:t>
      </w:r>
      <w:r w:rsidR="009B33D5" w:rsidRPr="00EC1C14">
        <w:rPr>
          <w:rFonts w:ascii="Times New Roman" w:hAnsi="Times New Roman" w:cs="Times New Roman"/>
          <w:sz w:val="24"/>
          <w:szCs w:val="24"/>
        </w:rPr>
        <w:t xml:space="preserve">– even likelihood </w:t>
      </w:r>
      <w:r w:rsidR="00A84E16">
        <w:rPr>
          <w:rFonts w:ascii="Times New Roman" w:hAnsi="Times New Roman" w:cs="Times New Roman"/>
          <w:sz w:val="24"/>
          <w:szCs w:val="24"/>
        </w:rPr>
        <w:t>–</w:t>
      </w:r>
      <w:r w:rsidR="009B33D5" w:rsidRPr="00EC1C14">
        <w:rPr>
          <w:rFonts w:ascii="Times New Roman" w:hAnsi="Times New Roman" w:cs="Times New Roman"/>
          <w:sz w:val="24"/>
          <w:szCs w:val="24"/>
        </w:rPr>
        <w:t xml:space="preserve"> </w:t>
      </w:r>
      <w:r w:rsidRPr="00EC1C14">
        <w:rPr>
          <w:rFonts w:ascii="Times New Roman" w:hAnsi="Times New Roman" w:cs="Times New Roman"/>
          <w:sz w:val="24"/>
          <w:szCs w:val="24"/>
        </w:rPr>
        <w:t xml:space="preserve">of inconsistent outcomes (paras </w:t>
      </w:r>
      <w:r w:rsidR="002254DA" w:rsidRPr="00EC1C14">
        <w:rPr>
          <w:rFonts w:ascii="Times New Roman" w:hAnsi="Times New Roman" w:cs="Times New Roman"/>
          <w:sz w:val="24"/>
          <w:szCs w:val="24"/>
        </w:rPr>
        <w:t xml:space="preserve">18, </w:t>
      </w:r>
      <w:r w:rsidR="009B33D5" w:rsidRPr="00EC1C14">
        <w:rPr>
          <w:rFonts w:ascii="Times New Roman" w:hAnsi="Times New Roman" w:cs="Times New Roman"/>
          <w:sz w:val="24"/>
          <w:szCs w:val="24"/>
        </w:rPr>
        <w:t>24-</w:t>
      </w:r>
      <w:r w:rsidRPr="00EC1C14">
        <w:rPr>
          <w:rFonts w:ascii="Times New Roman" w:hAnsi="Times New Roman" w:cs="Times New Roman"/>
          <w:sz w:val="24"/>
          <w:szCs w:val="24"/>
        </w:rPr>
        <w:t>25</w:t>
      </w:r>
      <w:r w:rsidR="009B33D5" w:rsidRPr="00EC1C14">
        <w:rPr>
          <w:rFonts w:ascii="Times New Roman" w:hAnsi="Times New Roman" w:cs="Times New Roman"/>
          <w:sz w:val="24"/>
          <w:szCs w:val="24"/>
        </w:rPr>
        <w:t xml:space="preserve"> &amp; 28</w:t>
      </w:r>
      <w:r w:rsidRPr="00EC1C14">
        <w:rPr>
          <w:rFonts w:ascii="Times New Roman" w:hAnsi="Times New Roman" w:cs="Times New Roman"/>
          <w:sz w:val="24"/>
          <w:szCs w:val="24"/>
        </w:rPr>
        <w:t>).</w:t>
      </w:r>
    </w:p>
    <w:p w14:paraId="74705EA5" w14:textId="77777777" w:rsidR="009B33D5" w:rsidRPr="00EC1C14" w:rsidRDefault="009B33D5" w:rsidP="00EC1C14">
      <w:pPr>
        <w:pStyle w:val="NoSpacing"/>
        <w:jc w:val="both"/>
        <w:rPr>
          <w:rFonts w:ascii="Times New Roman" w:hAnsi="Times New Roman" w:cs="Times New Roman"/>
          <w:sz w:val="24"/>
          <w:szCs w:val="24"/>
        </w:rPr>
      </w:pPr>
    </w:p>
    <w:p w14:paraId="45AF62DC" w14:textId="1322AFBC" w:rsidR="009B33D5" w:rsidRPr="00EC1C14" w:rsidRDefault="009B33D5"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Chapter 4: Legal Context</w:t>
      </w:r>
    </w:p>
    <w:p w14:paraId="34BC86C8" w14:textId="3F8B6512" w:rsidR="009B33D5" w:rsidRPr="00EC1C14" w:rsidRDefault="009B33D5" w:rsidP="00EC1C14">
      <w:pPr>
        <w:pStyle w:val="NoSpacing"/>
        <w:jc w:val="both"/>
        <w:rPr>
          <w:rFonts w:ascii="Times New Roman" w:hAnsi="Times New Roman" w:cs="Times New Roman"/>
          <w:sz w:val="24"/>
          <w:szCs w:val="24"/>
        </w:rPr>
      </w:pPr>
    </w:p>
    <w:p w14:paraId="17E49C62" w14:textId="2D7C5307" w:rsidR="002254DA" w:rsidRPr="00EC1C14" w:rsidRDefault="002254DA"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I decided to draft this response when I glanced at the executive summary</w:t>
      </w:r>
      <w:r w:rsidRPr="00EC1C14">
        <w:rPr>
          <w:rStyle w:val="FootnoteReference"/>
          <w:rFonts w:ascii="Times New Roman" w:hAnsi="Times New Roman" w:cs="Times New Roman"/>
          <w:sz w:val="24"/>
          <w:szCs w:val="24"/>
        </w:rPr>
        <w:footnoteReference w:id="10"/>
      </w:r>
      <w:r w:rsidR="00FF0311" w:rsidRPr="00EC1C14">
        <w:rPr>
          <w:rFonts w:ascii="Times New Roman" w:hAnsi="Times New Roman" w:cs="Times New Roman"/>
          <w:sz w:val="24"/>
          <w:szCs w:val="24"/>
        </w:rPr>
        <w:t>,</w:t>
      </w:r>
      <w:r w:rsidR="00920E56" w:rsidRPr="00EC1C14">
        <w:rPr>
          <w:rFonts w:ascii="Times New Roman" w:hAnsi="Times New Roman" w:cs="Times New Roman"/>
          <w:sz w:val="24"/>
          <w:szCs w:val="24"/>
        </w:rPr>
        <w:t xml:space="preserve"> and read the following (which could have made headlines in the Irish press): </w:t>
      </w:r>
      <w:r w:rsidR="00044F97">
        <w:rPr>
          <w:rFonts w:ascii="Times New Roman" w:hAnsi="Times New Roman" w:cs="Times New Roman"/>
          <w:sz w:val="24"/>
          <w:szCs w:val="24"/>
        </w:rPr>
        <w:t>“</w:t>
      </w:r>
      <w:r w:rsidR="00920E56" w:rsidRPr="00EC1C14">
        <w:rPr>
          <w:rFonts w:ascii="Times New Roman" w:hAnsi="Times New Roman" w:cs="Times New Roman"/>
          <w:sz w:val="24"/>
          <w:szCs w:val="24"/>
        </w:rPr>
        <w:t xml:space="preserve">If the Oireachtas legislated </w:t>
      </w:r>
      <w:r w:rsidR="00920E56" w:rsidRPr="00EC1C14">
        <w:rPr>
          <w:rFonts w:ascii="Times New Roman" w:hAnsi="Times New Roman" w:cs="Times New Roman"/>
          <w:sz w:val="24"/>
          <w:szCs w:val="24"/>
        </w:rPr>
        <w:lastRenderedPageBreak/>
        <w:t>for unification while Westminster did not, Northern Ireland would become dispute</w:t>
      </w:r>
      <w:r w:rsidR="00FA6278" w:rsidRPr="00EC1C14">
        <w:rPr>
          <w:rFonts w:ascii="Times New Roman" w:hAnsi="Times New Roman" w:cs="Times New Roman"/>
          <w:sz w:val="24"/>
          <w:szCs w:val="24"/>
        </w:rPr>
        <w:t>d</w:t>
      </w:r>
      <w:r w:rsidR="00920E56" w:rsidRPr="00EC1C14">
        <w:rPr>
          <w:rFonts w:ascii="Times New Roman" w:hAnsi="Times New Roman" w:cs="Times New Roman"/>
          <w:sz w:val="24"/>
          <w:szCs w:val="24"/>
        </w:rPr>
        <w:t xml:space="preserve"> territory: under Irish law, it would become part of Ireland; in British [</w:t>
      </w:r>
      <w:r w:rsidR="00920E56" w:rsidRPr="00EC1C14">
        <w:rPr>
          <w:rFonts w:ascii="Times New Roman" w:hAnsi="Times New Roman" w:cs="Times New Roman"/>
          <w:i/>
          <w:iCs/>
          <w:sz w:val="24"/>
          <w:szCs w:val="24"/>
        </w:rPr>
        <w:t>erratum</w:t>
      </w:r>
      <w:r w:rsidR="00920E56" w:rsidRPr="00EC1C14">
        <w:rPr>
          <w:rFonts w:ascii="Times New Roman" w:hAnsi="Times New Roman" w:cs="Times New Roman"/>
          <w:sz w:val="24"/>
          <w:szCs w:val="24"/>
        </w:rPr>
        <w:t xml:space="preserve"> United Kingdom] law, it would remain part of the United Kingdom.</w:t>
      </w:r>
      <w:r w:rsidR="009E12BA">
        <w:rPr>
          <w:rFonts w:ascii="Times New Roman" w:hAnsi="Times New Roman" w:cs="Times New Roman"/>
          <w:sz w:val="24"/>
          <w:szCs w:val="24"/>
        </w:rPr>
        <w:t xml:space="preserve"> </w:t>
      </w:r>
      <w:r w:rsidR="00920E56" w:rsidRPr="00EC1C14">
        <w:rPr>
          <w:rFonts w:ascii="Times New Roman" w:hAnsi="Times New Roman" w:cs="Times New Roman"/>
          <w:sz w:val="24"/>
          <w:szCs w:val="24"/>
        </w:rPr>
        <w:t>It would be highly desirable to avoid this eventuality.</w:t>
      </w:r>
      <w:r w:rsidR="00044F97">
        <w:rPr>
          <w:rFonts w:ascii="Times New Roman" w:hAnsi="Times New Roman" w:cs="Times New Roman"/>
          <w:sz w:val="24"/>
          <w:szCs w:val="24"/>
        </w:rPr>
        <w:t>”</w:t>
      </w:r>
      <w:r w:rsidR="009E12BA">
        <w:rPr>
          <w:rFonts w:ascii="Times New Roman" w:hAnsi="Times New Roman" w:cs="Times New Roman"/>
          <w:sz w:val="24"/>
          <w:szCs w:val="24"/>
        </w:rPr>
        <w:t xml:space="preserve"> </w:t>
      </w:r>
      <w:r w:rsidR="00920E56" w:rsidRPr="00EC1C14">
        <w:rPr>
          <w:rFonts w:ascii="Times New Roman" w:hAnsi="Times New Roman" w:cs="Times New Roman"/>
          <w:sz w:val="24"/>
          <w:szCs w:val="24"/>
        </w:rPr>
        <w:t>(</w:t>
      </w:r>
      <w:proofErr w:type="gramStart"/>
      <w:r w:rsidR="00920E56" w:rsidRPr="00EC1C14">
        <w:rPr>
          <w:rFonts w:ascii="Times New Roman" w:hAnsi="Times New Roman" w:cs="Times New Roman"/>
          <w:sz w:val="24"/>
          <w:szCs w:val="24"/>
        </w:rPr>
        <w:t>para</w:t>
      </w:r>
      <w:proofErr w:type="gramEnd"/>
      <w:r w:rsidR="00920E56" w:rsidRPr="00EC1C14">
        <w:rPr>
          <w:rFonts w:ascii="Times New Roman" w:hAnsi="Times New Roman" w:cs="Times New Roman"/>
          <w:sz w:val="24"/>
          <w:szCs w:val="24"/>
        </w:rPr>
        <w:t xml:space="preserve"> 15)</w:t>
      </w:r>
    </w:p>
    <w:p w14:paraId="22231852" w14:textId="4FC3DA73" w:rsidR="00920E56" w:rsidRPr="00EC1C14" w:rsidRDefault="00920E56" w:rsidP="00EC1C14">
      <w:pPr>
        <w:pStyle w:val="NoSpacing"/>
        <w:jc w:val="both"/>
        <w:rPr>
          <w:rFonts w:ascii="Times New Roman" w:hAnsi="Times New Roman" w:cs="Times New Roman"/>
          <w:sz w:val="24"/>
          <w:szCs w:val="24"/>
        </w:rPr>
      </w:pPr>
    </w:p>
    <w:p w14:paraId="27A04EE3" w14:textId="3861824F" w:rsidR="00920E56" w:rsidRPr="00EC1C14" w:rsidRDefault="00920E56"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It is clear beyond peradventure that the WG ha</w:t>
      </w:r>
      <w:r w:rsidR="00FF0311" w:rsidRPr="00EC1C14">
        <w:rPr>
          <w:rFonts w:ascii="Times New Roman" w:hAnsi="Times New Roman" w:cs="Times New Roman"/>
          <w:sz w:val="24"/>
          <w:szCs w:val="24"/>
        </w:rPr>
        <w:t>s</w:t>
      </w:r>
      <w:r w:rsidRPr="00EC1C14">
        <w:rPr>
          <w:rFonts w:ascii="Times New Roman" w:hAnsi="Times New Roman" w:cs="Times New Roman"/>
          <w:sz w:val="24"/>
          <w:szCs w:val="24"/>
        </w:rPr>
        <w:t xml:space="preserve"> failed to understand the tripartite context (which I had laid out</w:t>
      </w:r>
      <w:r w:rsidR="00FA6278" w:rsidRPr="00EC1C14">
        <w:rPr>
          <w:rFonts w:ascii="Times New Roman" w:hAnsi="Times New Roman" w:cs="Times New Roman"/>
          <w:sz w:val="24"/>
          <w:szCs w:val="24"/>
        </w:rPr>
        <w:t xml:space="preserve"> in August 2020</w:t>
      </w:r>
      <w:r w:rsidRPr="00EC1C14">
        <w:rPr>
          <w:rFonts w:ascii="Times New Roman" w:hAnsi="Times New Roman" w:cs="Times New Roman"/>
          <w:sz w:val="24"/>
          <w:szCs w:val="24"/>
        </w:rPr>
        <w:t>) of: UK law; Irish law; and international law.</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And all this with reference to the sacred Belfast/Good Friday Agreement (para 3)</w:t>
      </w:r>
      <w:r w:rsidR="00D50976" w:rsidRPr="00EC1C14">
        <w:rPr>
          <w:rFonts w:ascii="Times New Roman" w:hAnsi="Times New Roman" w:cs="Times New Roman"/>
          <w:sz w:val="24"/>
          <w:szCs w:val="24"/>
        </w:rPr>
        <w:t>, which the Irish government never stops mention</w:t>
      </w:r>
      <w:r w:rsidR="006F40F0">
        <w:rPr>
          <w:rFonts w:ascii="Times New Roman" w:hAnsi="Times New Roman" w:cs="Times New Roman"/>
          <w:sz w:val="24"/>
          <w:szCs w:val="24"/>
        </w:rPr>
        <w:t>ing</w:t>
      </w:r>
      <w:r w:rsidR="00D50976" w:rsidRPr="00EC1C14">
        <w:rPr>
          <w:rFonts w:ascii="Times New Roman" w:hAnsi="Times New Roman" w:cs="Times New Roman"/>
          <w:sz w:val="24"/>
          <w:szCs w:val="24"/>
        </w:rPr>
        <w:t xml:space="preserve"> is registered at the United Nations</w:t>
      </w:r>
      <w:r w:rsidR="00FA6278" w:rsidRPr="00EC1C14">
        <w:rPr>
          <w:rFonts w:ascii="Times New Roman" w:hAnsi="Times New Roman" w:cs="Times New Roman"/>
          <w:sz w:val="24"/>
          <w:szCs w:val="24"/>
        </w:rPr>
        <w:t>!</w:t>
      </w:r>
      <w:r w:rsidR="00C24A58" w:rsidRPr="00EC1C14">
        <w:rPr>
          <w:rStyle w:val="FootnoteReference"/>
          <w:rFonts w:ascii="Times New Roman" w:hAnsi="Times New Roman" w:cs="Times New Roman"/>
          <w:sz w:val="24"/>
          <w:szCs w:val="24"/>
        </w:rPr>
        <w:footnoteReference w:id="11"/>
      </w:r>
    </w:p>
    <w:p w14:paraId="29CAE175" w14:textId="77777777" w:rsidR="00BB71ED" w:rsidRPr="00EC1C14" w:rsidRDefault="00BB71ED" w:rsidP="00EC1C14">
      <w:pPr>
        <w:pStyle w:val="NoSpacing"/>
        <w:jc w:val="both"/>
        <w:rPr>
          <w:rFonts w:ascii="Times New Roman" w:hAnsi="Times New Roman" w:cs="Times New Roman"/>
          <w:sz w:val="24"/>
          <w:szCs w:val="24"/>
        </w:rPr>
      </w:pPr>
    </w:p>
    <w:p w14:paraId="1339C1C2" w14:textId="13E9E1F0" w:rsidR="00BB71ED" w:rsidRPr="00EC1C14" w:rsidRDefault="00BB71ED" w:rsidP="00EC1C14">
      <w:pPr>
        <w:pStyle w:val="NoSpacing"/>
        <w:jc w:val="both"/>
        <w:rPr>
          <w:rFonts w:ascii="Times New Roman" w:hAnsi="Times New Roman" w:cs="Times New Roman"/>
          <w:i/>
          <w:iCs/>
          <w:sz w:val="24"/>
          <w:szCs w:val="24"/>
        </w:rPr>
      </w:pPr>
      <w:r w:rsidRPr="00EC1C14">
        <w:rPr>
          <w:rFonts w:ascii="Times New Roman" w:hAnsi="Times New Roman" w:cs="Times New Roman"/>
          <w:i/>
          <w:iCs/>
          <w:sz w:val="24"/>
          <w:szCs w:val="24"/>
        </w:rPr>
        <w:t>United Kingdom Law</w:t>
      </w:r>
    </w:p>
    <w:p w14:paraId="0E8D760E" w14:textId="63F69D99" w:rsidR="00BB71ED" w:rsidRPr="00EC1C14" w:rsidRDefault="00BB71ED" w:rsidP="00EC1C14">
      <w:pPr>
        <w:pStyle w:val="NoSpacing"/>
        <w:jc w:val="both"/>
        <w:rPr>
          <w:rFonts w:ascii="Times New Roman" w:hAnsi="Times New Roman" w:cs="Times New Roman"/>
          <w:i/>
          <w:iCs/>
          <w:sz w:val="24"/>
          <w:szCs w:val="24"/>
        </w:rPr>
      </w:pPr>
    </w:p>
    <w:p w14:paraId="0708DE5D" w14:textId="58AEC6ED" w:rsidR="00BB71ED" w:rsidRPr="00EC1C14" w:rsidRDefault="007523C8"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The relevant law is section 1 of the Northern Ireland Act 1998 (status of Northern Ireland), plus schedule 1 (polls for the purposes of section 1).</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Section 1 is quoted inadequately in para 4.21 of the IR, and schedule 1 is treated similarly in para 4.22.</w:t>
      </w:r>
    </w:p>
    <w:p w14:paraId="166771C0" w14:textId="780D2D8B" w:rsidR="007523C8" w:rsidRPr="00EC1C14" w:rsidRDefault="007523C8" w:rsidP="00EC1C14">
      <w:pPr>
        <w:pStyle w:val="NoSpacing"/>
        <w:jc w:val="both"/>
        <w:rPr>
          <w:rFonts w:ascii="Times New Roman" w:hAnsi="Times New Roman" w:cs="Times New Roman"/>
          <w:sz w:val="24"/>
          <w:szCs w:val="24"/>
        </w:rPr>
      </w:pPr>
    </w:p>
    <w:p w14:paraId="2C993651" w14:textId="1E7B21AE" w:rsidR="007523C8" w:rsidRPr="00EC1C14" w:rsidRDefault="007523C8"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Section 2(2) is not even referred to: </w:t>
      </w:r>
      <w:r w:rsidR="00044F97">
        <w:rPr>
          <w:rFonts w:ascii="Times New Roman" w:hAnsi="Times New Roman" w:cs="Times New Roman"/>
          <w:sz w:val="24"/>
          <w:szCs w:val="24"/>
        </w:rPr>
        <w:t>“</w:t>
      </w:r>
      <w:r w:rsidRPr="00EC1C14">
        <w:rPr>
          <w:rFonts w:ascii="Times New Roman" w:hAnsi="Times New Roman" w:cs="Times New Roman"/>
          <w:sz w:val="24"/>
          <w:szCs w:val="24"/>
        </w:rPr>
        <w:t>But i</w:t>
      </w:r>
      <w:r w:rsidR="0028589E" w:rsidRPr="00EC1C14">
        <w:rPr>
          <w:rFonts w:ascii="Times New Roman" w:hAnsi="Times New Roman" w:cs="Times New Roman"/>
          <w:sz w:val="24"/>
          <w:szCs w:val="24"/>
        </w:rPr>
        <w:t>f</w:t>
      </w:r>
      <w:r w:rsidRPr="00EC1C14">
        <w:rPr>
          <w:rFonts w:ascii="Times New Roman" w:hAnsi="Times New Roman" w:cs="Times New Roman"/>
          <w:sz w:val="24"/>
          <w:szCs w:val="24"/>
        </w:rPr>
        <w:t xml:space="preserve"> the wish expressed by a majority in such a poll is that Northern Ireland should cease to be a part of the United Kingdom and form part of a united Ireland, </w:t>
      </w:r>
      <w:r w:rsidR="0028589E" w:rsidRPr="00EC1C14">
        <w:rPr>
          <w:rFonts w:ascii="Times New Roman" w:hAnsi="Times New Roman" w:cs="Times New Roman"/>
          <w:sz w:val="24"/>
          <w:szCs w:val="24"/>
        </w:rPr>
        <w:t>the Secretary of State shall lay before Parliament such proposals to give effect to that wish as may be agreed between Her Majesty</w:t>
      </w:r>
      <w:r w:rsidR="00044F97">
        <w:rPr>
          <w:rFonts w:ascii="Times New Roman" w:hAnsi="Times New Roman" w:cs="Times New Roman"/>
          <w:sz w:val="24"/>
          <w:szCs w:val="24"/>
        </w:rPr>
        <w:t>’</w:t>
      </w:r>
      <w:r w:rsidR="0028589E" w:rsidRPr="00EC1C14">
        <w:rPr>
          <w:rFonts w:ascii="Times New Roman" w:hAnsi="Times New Roman" w:cs="Times New Roman"/>
          <w:sz w:val="24"/>
          <w:szCs w:val="24"/>
        </w:rPr>
        <w:t>s Government in the United Kingdom and the Government of Ireland.</w:t>
      </w:r>
      <w:r w:rsidR="00044F97">
        <w:rPr>
          <w:rFonts w:ascii="Times New Roman" w:hAnsi="Times New Roman" w:cs="Times New Roman"/>
          <w:sz w:val="24"/>
          <w:szCs w:val="24"/>
        </w:rPr>
        <w:t>”</w:t>
      </w:r>
      <w:r w:rsidR="009E12BA">
        <w:rPr>
          <w:rFonts w:ascii="Times New Roman" w:hAnsi="Times New Roman" w:cs="Times New Roman"/>
          <w:sz w:val="24"/>
          <w:szCs w:val="24"/>
        </w:rPr>
        <w:t xml:space="preserve"> </w:t>
      </w:r>
      <w:r w:rsidR="0028589E" w:rsidRPr="00EC1C14">
        <w:rPr>
          <w:rFonts w:ascii="Times New Roman" w:hAnsi="Times New Roman" w:cs="Times New Roman"/>
          <w:sz w:val="24"/>
          <w:szCs w:val="24"/>
        </w:rPr>
        <w:t>The WG does not even know there is to be a UK/ROI agreement.</w:t>
      </w:r>
      <w:r w:rsidR="009E12BA">
        <w:rPr>
          <w:rFonts w:ascii="Times New Roman" w:hAnsi="Times New Roman" w:cs="Times New Roman"/>
          <w:sz w:val="24"/>
          <w:szCs w:val="24"/>
        </w:rPr>
        <w:t xml:space="preserve"> </w:t>
      </w:r>
      <w:r w:rsidR="0028589E" w:rsidRPr="00EC1C14">
        <w:rPr>
          <w:rFonts w:ascii="Times New Roman" w:hAnsi="Times New Roman" w:cs="Times New Roman"/>
          <w:sz w:val="24"/>
          <w:szCs w:val="24"/>
        </w:rPr>
        <w:t>Does there have to be an agreement, construing this statutory provision?</w:t>
      </w:r>
      <w:r w:rsidR="009E12BA">
        <w:rPr>
          <w:rFonts w:ascii="Times New Roman" w:hAnsi="Times New Roman" w:cs="Times New Roman"/>
          <w:sz w:val="24"/>
          <w:szCs w:val="24"/>
        </w:rPr>
        <w:t xml:space="preserve"> </w:t>
      </w:r>
      <w:r w:rsidR="0028589E" w:rsidRPr="00EC1C14">
        <w:rPr>
          <w:rFonts w:ascii="Times New Roman" w:hAnsi="Times New Roman" w:cs="Times New Roman"/>
          <w:sz w:val="24"/>
          <w:szCs w:val="24"/>
        </w:rPr>
        <w:t>If the answer is no, then it is impossible to see how a united Ireland could be achieved.</w:t>
      </w:r>
      <w:r w:rsidR="009E12BA">
        <w:rPr>
          <w:rFonts w:ascii="Times New Roman" w:hAnsi="Times New Roman" w:cs="Times New Roman"/>
          <w:sz w:val="24"/>
          <w:szCs w:val="24"/>
        </w:rPr>
        <w:t xml:space="preserve"> </w:t>
      </w:r>
      <w:r w:rsidR="0028589E" w:rsidRPr="00EC1C14">
        <w:rPr>
          <w:rFonts w:ascii="Times New Roman" w:hAnsi="Times New Roman" w:cs="Times New Roman"/>
          <w:sz w:val="24"/>
          <w:szCs w:val="24"/>
        </w:rPr>
        <w:t>If the answer is yes, then the agreement could provide for alternatives (including transitions), and it would be up to Westminster (and to the Oireachtas?) as to whether it further legislated after the two governments made an agreement.</w:t>
      </w:r>
    </w:p>
    <w:p w14:paraId="15E010E8" w14:textId="77777777" w:rsidR="00253EAD" w:rsidRPr="00EC1C14" w:rsidRDefault="00253EAD" w:rsidP="00EC1C14">
      <w:pPr>
        <w:pStyle w:val="NoSpacing"/>
        <w:jc w:val="both"/>
        <w:rPr>
          <w:rFonts w:ascii="Times New Roman" w:hAnsi="Times New Roman" w:cs="Times New Roman"/>
          <w:sz w:val="24"/>
          <w:szCs w:val="24"/>
        </w:rPr>
      </w:pPr>
    </w:p>
    <w:p w14:paraId="23FC01DC" w14:textId="741997B7" w:rsidR="00253EAD" w:rsidRPr="00EC1C14" w:rsidRDefault="00253EAD"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I will let the WG find its own way to schedule 1 of the Northern Ireland Act 1998, where its referendum is provided for.</w:t>
      </w:r>
      <w:r w:rsidR="009E12BA">
        <w:rPr>
          <w:rFonts w:ascii="Times New Roman" w:hAnsi="Times New Roman" w:cs="Times New Roman"/>
          <w:sz w:val="24"/>
          <w:szCs w:val="24"/>
        </w:rPr>
        <w:t xml:space="preserve"> </w:t>
      </w:r>
    </w:p>
    <w:p w14:paraId="7583A884" w14:textId="77777777" w:rsidR="00547A1E" w:rsidRPr="00EC1C14" w:rsidRDefault="00547A1E" w:rsidP="00EC1C14">
      <w:pPr>
        <w:pStyle w:val="NoSpacing"/>
        <w:jc w:val="both"/>
        <w:rPr>
          <w:rFonts w:ascii="Times New Roman" w:hAnsi="Times New Roman" w:cs="Times New Roman"/>
          <w:sz w:val="24"/>
          <w:szCs w:val="24"/>
        </w:rPr>
      </w:pPr>
    </w:p>
    <w:p w14:paraId="2C773D9E" w14:textId="3063ED1E" w:rsidR="00547A1E" w:rsidRPr="00EC1C14" w:rsidRDefault="00547A1E"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One only has to think about the UK</w:t>
      </w:r>
      <w:r w:rsidR="00044F97">
        <w:rPr>
          <w:rFonts w:ascii="Times New Roman" w:hAnsi="Times New Roman" w:cs="Times New Roman"/>
          <w:sz w:val="24"/>
          <w:szCs w:val="24"/>
        </w:rPr>
        <w:t>’</w:t>
      </w:r>
      <w:r w:rsidRPr="00EC1C14">
        <w:rPr>
          <w:rFonts w:ascii="Times New Roman" w:hAnsi="Times New Roman" w:cs="Times New Roman"/>
          <w:sz w:val="24"/>
          <w:szCs w:val="24"/>
        </w:rPr>
        <w:t>s exit from the EU, from 23 June 2016 to 31 December 2020, and the torrent of international agreements and primary and secondary domestic legislation, to get an idea of how an even more divided NI would be absorbed into the ROI,</w:t>
      </w:r>
      <w:r w:rsidR="006C1888" w:rsidRPr="00EC1C14">
        <w:rPr>
          <w:rFonts w:ascii="Times New Roman" w:hAnsi="Times New Roman" w:cs="Times New Roman"/>
          <w:sz w:val="24"/>
          <w:szCs w:val="24"/>
        </w:rPr>
        <w:t xml:space="preserve"> and that without civil war and maybe a first war between the UK, a member of NATO, and the ROI, a</w:t>
      </w:r>
      <w:r w:rsidR="00FF0311" w:rsidRPr="00EC1C14">
        <w:rPr>
          <w:rFonts w:ascii="Times New Roman" w:hAnsi="Times New Roman" w:cs="Times New Roman"/>
          <w:sz w:val="24"/>
          <w:szCs w:val="24"/>
        </w:rPr>
        <w:t>n</w:t>
      </w:r>
      <w:r w:rsidR="006C1888" w:rsidRPr="00EC1C14">
        <w:rPr>
          <w:rFonts w:ascii="Times New Roman" w:hAnsi="Times New Roman" w:cs="Times New Roman"/>
          <w:sz w:val="24"/>
          <w:szCs w:val="24"/>
        </w:rPr>
        <w:t xml:space="preserve"> EU state.</w:t>
      </w:r>
    </w:p>
    <w:p w14:paraId="78440462" w14:textId="77777777" w:rsidR="0028589E" w:rsidRPr="00EC1C14" w:rsidRDefault="0028589E" w:rsidP="00EC1C14">
      <w:pPr>
        <w:pStyle w:val="NoSpacing"/>
        <w:jc w:val="both"/>
        <w:rPr>
          <w:rFonts w:ascii="Times New Roman" w:hAnsi="Times New Roman" w:cs="Times New Roman"/>
          <w:sz w:val="24"/>
          <w:szCs w:val="24"/>
        </w:rPr>
      </w:pPr>
    </w:p>
    <w:p w14:paraId="40E47E50" w14:textId="5324387B" w:rsidR="00253EAD" w:rsidRPr="00EC1C14" w:rsidRDefault="00253EAD"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A number of legal points needs making about UK law.</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First, the question of consent has been inscribed on the constitution of NI from the first (in 1921), though it shifted from the parliament to the people, and from consenting to remain in the UK to alternatively consenting to leave and join a united Ireland.</w:t>
      </w:r>
      <w:r w:rsidR="009E12BA">
        <w:rPr>
          <w:rFonts w:ascii="Times New Roman" w:hAnsi="Times New Roman" w:cs="Times New Roman"/>
          <w:sz w:val="24"/>
          <w:szCs w:val="24"/>
        </w:rPr>
        <w:t xml:space="preserve"> </w:t>
      </w:r>
    </w:p>
    <w:p w14:paraId="18CE9E54" w14:textId="77777777" w:rsidR="00253EAD" w:rsidRPr="00EC1C14" w:rsidRDefault="00253EAD" w:rsidP="00EC1C14">
      <w:pPr>
        <w:pStyle w:val="NoSpacing"/>
        <w:jc w:val="both"/>
        <w:rPr>
          <w:rFonts w:ascii="Times New Roman" w:hAnsi="Times New Roman" w:cs="Times New Roman"/>
          <w:sz w:val="24"/>
          <w:szCs w:val="24"/>
        </w:rPr>
      </w:pPr>
    </w:p>
    <w:p w14:paraId="499CB922" w14:textId="11745534" w:rsidR="00253EAD" w:rsidRPr="00EC1C14" w:rsidRDefault="00253EAD"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Second, a secretary of state refusal to hold a poll is unlikely to be successfully judicially reviewable.</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After all, a court would not be making the decision.</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The question would be whether the secretary of state was acting within a range of reasonable responses.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A secretary of state could rely upon a wide range of materials to justify not holding a poll: it is a practical not ideological question.</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Arguably, a decision to hold a poll might be successfully judicially reviewable, if it could be shown that the secretary of state was responding to political pressure and not properly exercising his/her discretion.</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A Sinn Féin majority in the NI </w:t>
      </w:r>
      <w:proofErr w:type="gramStart"/>
      <w:r w:rsidRPr="00EC1C14">
        <w:rPr>
          <w:rFonts w:ascii="Times New Roman" w:hAnsi="Times New Roman" w:cs="Times New Roman"/>
          <w:sz w:val="24"/>
          <w:szCs w:val="24"/>
        </w:rPr>
        <w:lastRenderedPageBreak/>
        <w:t>assembly,</w:t>
      </w:r>
      <w:proofErr w:type="gramEnd"/>
      <w:r w:rsidRPr="00EC1C14">
        <w:rPr>
          <w:rFonts w:ascii="Times New Roman" w:hAnsi="Times New Roman" w:cs="Times New Roman"/>
          <w:sz w:val="24"/>
          <w:szCs w:val="24"/>
        </w:rPr>
        <w:t xml:space="preserve"> would not necessarily mean that a majority of the people of NI was now prepared to go into a united Ireland, in advance of an agreement between the two governments and on conditions which were not clear.</w:t>
      </w:r>
      <w:r w:rsidR="009E12BA">
        <w:rPr>
          <w:rFonts w:ascii="Times New Roman" w:hAnsi="Times New Roman" w:cs="Times New Roman"/>
          <w:sz w:val="24"/>
          <w:szCs w:val="24"/>
        </w:rPr>
        <w:t xml:space="preserve"> </w:t>
      </w:r>
      <w:r w:rsidR="00FF0311" w:rsidRPr="00EC1C14">
        <w:rPr>
          <w:rFonts w:ascii="Times New Roman" w:hAnsi="Times New Roman" w:cs="Times New Roman"/>
          <w:sz w:val="24"/>
          <w:szCs w:val="24"/>
        </w:rPr>
        <w:t>A UK secretary of state would not be rushing to hold a referendum.</w:t>
      </w:r>
      <w:r w:rsidR="009E12BA">
        <w:rPr>
          <w:rFonts w:ascii="Times New Roman" w:hAnsi="Times New Roman" w:cs="Times New Roman"/>
          <w:sz w:val="24"/>
          <w:szCs w:val="24"/>
        </w:rPr>
        <w:t xml:space="preserve"> </w:t>
      </w:r>
    </w:p>
    <w:p w14:paraId="1C77252C" w14:textId="77777777" w:rsidR="00253EAD" w:rsidRPr="00EC1C14" w:rsidRDefault="00253EAD" w:rsidP="00EC1C14">
      <w:pPr>
        <w:pStyle w:val="NoSpacing"/>
        <w:jc w:val="both"/>
        <w:rPr>
          <w:rFonts w:ascii="Times New Roman" w:hAnsi="Times New Roman" w:cs="Times New Roman"/>
          <w:sz w:val="24"/>
          <w:szCs w:val="24"/>
        </w:rPr>
      </w:pPr>
    </w:p>
    <w:p w14:paraId="21D9B7F7" w14:textId="1C6F1B05" w:rsidR="00253EAD" w:rsidRPr="00EC1C14" w:rsidRDefault="00253EAD"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Third, while para (iv) of article 1 of the </w:t>
      </w:r>
      <w:r w:rsidR="0027181F" w:rsidRPr="00EC1C14">
        <w:rPr>
          <w:rFonts w:ascii="Times New Roman" w:hAnsi="Times New Roman" w:cs="Times New Roman"/>
          <w:sz w:val="24"/>
          <w:szCs w:val="24"/>
        </w:rPr>
        <w:t>British-Irish agreement</w:t>
      </w:r>
      <w:r w:rsidRPr="00EC1C14">
        <w:rPr>
          <w:rFonts w:ascii="Times New Roman" w:hAnsi="Times New Roman" w:cs="Times New Roman"/>
          <w:sz w:val="24"/>
          <w:szCs w:val="24"/>
        </w:rPr>
        <w:t xml:space="preserve"> – part of the Belfast agreement </w:t>
      </w:r>
      <w:r w:rsidR="00A84E16">
        <w:rPr>
          <w:rFonts w:ascii="Times New Roman" w:hAnsi="Times New Roman" w:cs="Times New Roman"/>
          <w:sz w:val="24"/>
          <w:szCs w:val="24"/>
        </w:rPr>
        <w:t>–</w:t>
      </w:r>
      <w:r w:rsidRPr="00EC1C14">
        <w:rPr>
          <w:rFonts w:ascii="Times New Roman" w:hAnsi="Times New Roman" w:cs="Times New Roman"/>
          <w:sz w:val="24"/>
          <w:szCs w:val="24"/>
        </w:rPr>
        <w:t xml:space="preserve"> related two </w:t>
      </w:r>
      <w:r w:rsidR="00044F97">
        <w:rPr>
          <w:rFonts w:ascii="Times New Roman" w:hAnsi="Times New Roman" w:cs="Times New Roman"/>
          <w:sz w:val="24"/>
          <w:szCs w:val="24"/>
        </w:rPr>
        <w:t>‘</w:t>
      </w:r>
      <w:r w:rsidRPr="00EC1C14">
        <w:rPr>
          <w:rFonts w:ascii="Times New Roman" w:hAnsi="Times New Roman" w:cs="Times New Roman"/>
          <w:sz w:val="24"/>
          <w:szCs w:val="24"/>
        </w:rPr>
        <w:t>yes</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votes to two governments attempting to legislate for a united Ireland, UK law makes clear that there has to be a prior agreement of two governments.</w:t>
      </w:r>
    </w:p>
    <w:p w14:paraId="3873544D" w14:textId="77777777" w:rsidR="00253EAD" w:rsidRPr="00EC1C14" w:rsidRDefault="00253EAD" w:rsidP="00EC1C14">
      <w:pPr>
        <w:pStyle w:val="NoSpacing"/>
        <w:jc w:val="both"/>
        <w:rPr>
          <w:rFonts w:ascii="Times New Roman" w:hAnsi="Times New Roman" w:cs="Times New Roman"/>
          <w:sz w:val="24"/>
          <w:szCs w:val="24"/>
        </w:rPr>
      </w:pPr>
    </w:p>
    <w:p w14:paraId="3B75D215" w14:textId="046DD756" w:rsidR="00253EAD" w:rsidRPr="00EC1C14" w:rsidRDefault="00253EAD"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And fourth, inconsistency has to be factored in.</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If NI voted </w:t>
      </w:r>
      <w:r w:rsidR="00044F97">
        <w:rPr>
          <w:rFonts w:ascii="Times New Roman" w:hAnsi="Times New Roman" w:cs="Times New Roman"/>
          <w:sz w:val="24"/>
          <w:szCs w:val="24"/>
        </w:rPr>
        <w:t>‘</w:t>
      </w:r>
      <w:r w:rsidRPr="00EC1C14">
        <w:rPr>
          <w:rFonts w:ascii="Times New Roman" w:hAnsi="Times New Roman" w:cs="Times New Roman"/>
          <w:sz w:val="24"/>
          <w:szCs w:val="24"/>
        </w:rPr>
        <w:t>no</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(as is most likely), nothing happens.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But, if NI votes </w:t>
      </w:r>
      <w:r w:rsidR="00044F97">
        <w:rPr>
          <w:rFonts w:ascii="Times New Roman" w:hAnsi="Times New Roman" w:cs="Times New Roman"/>
          <w:sz w:val="24"/>
          <w:szCs w:val="24"/>
        </w:rPr>
        <w:t>‘</w:t>
      </w:r>
      <w:r w:rsidRPr="00EC1C14">
        <w:rPr>
          <w:rFonts w:ascii="Times New Roman" w:hAnsi="Times New Roman" w:cs="Times New Roman"/>
          <w:sz w:val="24"/>
          <w:szCs w:val="24"/>
        </w:rPr>
        <w:t>yes</w:t>
      </w:r>
      <w:r w:rsidR="00044F97">
        <w:rPr>
          <w:rFonts w:ascii="Times New Roman" w:hAnsi="Times New Roman" w:cs="Times New Roman"/>
          <w:sz w:val="24"/>
          <w:szCs w:val="24"/>
        </w:rPr>
        <w:t>’</w:t>
      </w:r>
      <w:r w:rsidRPr="00EC1C14">
        <w:rPr>
          <w:rFonts w:ascii="Times New Roman" w:hAnsi="Times New Roman" w:cs="Times New Roman"/>
          <w:sz w:val="24"/>
          <w:szCs w:val="24"/>
        </w:rPr>
        <w:t>, that is not the end of the matter.</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If the ROI votes </w:t>
      </w:r>
      <w:r w:rsidR="00044F97">
        <w:rPr>
          <w:rFonts w:ascii="Times New Roman" w:hAnsi="Times New Roman" w:cs="Times New Roman"/>
          <w:sz w:val="24"/>
          <w:szCs w:val="24"/>
        </w:rPr>
        <w:t>‘</w:t>
      </w:r>
      <w:r w:rsidRPr="00EC1C14">
        <w:rPr>
          <w:rFonts w:ascii="Times New Roman" w:hAnsi="Times New Roman" w:cs="Times New Roman"/>
          <w:sz w:val="24"/>
          <w:szCs w:val="24"/>
        </w:rPr>
        <w:t>no</w:t>
      </w:r>
      <w:r w:rsidR="00044F97">
        <w:rPr>
          <w:rFonts w:ascii="Times New Roman" w:hAnsi="Times New Roman" w:cs="Times New Roman"/>
          <w:sz w:val="24"/>
          <w:szCs w:val="24"/>
        </w:rPr>
        <w:t>’</w:t>
      </w:r>
      <w:r w:rsidRPr="00EC1C14">
        <w:rPr>
          <w:rFonts w:ascii="Times New Roman" w:hAnsi="Times New Roman" w:cs="Times New Roman"/>
          <w:sz w:val="24"/>
          <w:szCs w:val="24"/>
        </w:rPr>
        <w:t>, again nothing happens.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But, if the ROI votes </w:t>
      </w:r>
      <w:r w:rsidR="00044F97">
        <w:rPr>
          <w:rFonts w:ascii="Times New Roman" w:hAnsi="Times New Roman" w:cs="Times New Roman"/>
          <w:sz w:val="24"/>
          <w:szCs w:val="24"/>
        </w:rPr>
        <w:t>‘</w:t>
      </w:r>
      <w:r w:rsidRPr="00EC1C14">
        <w:rPr>
          <w:rFonts w:ascii="Times New Roman" w:hAnsi="Times New Roman" w:cs="Times New Roman"/>
          <w:sz w:val="24"/>
          <w:szCs w:val="24"/>
        </w:rPr>
        <w:t>yes</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as well, the issue goes off to the two governments.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Either or both could decline to put related legislation before their legislatures.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And the UK government cannot compel its parliament, just as the Irish government has to work with its legislature.</w:t>
      </w:r>
      <w:r w:rsidR="009E12BA">
        <w:rPr>
          <w:rFonts w:ascii="Times New Roman" w:hAnsi="Times New Roman" w:cs="Times New Roman"/>
          <w:sz w:val="24"/>
          <w:szCs w:val="24"/>
        </w:rPr>
        <w:t xml:space="preserve"> </w:t>
      </w:r>
    </w:p>
    <w:p w14:paraId="32094DBD" w14:textId="77777777" w:rsidR="00253EAD" w:rsidRPr="00EC1C14" w:rsidRDefault="00253EAD" w:rsidP="00EC1C14">
      <w:pPr>
        <w:pStyle w:val="NoSpacing"/>
        <w:jc w:val="both"/>
        <w:rPr>
          <w:rFonts w:ascii="Times New Roman" w:hAnsi="Times New Roman" w:cs="Times New Roman"/>
          <w:sz w:val="24"/>
          <w:szCs w:val="24"/>
        </w:rPr>
      </w:pPr>
    </w:p>
    <w:p w14:paraId="29F82AE5" w14:textId="5EEA1291" w:rsidR="00253EAD" w:rsidRPr="00EC1C14" w:rsidRDefault="00253EAD"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Such referendums, like the legal cession of territory between states, are far from stable legal processes.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Two </w:t>
      </w:r>
      <w:r w:rsidR="00044F97">
        <w:rPr>
          <w:rFonts w:ascii="Times New Roman" w:hAnsi="Times New Roman" w:cs="Times New Roman"/>
          <w:sz w:val="24"/>
          <w:szCs w:val="24"/>
        </w:rPr>
        <w:t>‘</w:t>
      </w:r>
      <w:r w:rsidRPr="00EC1C14">
        <w:rPr>
          <w:rFonts w:ascii="Times New Roman" w:hAnsi="Times New Roman" w:cs="Times New Roman"/>
          <w:sz w:val="24"/>
          <w:szCs w:val="24"/>
        </w:rPr>
        <w:t>yes</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votes in Ireland, as the late Seamus Mallon clearly appreciated in his recent (2019) memoirs, would not necessarily lead to a united Ireland – more likely the opposite: </w:t>
      </w:r>
      <w:r w:rsidR="00044F97">
        <w:rPr>
          <w:rFonts w:ascii="Times New Roman" w:hAnsi="Times New Roman" w:cs="Times New Roman"/>
          <w:sz w:val="24"/>
          <w:szCs w:val="24"/>
        </w:rPr>
        <w:t>“</w:t>
      </w:r>
      <w:r w:rsidRPr="00EC1C14">
        <w:rPr>
          <w:rFonts w:ascii="Times New Roman" w:hAnsi="Times New Roman" w:cs="Times New Roman"/>
          <w:sz w:val="24"/>
          <w:szCs w:val="24"/>
        </w:rPr>
        <w:t>…we can work…towards the unification of the people of Ireland, rather than the forced marriage of territorial unity.</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To this end I propose replacing the </w:t>
      </w:r>
      <w:r w:rsidR="00044F97">
        <w:rPr>
          <w:rFonts w:ascii="Times New Roman" w:hAnsi="Times New Roman" w:cs="Times New Roman"/>
          <w:sz w:val="24"/>
          <w:szCs w:val="24"/>
        </w:rPr>
        <w:t>‘</w:t>
      </w:r>
      <w:proofErr w:type="gramStart"/>
      <w:r w:rsidRPr="00EC1C14">
        <w:rPr>
          <w:rFonts w:ascii="Times New Roman" w:hAnsi="Times New Roman" w:cs="Times New Roman"/>
          <w:sz w:val="24"/>
          <w:szCs w:val="24"/>
        </w:rPr>
        <w:t>sword of Damocles</w:t>
      </w:r>
      <w:r w:rsidR="00044F97">
        <w:rPr>
          <w:rFonts w:ascii="Times New Roman" w:hAnsi="Times New Roman" w:cs="Times New Roman"/>
          <w:sz w:val="24"/>
          <w:szCs w:val="24"/>
        </w:rPr>
        <w:t>’</w:t>
      </w:r>
      <w:proofErr w:type="gramEnd"/>
      <w:r w:rsidRPr="00EC1C14">
        <w:rPr>
          <w:rFonts w:ascii="Times New Roman" w:hAnsi="Times New Roman" w:cs="Times New Roman"/>
          <w:sz w:val="24"/>
          <w:szCs w:val="24"/>
        </w:rPr>
        <w:t xml:space="preserve"> of a 50 per cent plus one Border Poll vote with the doubly protective </w:t>
      </w:r>
      <w:r w:rsidR="00044F97">
        <w:rPr>
          <w:rFonts w:ascii="Times New Roman" w:hAnsi="Times New Roman" w:cs="Times New Roman"/>
          <w:sz w:val="24"/>
          <w:szCs w:val="24"/>
        </w:rPr>
        <w:t>‘</w:t>
      </w:r>
      <w:r w:rsidRPr="00EC1C14">
        <w:rPr>
          <w:rFonts w:ascii="Times New Roman" w:hAnsi="Times New Roman" w:cs="Times New Roman"/>
          <w:sz w:val="24"/>
          <w:szCs w:val="24"/>
        </w:rPr>
        <w:t>shield</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of Parallel Consent.</w:t>
      </w:r>
      <w:r w:rsidR="00044F97">
        <w:rPr>
          <w:rFonts w:ascii="Times New Roman" w:hAnsi="Times New Roman" w:cs="Times New Roman"/>
          <w:sz w:val="24"/>
          <w:szCs w:val="24"/>
        </w:rPr>
        <w:t>”</w:t>
      </w:r>
      <w:r w:rsidRPr="00EC1C14">
        <w:rPr>
          <w:rStyle w:val="FootnoteReference"/>
          <w:rFonts w:ascii="Times New Roman" w:hAnsi="Times New Roman" w:cs="Times New Roman"/>
          <w:sz w:val="24"/>
          <w:szCs w:val="24"/>
        </w:rPr>
        <w:footnoteReference w:id="12"/>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That was Irish </w:t>
      </w:r>
      <w:r w:rsidRPr="00EC1C14">
        <w:rPr>
          <w:rFonts w:ascii="Times New Roman" w:hAnsi="Times New Roman" w:cs="Times New Roman"/>
          <w:i/>
          <w:iCs/>
          <w:sz w:val="24"/>
          <w:szCs w:val="24"/>
        </w:rPr>
        <w:t>Realpolitik</w:t>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Unfortunately, the WG has got nowhere near that.</w:t>
      </w:r>
      <w:r w:rsidR="009E12BA">
        <w:rPr>
          <w:rFonts w:ascii="Times New Roman" w:hAnsi="Times New Roman" w:cs="Times New Roman"/>
          <w:sz w:val="24"/>
          <w:szCs w:val="24"/>
        </w:rPr>
        <w:t xml:space="preserve"> </w:t>
      </w:r>
    </w:p>
    <w:p w14:paraId="60A6C0EC" w14:textId="77777777" w:rsidR="0028589E" w:rsidRPr="00EC1C14" w:rsidRDefault="0028589E" w:rsidP="00EC1C14">
      <w:pPr>
        <w:pStyle w:val="NoSpacing"/>
        <w:jc w:val="both"/>
        <w:rPr>
          <w:rFonts w:ascii="Times New Roman" w:hAnsi="Times New Roman" w:cs="Times New Roman"/>
          <w:sz w:val="24"/>
          <w:szCs w:val="24"/>
        </w:rPr>
      </w:pPr>
    </w:p>
    <w:p w14:paraId="7C91A6EA" w14:textId="568AAF07" w:rsidR="00BB71ED" w:rsidRPr="00EC1C14" w:rsidRDefault="00BB71ED" w:rsidP="00EC1C14">
      <w:pPr>
        <w:pStyle w:val="NoSpacing"/>
        <w:jc w:val="both"/>
        <w:rPr>
          <w:rFonts w:ascii="Times New Roman" w:hAnsi="Times New Roman" w:cs="Times New Roman"/>
          <w:i/>
          <w:iCs/>
          <w:sz w:val="24"/>
          <w:szCs w:val="24"/>
        </w:rPr>
      </w:pPr>
      <w:r w:rsidRPr="00EC1C14">
        <w:rPr>
          <w:rFonts w:ascii="Times New Roman" w:hAnsi="Times New Roman" w:cs="Times New Roman"/>
          <w:i/>
          <w:iCs/>
          <w:sz w:val="24"/>
          <w:szCs w:val="24"/>
        </w:rPr>
        <w:t>Irish Law</w:t>
      </w:r>
    </w:p>
    <w:p w14:paraId="21697EEE" w14:textId="67372CB4" w:rsidR="00BB71ED" w:rsidRPr="00EC1C14" w:rsidRDefault="00BB71ED" w:rsidP="00EC1C14">
      <w:pPr>
        <w:pStyle w:val="NoSpacing"/>
        <w:jc w:val="both"/>
        <w:rPr>
          <w:rFonts w:ascii="Times New Roman" w:hAnsi="Times New Roman" w:cs="Times New Roman"/>
          <w:i/>
          <w:iCs/>
          <w:sz w:val="24"/>
          <w:szCs w:val="24"/>
        </w:rPr>
      </w:pPr>
    </w:p>
    <w:p w14:paraId="3EC7470F" w14:textId="4282D9D2" w:rsidR="00D423FC" w:rsidRPr="00EC1C14" w:rsidRDefault="00253EAD"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The law in the ROI is in </w:t>
      </w:r>
      <w:r w:rsidR="00D423FC" w:rsidRPr="00EC1C14">
        <w:rPr>
          <w:rFonts w:ascii="Times New Roman" w:hAnsi="Times New Roman" w:cs="Times New Roman"/>
          <w:sz w:val="24"/>
          <w:szCs w:val="24"/>
        </w:rPr>
        <w:t>the</w:t>
      </w:r>
      <w:r w:rsidRPr="00EC1C14">
        <w:rPr>
          <w:rFonts w:ascii="Times New Roman" w:hAnsi="Times New Roman" w:cs="Times New Roman"/>
          <w:sz w:val="24"/>
          <w:szCs w:val="24"/>
        </w:rPr>
        <w:t xml:space="preserve"> 1937</w:t>
      </w:r>
      <w:r w:rsidR="0002325F" w:rsidRPr="00EC1C14">
        <w:rPr>
          <w:rFonts w:ascii="Times New Roman" w:hAnsi="Times New Roman" w:cs="Times New Roman"/>
          <w:sz w:val="24"/>
          <w:szCs w:val="24"/>
        </w:rPr>
        <w:t xml:space="preserve"> </w:t>
      </w:r>
      <w:r w:rsidRPr="00EC1C14">
        <w:rPr>
          <w:rFonts w:ascii="Times New Roman" w:hAnsi="Times New Roman" w:cs="Times New Roman"/>
          <w:sz w:val="24"/>
          <w:szCs w:val="24"/>
        </w:rPr>
        <w:t xml:space="preserve">Bunreacht </w:t>
      </w:r>
      <w:proofErr w:type="gramStart"/>
      <w:r w:rsidRPr="00EC1C14">
        <w:rPr>
          <w:rFonts w:ascii="Times New Roman" w:hAnsi="Times New Roman" w:cs="Times New Roman"/>
          <w:sz w:val="24"/>
          <w:szCs w:val="24"/>
        </w:rPr>
        <w:t>na</w:t>
      </w:r>
      <w:proofErr w:type="gramEnd"/>
      <w:r w:rsidRPr="00EC1C14">
        <w:rPr>
          <w:rFonts w:ascii="Times New Roman" w:hAnsi="Times New Roman" w:cs="Times New Roman"/>
          <w:sz w:val="24"/>
          <w:szCs w:val="24"/>
        </w:rPr>
        <w:t xml:space="preserve"> hÉireann</w:t>
      </w:r>
      <w:r w:rsidR="00D423FC" w:rsidRPr="00EC1C14">
        <w:rPr>
          <w:rFonts w:ascii="Times New Roman" w:hAnsi="Times New Roman" w:cs="Times New Roman"/>
          <w:sz w:val="24"/>
          <w:szCs w:val="24"/>
        </w:rPr>
        <w:t xml:space="preserve">, which translates as constitution of Ireland </w:t>
      </w:r>
      <w:r w:rsidR="0002325F" w:rsidRPr="00EC1C14">
        <w:rPr>
          <w:rFonts w:ascii="Times New Roman" w:hAnsi="Times New Roman" w:cs="Times New Roman"/>
          <w:sz w:val="24"/>
          <w:szCs w:val="24"/>
        </w:rPr>
        <w:t>(</w:t>
      </w:r>
      <w:r w:rsidR="00D423FC" w:rsidRPr="00EC1C14">
        <w:rPr>
          <w:rFonts w:ascii="Times New Roman" w:hAnsi="Times New Roman" w:cs="Times New Roman"/>
          <w:sz w:val="24"/>
          <w:szCs w:val="24"/>
        </w:rPr>
        <w:t>but does not have an English title</w:t>
      </w:r>
      <w:r w:rsidR="0002325F" w:rsidRPr="00EC1C14">
        <w:rPr>
          <w:rFonts w:ascii="Times New Roman" w:hAnsi="Times New Roman" w:cs="Times New Roman"/>
          <w:sz w:val="24"/>
          <w:szCs w:val="24"/>
        </w:rPr>
        <w:t>)</w:t>
      </w:r>
      <w:r w:rsidR="00D423FC"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00D423FC" w:rsidRPr="00EC1C14">
        <w:rPr>
          <w:rFonts w:ascii="Times New Roman" w:hAnsi="Times New Roman" w:cs="Times New Roman"/>
          <w:sz w:val="24"/>
          <w:szCs w:val="24"/>
        </w:rPr>
        <w:t xml:space="preserve">There is no relevant statute law, and none is likely to be necessary – contrary to the speculation in the IR </w:t>
      </w:r>
      <w:r w:rsidR="009E2C2C" w:rsidRPr="00EC1C14">
        <w:rPr>
          <w:rFonts w:ascii="Times New Roman" w:hAnsi="Times New Roman" w:cs="Times New Roman"/>
          <w:sz w:val="24"/>
          <w:szCs w:val="24"/>
        </w:rPr>
        <w:t xml:space="preserve">about an Irish unification referendum: </w:t>
      </w:r>
      <w:r w:rsidR="00044F97">
        <w:rPr>
          <w:rFonts w:ascii="Times New Roman" w:hAnsi="Times New Roman" w:cs="Times New Roman"/>
          <w:sz w:val="24"/>
          <w:szCs w:val="24"/>
        </w:rPr>
        <w:t>“</w:t>
      </w:r>
      <w:r w:rsidR="009E2C2C" w:rsidRPr="00EC1C14">
        <w:rPr>
          <w:rFonts w:ascii="Times New Roman" w:hAnsi="Times New Roman" w:cs="Times New Roman"/>
          <w:sz w:val="24"/>
          <w:szCs w:val="24"/>
        </w:rPr>
        <w:t>Article 3 allows the Oireachtas to legislate for a legally binding non-constitutional referendum that would, if passed, amount to a majority of the people in the South democratically expressing their consent to unification</w:t>
      </w:r>
      <w:r w:rsidR="00D423FC" w:rsidRPr="00EC1C14">
        <w:rPr>
          <w:rFonts w:ascii="Times New Roman" w:hAnsi="Times New Roman" w:cs="Times New Roman"/>
          <w:sz w:val="24"/>
          <w:szCs w:val="24"/>
        </w:rPr>
        <w:t>.</w:t>
      </w:r>
      <w:r w:rsidR="00044F97">
        <w:rPr>
          <w:rFonts w:ascii="Times New Roman" w:hAnsi="Times New Roman" w:cs="Times New Roman"/>
          <w:sz w:val="24"/>
          <w:szCs w:val="24"/>
        </w:rPr>
        <w:t>”</w:t>
      </w:r>
      <w:r w:rsidR="009E2C2C" w:rsidRPr="00EC1C14">
        <w:rPr>
          <w:rFonts w:ascii="Times New Roman" w:hAnsi="Times New Roman" w:cs="Times New Roman"/>
          <w:sz w:val="24"/>
          <w:szCs w:val="24"/>
        </w:rPr>
        <w:t xml:space="preserve"> (</w:t>
      </w:r>
      <w:proofErr w:type="gramStart"/>
      <w:r w:rsidR="009E2C2C" w:rsidRPr="00EC1C14">
        <w:rPr>
          <w:rFonts w:ascii="Times New Roman" w:hAnsi="Times New Roman" w:cs="Times New Roman"/>
          <w:sz w:val="24"/>
          <w:szCs w:val="24"/>
        </w:rPr>
        <w:t>para</w:t>
      </w:r>
      <w:proofErr w:type="gramEnd"/>
      <w:r w:rsidR="00DA1063" w:rsidRPr="00EC1C14">
        <w:rPr>
          <w:rFonts w:ascii="Times New Roman" w:hAnsi="Times New Roman" w:cs="Times New Roman"/>
          <w:sz w:val="24"/>
          <w:szCs w:val="24"/>
        </w:rPr>
        <w:t xml:space="preserve"> </w:t>
      </w:r>
      <w:r w:rsidR="009E2C2C" w:rsidRPr="00EC1C14">
        <w:rPr>
          <w:rFonts w:ascii="Times New Roman" w:hAnsi="Times New Roman" w:cs="Times New Roman"/>
          <w:sz w:val="24"/>
          <w:szCs w:val="24"/>
        </w:rPr>
        <w:t>4.24)</w:t>
      </w:r>
    </w:p>
    <w:p w14:paraId="39A307E8" w14:textId="77777777" w:rsidR="00D423FC" w:rsidRPr="00EC1C14" w:rsidRDefault="00D423FC" w:rsidP="00EC1C14">
      <w:pPr>
        <w:pStyle w:val="NoSpacing"/>
        <w:jc w:val="both"/>
        <w:rPr>
          <w:rFonts w:ascii="Times New Roman" w:hAnsi="Times New Roman" w:cs="Times New Roman"/>
          <w:sz w:val="24"/>
          <w:szCs w:val="24"/>
        </w:rPr>
      </w:pPr>
    </w:p>
    <w:p w14:paraId="4ABAD0BA" w14:textId="6EFF3511" w:rsidR="00BB71ED" w:rsidRPr="00EC1C14" w:rsidRDefault="00D423FC"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Referendums in the ROI are about changing the constitution, or not</w:t>
      </w:r>
      <w:r w:rsidR="009E2C2C" w:rsidRPr="00EC1C14">
        <w:rPr>
          <w:rFonts w:ascii="Times New Roman" w:hAnsi="Times New Roman" w:cs="Times New Roman"/>
          <w:sz w:val="24"/>
          <w:szCs w:val="24"/>
        </w:rPr>
        <w:t xml:space="preserve"> – and nothing else</w:t>
      </w:r>
      <w:r w:rsidRPr="00EC1C14">
        <w:rPr>
          <w:rFonts w:ascii="Times New Roman" w:hAnsi="Times New Roman" w:cs="Times New Roman"/>
          <w:sz w:val="24"/>
          <w:szCs w:val="24"/>
        </w:rPr>
        <w:t>: arts 46 &amp; 47.</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The 1937 constitution originally envisaged a transition to a united Ireland.</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This flowed from the original articles 2 and 3, which the Irish supreme court later held contained a constitutional imperative: </w:t>
      </w:r>
      <w:r w:rsidRPr="00EC1C14">
        <w:rPr>
          <w:rFonts w:ascii="Times New Roman" w:hAnsi="Times New Roman" w:cs="Times New Roman"/>
          <w:i/>
          <w:iCs/>
          <w:sz w:val="24"/>
          <w:szCs w:val="24"/>
        </w:rPr>
        <w:t>McGimpsey v Ireland</w:t>
      </w:r>
      <w:r w:rsidR="007C1946" w:rsidRPr="00EC1C14">
        <w:rPr>
          <w:rFonts w:ascii="Times New Roman" w:hAnsi="Times New Roman" w:cs="Times New Roman"/>
          <w:i/>
          <w:iCs/>
          <w:sz w:val="24"/>
          <w:szCs w:val="24"/>
        </w:rPr>
        <w:t xml:space="preserve"> </w:t>
      </w:r>
      <w:r w:rsidR="007C1946" w:rsidRPr="00EC1C14">
        <w:rPr>
          <w:rFonts w:ascii="Times New Roman" w:hAnsi="Times New Roman" w:cs="Times New Roman"/>
          <w:sz w:val="24"/>
          <w:szCs w:val="24"/>
        </w:rPr>
        <w:t>[1988] IR 567; [1990] IR 110.</w:t>
      </w:r>
      <w:r w:rsidR="009E12BA">
        <w:rPr>
          <w:rFonts w:ascii="Times New Roman" w:hAnsi="Times New Roman" w:cs="Times New Roman"/>
          <w:sz w:val="24"/>
          <w:szCs w:val="24"/>
        </w:rPr>
        <w:t xml:space="preserve"> </w:t>
      </w:r>
      <w:r w:rsidR="007C1946" w:rsidRPr="00EC1C14">
        <w:rPr>
          <w:rFonts w:ascii="Times New Roman" w:hAnsi="Times New Roman" w:cs="Times New Roman"/>
          <w:sz w:val="24"/>
          <w:szCs w:val="24"/>
        </w:rPr>
        <w:t xml:space="preserve">But art 15.2 was also </w:t>
      </w:r>
      <w:proofErr w:type="spellStart"/>
      <w:r w:rsidR="007C1946" w:rsidRPr="00EC1C14">
        <w:rPr>
          <w:rFonts w:ascii="Times New Roman" w:hAnsi="Times New Roman" w:cs="Times New Roman"/>
          <w:sz w:val="24"/>
          <w:szCs w:val="24"/>
        </w:rPr>
        <w:t>prefigurative</w:t>
      </w:r>
      <w:proofErr w:type="spellEnd"/>
      <w:r w:rsidR="007C1946" w:rsidRPr="00EC1C14">
        <w:rPr>
          <w:rFonts w:ascii="Times New Roman" w:hAnsi="Times New Roman" w:cs="Times New Roman"/>
          <w:sz w:val="24"/>
          <w:szCs w:val="24"/>
        </w:rPr>
        <w:t xml:space="preserve">: </w:t>
      </w:r>
      <w:r w:rsidR="00044F97">
        <w:rPr>
          <w:rFonts w:ascii="Times New Roman" w:hAnsi="Times New Roman" w:cs="Times New Roman"/>
          <w:sz w:val="24"/>
          <w:szCs w:val="24"/>
        </w:rPr>
        <w:t>“</w:t>
      </w:r>
      <w:r w:rsidR="007C1946" w:rsidRPr="00EC1C14">
        <w:rPr>
          <w:rFonts w:ascii="Times New Roman" w:hAnsi="Times New Roman" w:cs="Times New Roman"/>
          <w:sz w:val="24"/>
          <w:szCs w:val="24"/>
        </w:rPr>
        <w:t>Provision may however be made by law for the creation or recognition of subordinate legislatures and for the powers and functions of those legislatures.</w:t>
      </w:r>
      <w:r w:rsidR="00044F97">
        <w:rPr>
          <w:rFonts w:ascii="Times New Roman" w:hAnsi="Times New Roman" w:cs="Times New Roman"/>
          <w:sz w:val="24"/>
          <w:szCs w:val="24"/>
        </w:rPr>
        <w:t>”</w:t>
      </w:r>
      <w:r w:rsidR="009E12BA">
        <w:rPr>
          <w:rFonts w:ascii="Times New Roman" w:hAnsi="Times New Roman" w:cs="Times New Roman"/>
          <w:sz w:val="24"/>
          <w:szCs w:val="24"/>
        </w:rPr>
        <w:t xml:space="preserve"> </w:t>
      </w:r>
      <w:r w:rsidR="007C1946" w:rsidRPr="00EC1C14">
        <w:rPr>
          <w:rFonts w:ascii="Times New Roman" w:hAnsi="Times New Roman" w:cs="Times New Roman"/>
          <w:sz w:val="24"/>
          <w:szCs w:val="24"/>
        </w:rPr>
        <w:t>Think the NI assembly.</w:t>
      </w:r>
      <w:r w:rsidR="009E12BA">
        <w:rPr>
          <w:rFonts w:ascii="Times New Roman" w:hAnsi="Times New Roman" w:cs="Times New Roman"/>
          <w:sz w:val="24"/>
          <w:szCs w:val="24"/>
        </w:rPr>
        <w:t xml:space="preserve"> </w:t>
      </w:r>
      <w:r w:rsidR="007C1946" w:rsidRPr="00EC1C14">
        <w:rPr>
          <w:rFonts w:ascii="Times New Roman" w:hAnsi="Times New Roman" w:cs="Times New Roman"/>
          <w:sz w:val="24"/>
          <w:szCs w:val="24"/>
        </w:rPr>
        <w:t xml:space="preserve">The 1998 Belfast agreement was recognized in Irish constitutional law through art 29 (international relations): </w:t>
      </w:r>
      <w:r w:rsidR="00044F97">
        <w:rPr>
          <w:rFonts w:ascii="Times New Roman" w:hAnsi="Times New Roman" w:cs="Times New Roman"/>
          <w:sz w:val="24"/>
          <w:szCs w:val="24"/>
        </w:rPr>
        <w:t>“</w:t>
      </w:r>
      <w:r w:rsidR="007C1946" w:rsidRPr="00EC1C14">
        <w:rPr>
          <w:rFonts w:ascii="Times New Roman" w:hAnsi="Times New Roman" w:cs="Times New Roman"/>
          <w:sz w:val="24"/>
          <w:szCs w:val="24"/>
        </w:rPr>
        <w:t>The State may consent to be bound by the British-Irish Agreement done at Belfast on the 10</w:t>
      </w:r>
      <w:r w:rsidR="007C1946" w:rsidRPr="00EC1C14">
        <w:rPr>
          <w:rFonts w:ascii="Times New Roman" w:hAnsi="Times New Roman" w:cs="Times New Roman"/>
          <w:sz w:val="24"/>
          <w:szCs w:val="24"/>
          <w:vertAlign w:val="superscript"/>
        </w:rPr>
        <w:t>th</w:t>
      </w:r>
      <w:r w:rsidR="007C1946" w:rsidRPr="00EC1C14">
        <w:rPr>
          <w:rFonts w:ascii="Times New Roman" w:hAnsi="Times New Roman" w:cs="Times New Roman"/>
          <w:sz w:val="24"/>
          <w:szCs w:val="24"/>
        </w:rPr>
        <w:t xml:space="preserve"> day of April 1998…</w:t>
      </w:r>
      <w:r w:rsidR="00044F97">
        <w:rPr>
          <w:rFonts w:ascii="Times New Roman" w:hAnsi="Times New Roman" w:cs="Times New Roman"/>
          <w:sz w:val="24"/>
          <w:szCs w:val="24"/>
        </w:rPr>
        <w:t>”</w:t>
      </w:r>
      <w:r w:rsidR="007C1946" w:rsidRPr="00EC1C14">
        <w:rPr>
          <w:rFonts w:ascii="Times New Roman" w:hAnsi="Times New Roman" w:cs="Times New Roman"/>
          <w:sz w:val="24"/>
          <w:szCs w:val="24"/>
        </w:rPr>
        <w:t xml:space="preserve"> (</w:t>
      </w:r>
      <w:proofErr w:type="gramStart"/>
      <w:r w:rsidR="007C1946" w:rsidRPr="00EC1C14">
        <w:rPr>
          <w:rFonts w:ascii="Times New Roman" w:hAnsi="Times New Roman" w:cs="Times New Roman"/>
          <w:sz w:val="24"/>
          <w:szCs w:val="24"/>
        </w:rPr>
        <w:t>art</w:t>
      </w:r>
      <w:proofErr w:type="gramEnd"/>
      <w:r w:rsidR="007C1946" w:rsidRPr="00EC1C14">
        <w:rPr>
          <w:rFonts w:ascii="Times New Roman" w:hAnsi="Times New Roman" w:cs="Times New Roman"/>
          <w:sz w:val="24"/>
          <w:szCs w:val="24"/>
        </w:rPr>
        <w:t xml:space="preserve"> 29.7(1)).</w:t>
      </w:r>
      <w:r w:rsidR="009E12BA">
        <w:rPr>
          <w:rFonts w:ascii="Times New Roman" w:hAnsi="Times New Roman" w:cs="Times New Roman"/>
          <w:sz w:val="24"/>
          <w:szCs w:val="24"/>
        </w:rPr>
        <w:t xml:space="preserve"> </w:t>
      </w:r>
      <w:r w:rsidR="007C1946" w:rsidRPr="00EC1C14">
        <w:rPr>
          <w:rFonts w:ascii="Times New Roman" w:hAnsi="Times New Roman" w:cs="Times New Roman"/>
          <w:sz w:val="24"/>
          <w:szCs w:val="24"/>
        </w:rPr>
        <w:t xml:space="preserve">No reference there to the </w:t>
      </w:r>
      <w:r w:rsidR="006F40F0">
        <w:rPr>
          <w:rFonts w:ascii="Times New Roman" w:hAnsi="Times New Roman" w:cs="Times New Roman"/>
          <w:sz w:val="24"/>
          <w:szCs w:val="24"/>
        </w:rPr>
        <w:t>G</w:t>
      </w:r>
      <w:r w:rsidR="007C1946" w:rsidRPr="00EC1C14">
        <w:rPr>
          <w:rFonts w:ascii="Times New Roman" w:hAnsi="Times New Roman" w:cs="Times New Roman"/>
          <w:sz w:val="24"/>
          <w:szCs w:val="24"/>
        </w:rPr>
        <w:t>ood Friday agreement!</w:t>
      </w:r>
      <w:r w:rsidR="009E12BA">
        <w:rPr>
          <w:rFonts w:ascii="Times New Roman" w:hAnsi="Times New Roman" w:cs="Times New Roman"/>
          <w:sz w:val="24"/>
          <w:szCs w:val="24"/>
        </w:rPr>
        <w:t xml:space="preserve"> </w:t>
      </w:r>
      <w:r w:rsidR="009E2C2C" w:rsidRPr="00EC1C14">
        <w:rPr>
          <w:rFonts w:ascii="Times New Roman" w:hAnsi="Times New Roman" w:cs="Times New Roman"/>
          <w:sz w:val="24"/>
          <w:szCs w:val="24"/>
        </w:rPr>
        <w:t>And what did Bertie Ahern</w:t>
      </w:r>
      <w:r w:rsidR="00044F97">
        <w:rPr>
          <w:rFonts w:ascii="Times New Roman" w:hAnsi="Times New Roman" w:cs="Times New Roman"/>
          <w:sz w:val="24"/>
          <w:szCs w:val="24"/>
        </w:rPr>
        <w:t>’</w:t>
      </w:r>
      <w:r w:rsidR="009E2C2C" w:rsidRPr="00EC1C14">
        <w:rPr>
          <w:rFonts w:ascii="Times New Roman" w:hAnsi="Times New Roman" w:cs="Times New Roman"/>
          <w:sz w:val="24"/>
          <w:szCs w:val="24"/>
        </w:rPr>
        <w:t>s signature on 10 April 1998 mean?</w:t>
      </w:r>
      <w:r w:rsidR="009E12BA">
        <w:rPr>
          <w:rFonts w:ascii="Times New Roman" w:hAnsi="Times New Roman" w:cs="Times New Roman"/>
          <w:sz w:val="24"/>
          <w:szCs w:val="24"/>
        </w:rPr>
        <w:t xml:space="preserve"> </w:t>
      </w:r>
      <w:r w:rsidR="007C1946" w:rsidRPr="00EC1C14">
        <w:rPr>
          <w:rFonts w:ascii="Times New Roman" w:hAnsi="Times New Roman" w:cs="Times New Roman"/>
          <w:sz w:val="24"/>
          <w:szCs w:val="24"/>
        </w:rPr>
        <w:t xml:space="preserve">Article 29 was also the mechanism for the replacement of arts 2 and 3 in Bunreacht </w:t>
      </w:r>
      <w:proofErr w:type="gramStart"/>
      <w:r w:rsidR="007C1946" w:rsidRPr="00EC1C14">
        <w:rPr>
          <w:rFonts w:ascii="Times New Roman" w:hAnsi="Times New Roman" w:cs="Times New Roman"/>
          <w:sz w:val="24"/>
          <w:szCs w:val="24"/>
        </w:rPr>
        <w:t>na</w:t>
      </w:r>
      <w:proofErr w:type="gramEnd"/>
      <w:r w:rsidR="007C1946" w:rsidRPr="00EC1C14">
        <w:rPr>
          <w:rFonts w:ascii="Times New Roman" w:hAnsi="Times New Roman" w:cs="Times New Roman"/>
          <w:sz w:val="24"/>
          <w:szCs w:val="24"/>
        </w:rPr>
        <w:t xml:space="preserve"> hÉireann</w:t>
      </w:r>
      <w:r w:rsidR="009E2C2C" w:rsidRPr="00EC1C14">
        <w:rPr>
          <w:rFonts w:ascii="Times New Roman" w:hAnsi="Times New Roman" w:cs="Times New Roman"/>
          <w:sz w:val="24"/>
          <w:szCs w:val="24"/>
        </w:rPr>
        <w:t xml:space="preserve">, by a </w:t>
      </w:r>
      <w:r w:rsidR="0002325F" w:rsidRPr="00EC1C14">
        <w:rPr>
          <w:rFonts w:ascii="Times New Roman" w:hAnsi="Times New Roman" w:cs="Times New Roman"/>
          <w:sz w:val="24"/>
          <w:szCs w:val="24"/>
        </w:rPr>
        <w:t xml:space="preserve">subsequent </w:t>
      </w:r>
      <w:r w:rsidR="009E2C2C" w:rsidRPr="00EC1C14">
        <w:rPr>
          <w:rFonts w:ascii="Times New Roman" w:hAnsi="Times New Roman" w:cs="Times New Roman"/>
          <w:sz w:val="24"/>
          <w:szCs w:val="24"/>
        </w:rPr>
        <w:t>constitutional referendum</w:t>
      </w:r>
      <w:r w:rsidR="007C1946"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00DA1063" w:rsidRPr="00EC1C14">
        <w:rPr>
          <w:rFonts w:ascii="Times New Roman" w:hAnsi="Times New Roman" w:cs="Times New Roman"/>
          <w:sz w:val="24"/>
          <w:szCs w:val="24"/>
        </w:rPr>
        <w:t>The people of the ROI did not vote on the Belfast agreement.</w:t>
      </w:r>
      <w:r w:rsidR="009E12BA">
        <w:rPr>
          <w:rFonts w:ascii="Times New Roman" w:hAnsi="Times New Roman" w:cs="Times New Roman"/>
          <w:sz w:val="24"/>
          <w:szCs w:val="24"/>
        </w:rPr>
        <w:t xml:space="preserve"> </w:t>
      </w:r>
      <w:r w:rsidR="007C1946" w:rsidRPr="00EC1C14">
        <w:rPr>
          <w:rFonts w:ascii="Times New Roman" w:hAnsi="Times New Roman" w:cs="Times New Roman"/>
          <w:sz w:val="24"/>
          <w:szCs w:val="24"/>
        </w:rPr>
        <w:t xml:space="preserve">Perhaps the weakest part of the discussion of Irish law in the </w:t>
      </w:r>
      <w:proofErr w:type="gramStart"/>
      <w:r w:rsidR="007C1946" w:rsidRPr="00EC1C14">
        <w:rPr>
          <w:rFonts w:ascii="Times New Roman" w:hAnsi="Times New Roman" w:cs="Times New Roman"/>
          <w:sz w:val="24"/>
          <w:szCs w:val="24"/>
        </w:rPr>
        <w:t>IR,</w:t>
      </w:r>
      <w:proofErr w:type="gramEnd"/>
      <w:r w:rsidR="007C1946" w:rsidRPr="00EC1C14">
        <w:rPr>
          <w:rFonts w:ascii="Times New Roman" w:hAnsi="Times New Roman" w:cs="Times New Roman"/>
          <w:sz w:val="24"/>
          <w:szCs w:val="24"/>
        </w:rPr>
        <w:t xml:space="preserve"> is the misconstruing of the amended articles as if they were the original articles: </w:t>
      </w:r>
      <w:r w:rsidR="00044F97">
        <w:rPr>
          <w:rFonts w:ascii="Times New Roman" w:hAnsi="Times New Roman" w:cs="Times New Roman"/>
          <w:sz w:val="24"/>
          <w:szCs w:val="24"/>
        </w:rPr>
        <w:t>“</w:t>
      </w:r>
      <w:r w:rsidR="0002325F" w:rsidRPr="00EC1C14">
        <w:rPr>
          <w:rFonts w:ascii="Times New Roman" w:hAnsi="Times New Roman" w:cs="Times New Roman"/>
          <w:sz w:val="24"/>
          <w:szCs w:val="24"/>
        </w:rPr>
        <w:t>unification as a national aim</w:t>
      </w:r>
      <w:r w:rsidR="00044F97">
        <w:rPr>
          <w:rFonts w:ascii="Times New Roman" w:hAnsi="Times New Roman" w:cs="Times New Roman"/>
          <w:sz w:val="24"/>
          <w:szCs w:val="24"/>
        </w:rPr>
        <w:t>”</w:t>
      </w:r>
      <w:r w:rsidR="0002325F" w:rsidRPr="00EC1C14">
        <w:rPr>
          <w:rFonts w:ascii="Times New Roman" w:hAnsi="Times New Roman" w:cs="Times New Roman"/>
          <w:sz w:val="24"/>
          <w:szCs w:val="24"/>
        </w:rPr>
        <w:t xml:space="preserve"> (para 4.23)</w:t>
      </w:r>
      <w:r w:rsidR="00DA1063" w:rsidRPr="00EC1C14">
        <w:rPr>
          <w:rFonts w:ascii="Times New Roman" w:hAnsi="Times New Roman" w:cs="Times New Roman"/>
          <w:sz w:val="24"/>
          <w:szCs w:val="24"/>
        </w:rPr>
        <w:t>.</w:t>
      </w:r>
    </w:p>
    <w:p w14:paraId="4BC9B22A" w14:textId="08B1770C" w:rsidR="0002325F" w:rsidRPr="00EC1C14" w:rsidRDefault="0002325F" w:rsidP="00EC1C14">
      <w:pPr>
        <w:pStyle w:val="NoSpacing"/>
        <w:jc w:val="both"/>
        <w:rPr>
          <w:rFonts w:ascii="Times New Roman" w:hAnsi="Times New Roman" w:cs="Times New Roman"/>
          <w:sz w:val="24"/>
          <w:szCs w:val="24"/>
        </w:rPr>
      </w:pPr>
    </w:p>
    <w:p w14:paraId="6CA947D1" w14:textId="76F04E34" w:rsidR="0002325F" w:rsidRPr="00EC1C14" w:rsidRDefault="0002325F"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But none of that produces a united Ireland, on paper.</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That could only be done by a UK prime minister handing territory contractually (in international law), to his Irish opposite number.</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The peoples of NI and the ROI are most likely to have spoken well in advance, and almost certainly discordantly.</w:t>
      </w:r>
    </w:p>
    <w:p w14:paraId="7BD06C99" w14:textId="05E319FA" w:rsidR="00BB71ED" w:rsidRPr="00EC1C14" w:rsidRDefault="00BB71ED" w:rsidP="00EC1C14">
      <w:pPr>
        <w:pStyle w:val="NoSpacing"/>
        <w:jc w:val="both"/>
        <w:rPr>
          <w:rFonts w:ascii="Times New Roman" w:hAnsi="Times New Roman" w:cs="Times New Roman"/>
          <w:i/>
          <w:iCs/>
          <w:sz w:val="24"/>
          <w:szCs w:val="24"/>
        </w:rPr>
      </w:pPr>
    </w:p>
    <w:p w14:paraId="746850FA" w14:textId="08BBC052" w:rsidR="00BB71ED" w:rsidRPr="00EC1C14" w:rsidRDefault="00BB71ED" w:rsidP="00EC1C14">
      <w:pPr>
        <w:pStyle w:val="NoSpacing"/>
        <w:jc w:val="both"/>
        <w:rPr>
          <w:rFonts w:ascii="Times New Roman" w:hAnsi="Times New Roman" w:cs="Times New Roman"/>
          <w:i/>
          <w:iCs/>
          <w:sz w:val="24"/>
          <w:szCs w:val="24"/>
        </w:rPr>
      </w:pPr>
      <w:r w:rsidRPr="00EC1C14">
        <w:rPr>
          <w:rFonts w:ascii="Times New Roman" w:hAnsi="Times New Roman" w:cs="Times New Roman"/>
          <w:i/>
          <w:iCs/>
          <w:sz w:val="24"/>
          <w:szCs w:val="24"/>
        </w:rPr>
        <w:t xml:space="preserve">International Law </w:t>
      </w:r>
    </w:p>
    <w:p w14:paraId="25CDAF68" w14:textId="5ECEE34C" w:rsidR="00BB71ED" w:rsidRPr="00EC1C14" w:rsidRDefault="00BB71ED" w:rsidP="00EC1C14">
      <w:pPr>
        <w:pStyle w:val="NoSpacing"/>
        <w:jc w:val="both"/>
        <w:rPr>
          <w:rFonts w:ascii="Times New Roman" w:hAnsi="Times New Roman" w:cs="Times New Roman"/>
          <w:i/>
          <w:iCs/>
          <w:sz w:val="24"/>
          <w:szCs w:val="24"/>
        </w:rPr>
      </w:pPr>
    </w:p>
    <w:p w14:paraId="41F2D57E" w14:textId="170A5F7D" w:rsidR="00BB71ED" w:rsidRPr="00EC1C14" w:rsidRDefault="0002325F"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I have left international law to the end, contrary to the votaries of the </w:t>
      </w:r>
      <w:r w:rsidR="006F40F0">
        <w:rPr>
          <w:rFonts w:ascii="Times New Roman" w:hAnsi="Times New Roman" w:cs="Times New Roman"/>
          <w:sz w:val="24"/>
          <w:szCs w:val="24"/>
        </w:rPr>
        <w:t>G</w:t>
      </w:r>
      <w:r w:rsidRPr="00EC1C14">
        <w:rPr>
          <w:rFonts w:ascii="Times New Roman" w:hAnsi="Times New Roman" w:cs="Times New Roman"/>
          <w:sz w:val="24"/>
          <w:szCs w:val="24"/>
        </w:rPr>
        <w:t>ood Friday agreement who start with the text.</w:t>
      </w:r>
    </w:p>
    <w:p w14:paraId="05AEE2A5" w14:textId="04BA43D7" w:rsidR="0002325F" w:rsidRPr="00EC1C14" w:rsidRDefault="0002325F" w:rsidP="00EC1C14">
      <w:pPr>
        <w:pStyle w:val="NoSpacing"/>
        <w:jc w:val="both"/>
        <w:rPr>
          <w:rFonts w:ascii="Times New Roman" w:hAnsi="Times New Roman" w:cs="Times New Roman"/>
          <w:sz w:val="24"/>
          <w:szCs w:val="24"/>
        </w:rPr>
      </w:pPr>
    </w:p>
    <w:p w14:paraId="0DDF154F" w14:textId="75BFF970" w:rsidR="0002325F" w:rsidRPr="00EC1C14" w:rsidRDefault="0002325F"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The Belfast agreement comprises: a British-Irish agreement (</w:t>
      </w:r>
      <w:r w:rsidR="00044F97">
        <w:rPr>
          <w:rFonts w:ascii="Times New Roman" w:hAnsi="Times New Roman" w:cs="Times New Roman"/>
          <w:sz w:val="24"/>
          <w:szCs w:val="24"/>
        </w:rPr>
        <w:t>‘</w:t>
      </w:r>
      <w:r w:rsidRPr="00EC1C14">
        <w:rPr>
          <w:rFonts w:ascii="Times New Roman" w:hAnsi="Times New Roman" w:cs="Times New Roman"/>
          <w:sz w:val="24"/>
          <w:szCs w:val="24"/>
        </w:rPr>
        <w:t>BIA</w:t>
      </w:r>
      <w:r w:rsidR="00044F97">
        <w:rPr>
          <w:rFonts w:ascii="Times New Roman" w:hAnsi="Times New Roman" w:cs="Times New Roman"/>
          <w:sz w:val="24"/>
          <w:szCs w:val="24"/>
        </w:rPr>
        <w:t>’</w:t>
      </w:r>
      <w:r w:rsidRPr="00EC1C14">
        <w:rPr>
          <w:rFonts w:ascii="Times New Roman" w:hAnsi="Times New Roman" w:cs="Times New Roman"/>
          <w:sz w:val="24"/>
          <w:szCs w:val="24"/>
        </w:rPr>
        <w:t>) of four articles; and a much longer multi-party agreement (</w:t>
      </w:r>
      <w:r w:rsidR="00044F97">
        <w:rPr>
          <w:rFonts w:ascii="Times New Roman" w:hAnsi="Times New Roman" w:cs="Times New Roman"/>
          <w:sz w:val="24"/>
          <w:szCs w:val="24"/>
        </w:rPr>
        <w:t>‘</w:t>
      </w:r>
      <w:r w:rsidRPr="00EC1C14">
        <w:rPr>
          <w:rFonts w:ascii="Times New Roman" w:hAnsi="Times New Roman" w:cs="Times New Roman"/>
          <w:sz w:val="24"/>
          <w:szCs w:val="24"/>
        </w:rPr>
        <w:t>MPA</w:t>
      </w:r>
      <w:r w:rsidR="00044F97">
        <w:rPr>
          <w:rFonts w:ascii="Times New Roman" w:hAnsi="Times New Roman" w:cs="Times New Roman"/>
          <w:sz w:val="24"/>
          <w:szCs w:val="24"/>
        </w:rPr>
        <w:t>’</w:t>
      </w:r>
      <w:r w:rsidRPr="00EC1C14">
        <w:rPr>
          <w:rFonts w:ascii="Times New Roman" w:hAnsi="Times New Roman" w:cs="Times New Roman"/>
          <w:sz w:val="24"/>
          <w:szCs w:val="24"/>
        </w:rPr>
        <w:t>), which is annex 1 to the BIA.</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They have different parties.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The relationship between the two is explained in article 2 of the BIA: </w:t>
      </w:r>
      <w:r w:rsidR="00044F97">
        <w:rPr>
          <w:rFonts w:ascii="Times New Roman" w:hAnsi="Times New Roman" w:cs="Times New Roman"/>
          <w:sz w:val="24"/>
          <w:szCs w:val="24"/>
        </w:rPr>
        <w:t>“</w:t>
      </w:r>
      <w:r w:rsidRPr="00EC1C14">
        <w:rPr>
          <w:rFonts w:ascii="Times New Roman" w:hAnsi="Times New Roman" w:cs="Times New Roman"/>
          <w:sz w:val="24"/>
          <w:szCs w:val="24"/>
        </w:rPr>
        <w:t>The two Governments affirm their solemn commitment to support, and where appropriate implement, the provisions of the Multi-Party Agreement.</w:t>
      </w:r>
      <w:r w:rsidR="00044F97">
        <w:rPr>
          <w:rFonts w:ascii="Times New Roman" w:hAnsi="Times New Roman" w:cs="Times New Roman"/>
          <w:sz w:val="24"/>
          <w:szCs w:val="24"/>
        </w:rPr>
        <w:t>”</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The three words </w:t>
      </w:r>
      <w:r w:rsidR="00044F97">
        <w:rPr>
          <w:rFonts w:ascii="Times New Roman" w:hAnsi="Times New Roman" w:cs="Times New Roman"/>
          <w:sz w:val="24"/>
          <w:szCs w:val="24"/>
        </w:rPr>
        <w:t>“</w:t>
      </w:r>
      <w:r w:rsidRPr="00EC1C14">
        <w:rPr>
          <w:rFonts w:ascii="Times New Roman" w:hAnsi="Times New Roman" w:cs="Times New Roman"/>
          <w:sz w:val="24"/>
          <w:szCs w:val="24"/>
        </w:rPr>
        <w:t>where appropriate implement</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mean that, while the obligations of the two states are binding in international law, some things in the Belfast agreement are political or aspirational.</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That applies to aspects of the MPA, the language requiring construing in international law.</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It does, after all, call itself a </w:t>
      </w:r>
      <w:r w:rsidR="00044F97">
        <w:rPr>
          <w:rFonts w:ascii="Times New Roman" w:hAnsi="Times New Roman" w:cs="Times New Roman"/>
          <w:sz w:val="24"/>
          <w:szCs w:val="24"/>
        </w:rPr>
        <w:t>“</w:t>
      </w:r>
      <w:r w:rsidRPr="00EC1C14">
        <w:rPr>
          <w:rFonts w:ascii="Times New Roman" w:hAnsi="Times New Roman" w:cs="Times New Roman"/>
          <w:sz w:val="24"/>
          <w:szCs w:val="24"/>
        </w:rPr>
        <w:t>comprehensive political agreement</w:t>
      </w:r>
      <w:r w:rsidR="00044F97">
        <w:rPr>
          <w:rFonts w:ascii="Times New Roman" w:hAnsi="Times New Roman" w:cs="Times New Roman"/>
          <w:sz w:val="24"/>
          <w:szCs w:val="24"/>
        </w:rPr>
        <w:t>”</w:t>
      </w:r>
      <w:r w:rsidRPr="00EC1C14">
        <w:rPr>
          <w:rFonts w:ascii="Times New Roman" w:hAnsi="Times New Roman" w:cs="Times New Roman"/>
          <w:sz w:val="24"/>
          <w:szCs w:val="24"/>
        </w:rPr>
        <w:t>.</w:t>
      </w:r>
      <w:r w:rsidRPr="00EC1C14">
        <w:rPr>
          <w:rStyle w:val="FootnoteReference"/>
          <w:rFonts w:ascii="Times New Roman" w:hAnsi="Times New Roman" w:cs="Times New Roman"/>
          <w:sz w:val="24"/>
          <w:szCs w:val="24"/>
        </w:rPr>
        <w:footnoteReference w:id="13"/>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But query article 1 of the BIA?</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It is more than a recital.</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But para (</w:t>
      </w:r>
      <w:proofErr w:type="gramStart"/>
      <w:r w:rsidRPr="00EC1C14">
        <w:rPr>
          <w:rFonts w:ascii="Times New Roman" w:hAnsi="Times New Roman" w:cs="Times New Roman"/>
          <w:sz w:val="24"/>
          <w:szCs w:val="24"/>
        </w:rPr>
        <w:t>vi</w:t>
      </w:r>
      <w:proofErr w:type="gramEnd"/>
      <w:r w:rsidRPr="00EC1C14">
        <w:rPr>
          <w:rFonts w:ascii="Times New Roman" w:hAnsi="Times New Roman" w:cs="Times New Roman"/>
          <w:sz w:val="24"/>
          <w:szCs w:val="24"/>
        </w:rPr>
        <w:t>), for example, required a separate annex 2 to limit legal meaning.</w:t>
      </w:r>
      <w:r w:rsidR="009E12BA">
        <w:rPr>
          <w:rFonts w:ascii="Times New Roman" w:hAnsi="Times New Roman" w:cs="Times New Roman"/>
          <w:sz w:val="24"/>
          <w:szCs w:val="24"/>
        </w:rPr>
        <w:t xml:space="preserve"> </w:t>
      </w:r>
    </w:p>
    <w:p w14:paraId="6F97884E" w14:textId="77777777" w:rsidR="00D56B48" w:rsidRPr="00EC1C14" w:rsidRDefault="00D56B48" w:rsidP="00EC1C14">
      <w:pPr>
        <w:pStyle w:val="NoSpacing"/>
        <w:jc w:val="both"/>
        <w:rPr>
          <w:rFonts w:ascii="Times New Roman" w:hAnsi="Times New Roman" w:cs="Times New Roman"/>
          <w:sz w:val="24"/>
          <w:szCs w:val="24"/>
        </w:rPr>
      </w:pPr>
    </w:p>
    <w:p w14:paraId="10E656AB" w14:textId="6345691A" w:rsidR="00D56B48" w:rsidRDefault="00D56B48"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I see the Belfast agreement as being legal, in international law, and as having been given effect in UK and Irish law, but also as being diluted, or dissolved, in parts by politics.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The IR, in contrast, sees it as legal – like Moses</w:t>
      </w:r>
      <w:r w:rsidR="00044F97">
        <w:rPr>
          <w:rFonts w:ascii="Times New Roman" w:hAnsi="Times New Roman" w:cs="Times New Roman"/>
          <w:sz w:val="24"/>
          <w:szCs w:val="24"/>
        </w:rPr>
        <w:t>’s</w:t>
      </w:r>
      <w:r w:rsidRPr="00EC1C14">
        <w:rPr>
          <w:rFonts w:ascii="Times New Roman" w:hAnsi="Times New Roman" w:cs="Times New Roman"/>
          <w:sz w:val="24"/>
          <w:szCs w:val="24"/>
        </w:rPr>
        <w:t xml:space="preserve"> tablets of stone – with the commandants embossed to become fundamental values, namely dogma</w:t>
      </w:r>
      <w:r w:rsidR="0027181F" w:rsidRPr="00EC1C14">
        <w:rPr>
          <w:rFonts w:ascii="Times New Roman" w:hAnsi="Times New Roman" w:cs="Times New Roman"/>
          <w:sz w:val="24"/>
          <w:szCs w:val="24"/>
        </w:rPr>
        <w:t xml:space="preserve">: </w:t>
      </w:r>
      <w:r w:rsidR="00044F97">
        <w:rPr>
          <w:rFonts w:ascii="Times New Roman" w:hAnsi="Times New Roman" w:cs="Times New Roman"/>
          <w:sz w:val="24"/>
          <w:szCs w:val="24"/>
        </w:rPr>
        <w:t>“</w:t>
      </w:r>
      <w:r w:rsidR="0027181F" w:rsidRPr="00EC1C14">
        <w:rPr>
          <w:rFonts w:ascii="Times New Roman" w:hAnsi="Times New Roman" w:cs="Times New Roman"/>
          <w:sz w:val="24"/>
          <w:szCs w:val="24"/>
        </w:rPr>
        <w:t>The Agreement, of course, is more than a legal document.</w:t>
      </w:r>
      <w:r w:rsidR="009E12BA">
        <w:rPr>
          <w:rFonts w:ascii="Times New Roman" w:hAnsi="Times New Roman" w:cs="Times New Roman"/>
          <w:sz w:val="24"/>
          <w:szCs w:val="24"/>
        </w:rPr>
        <w:t xml:space="preserve"> </w:t>
      </w:r>
      <w:r w:rsidR="0027181F" w:rsidRPr="00EC1C14">
        <w:rPr>
          <w:rFonts w:ascii="Times New Roman" w:hAnsi="Times New Roman" w:cs="Times New Roman"/>
          <w:sz w:val="24"/>
          <w:szCs w:val="24"/>
        </w:rPr>
        <w:t>It articulates core political values that guide the ways in which people on these islands can collaborate with one another.</w:t>
      </w:r>
      <w:r w:rsidR="009E12BA">
        <w:rPr>
          <w:rFonts w:ascii="Times New Roman" w:hAnsi="Times New Roman" w:cs="Times New Roman"/>
          <w:sz w:val="24"/>
          <w:szCs w:val="24"/>
        </w:rPr>
        <w:t xml:space="preserve"> </w:t>
      </w:r>
      <w:r w:rsidR="0027181F" w:rsidRPr="00EC1C14">
        <w:rPr>
          <w:rFonts w:ascii="Times New Roman" w:hAnsi="Times New Roman" w:cs="Times New Roman"/>
          <w:sz w:val="24"/>
          <w:szCs w:val="24"/>
        </w:rPr>
        <w:t>We approach its interpretation in that spirit.</w:t>
      </w:r>
      <w:r w:rsidR="00044F97">
        <w:rPr>
          <w:rFonts w:ascii="Times New Roman" w:hAnsi="Times New Roman" w:cs="Times New Roman"/>
          <w:sz w:val="24"/>
          <w:szCs w:val="24"/>
        </w:rPr>
        <w:t>”</w:t>
      </w:r>
      <w:r w:rsidR="0027181F" w:rsidRPr="00EC1C14">
        <w:rPr>
          <w:rFonts w:ascii="Times New Roman" w:hAnsi="Times New Roman" w:cs="Times New Roman"/>
          <w:sz w:val="24"/>
          <w:szCs w:val="24"/>
        </w:rPr>
        <w:t xml:space="preserve"> (</w:t>
      </w:r>
      <w:proofErr w:type="gramStart"/>
      <w:r w:rsidR="0027181F" w:rsidRPr="00EC1C14">
        <w:rPr>
          <w:rFonts w:ascii="Times New Roman" w:hAnsi="Times New Roman" w:cs="Times New Roman"/>
          <w:sz w:val="24"/>
          <w:szCs w:val="24"/>
        </w:rPr>
        <w:t>para</w:t>
      </w:r>
      <w:proofErr w:type="gramEnd"/>
      <w:r w:rsidR="0027181F" w:rsidRPr="00EC1C14">
        <w:rPr>
          <w:rFonts w:ascii="Times New Roman" w:hAnsi="Times New Roman" w:cs="Times New Roman"/>
          <w:sz w:val="24"/>
          <w:szCs w:val="24"/>
        </w:rPr>
        <w:t xml:space="preserve"> 4.2)</w:t>
      </w:r>
    </w:p>
    <w:p w14:paraId="0D0FDC41" w14:textId="77777777" w:rsidR="00044F97" w:rsidRPr="00EC1C14" w:rsidRDefault="00044F97" w:rsidP="00EC1C14">
      <w:pPr>
        <w:pStyle w:val="NoSpacing"/>
        <w:jc w:val="both"/>
        <w:rPr>
          <w:rFonts w:ascii="Times New Roman" w:hAnsi="Times New Roman" w:cs="Times New Roman"/>
          <w:sz w:val="24"/>
          <w:szCs w:val="24"/>
        </w:rPr>
      </w:pPr>
    </w:p>
    <w:p w14:paraId="5913E6AB" w14:textId="5FBE4B12" w:rsidR="0002325F" w:rsidRPr="00EC1C14" w:rsidRDefault="0002325F"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Para (</w:t>
      </w:r>
      <w:proofErr w:type="gramStart"/>
      <w:r w:rsidRPr="00EC1C14">
        <w:rPr>
          <w:rFonts w:ascii="Times New Roman" w:hAnsi="Times New Roman" w:cs="Times New Roman"/>
          <w:sz w:val="24"/>
          <w:szCs w:val="24"/>
        </w:rPr>
        <w:t>iv</w:t>
      </w:r>
      <w:proofErr w:type="gramEnd"/>
      <w:r w:rsidRPr="00EC1C14">
        <w:rPr>
          <w:rFonts w:ascii="Times New Roman" w:hAnsi="Times New Roman" w:cs="Times New Roman"/>
          <w:sz w:val="24"/>
          <w:szCs w:val="24"/>
        </w:rPr>
        <w:t xml:space="preserve">) of article 1 of the BIA does include: </w:t>
      </w:r>
      <w:r w:rsidR="00044F97">
        <w:rPr>
          <w:rFonts w:ascii="Times New Roman" w:hAnsi="Times New Roman" w:cs="Times New Roman"/>
          <w:sz w:val="24"/>
          <w:szCs w:val="24"/>
        </w:rPr>
        <w:t>“</w:t>
      </w:r>
      <w:r w:rsidRPr="00EC1C14">
        <w:rPr>
          <w:rFonts w:ascii="Times New Roman" w:hAnsi="Times New Roman" w:cs="Times New Roman"/>
          <w:sz w:val="24"/>
          <w:szCs w:val="24"/>
        </w:rPr>
        <w:t>it will be a binding obligation on both Governments to introduce and support in their respective Parliaments legislation to give effect to that wish [construed with reference to paras (i) and (ii)]</w:t>
      </w:r>
      <w:r w:rsidR="00044F97">
        <w:rPr>
          <w:rFonts w:ascii="Times New Roman" w:hAnsi="Times New Roman" w:cs="Times New Roman"/>
          <w:sz w:val="24"/>
          <w:szCs w:val="24"/>
        </w:rPr>
        <w:t>”</w:t>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But the condition precedent is two </w:t>
      </w:r>
      <w:r w:rsidR="00044F97">
        <w:rPr>
          <w:rFonts w:ascii="Times New Roman" w:hAnsi="Times New Roman" w:cs="Times New Roman"/>
          <w:sz w:val="24"/>
          <w:szCs w:val="24"/>
        </w:rPr>
        <w:t>‘</w:t>
      </w:r>
      <w:r w:rsidRPr="00EC1C14">
        <w:rPr>
          <w:rFonts w:ascii="Times New Roman" w:hAnsi="Times New Roman" w:cs="Times New Roman"/>
          <w:sz w:val="24"/>
          <w:szCs w:val="24"/>
        </w:rPr>
        <w:t>yes</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votes.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It does not apply to two </w:t>
      </w:r>
      <w:r w:rsidR="00044F97">
        <w:rPr>
          <w:rFonts w:ascii="Times New Roman" w:hAnsi="Times New Roman" w:cs="Times New Roman"/>
          <w:sz w:val="24"/>
          <w:szCs w:val="24"/>
        </w:rPr>
        <w:t>‘</w:t>
      </w:r>
      <w:r w:rsidRPr="00EC1C14">
        <w:rPr>
          <w:rFonts w:ascii="Times New Roman" w:hAnsi="Times New Roman" w:cs="Times New Roman"/>
          <w:sz w:val="24"/>
          <w:szCs w:val="24"/>
        </w:rPr>
        <w:t>no</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votes, the most realistic outcomes.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But what if NI voted </w:t>
      </w:r>
      <w:r w:rsidR="00044F97">
        <w:rPr>
          <w:rFonts w:ascii="Times New Roman" w:hAnsi="Times New Roman" w:cs="Times New Roman"/>
          <w:sz w:val="24"/>
          <w:szCs w:val="24"/>
        </w:rPr>
        <w:t>‘</w:t>
      </w:r>
      <w:r w:rsidRPr="00EC1C14">
        <w:rPr>
          <w:rFonts w:ascii="Times New Roman" w:hAnsi="Times New Roman" w:cs="Times New Roman"/>
          <w:sz w:val="24"/>
          <w:szCs w:val="24"/>
        </w:rPr>
        <w:t>yes</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and the ROI </w:t>
      </w:r>
      <w:r w:rsidR="00044F97">
        <w:rPr>
          <w:rFonts w:ascii="Times New Roman" w:hAnsi="Times New Roman" w:cs="Times New Roman"/>
          <w:sz w:val="24"/>
          <w:szCs w:val="24"/>
        </w:rPr>
        <w:t>‘</w:t>
      </w:r>
      <w:r w:rsidRPr="00EC1C14">
        <w:rPr>
          <w:rFonts w:ascii="Times New Roman" w:hAnsi="Times New Roman" w:cs="Times New Roman"/>
          <w:sz w:val="24"/>
          <w:szCs w:val="24"/>
        </w:rPr>
        <w:t>no</w:t>
      </w:r>
      <w:r w:rsidR="00044F97">
        <w:rPr>
          <w:rFonts w:ascii="Times New Roman" w:hAnsi="Times New Roman" w:cs="Times New Roman"/>
          <w:sz w:val="24"/>
          <w:szCs w:val="24"/>
        </w:rPr>
        <w:t>’</w:t>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 xml:space="preserve">Or NI voted </w:t>
      </w:r>
      <w:r w:rsidR="00044F97">
        <w:rPr>
          <w:rFonts w:ascii="Times New Roman" w:hAnsi="Times New Roman" w:cs="Times New Roman"/>
          <w:sz w:val="24"/>
          <w:szCs w:val="24"/>
        </w:rPr>
        <w:t>‘</w:t>
      </w:r>
      <w:r w:rsidRPr="00EC1C14">
        <w:rPr>
          <w:rFonts w:ascii="Times New Roman" w:hAnsi="Times New Roman" w:cs="Times New Roman"/>
          <w:sz w:val="24"/>
          <w:szCs w:val="24"/>
        </w:rPr>
        <w:t>no</w:t>
      </w:r>
      <w:r w:rsidR="00044F97">
        <w:rPr>
          <w:rFonts w:ascii="Times New Roman" w:hAnsi="Times New Roman" w:cs="Times New Roman"/>
          <w:sz w:val="24"/>
          <w:szCs w:val="24"/>
        </w:rPr>
        <w:t>’</w:t>
      </w:r>
      <w:r w:rsidRPr="00EC1C14">
        <w:rPr>
          <w:rFonts w:ascii="Times New Roman" w:hAnsi="Times New Roman" w:cs="Times New Roman"/>
          <w:sz w:val="24"/>
          <w:szCs w:val="24"/>
        </w:rPr>
        <w:t xml:space="preserve"> and the ROI </w:t>
      </w:r>
      <w:r w:rsidR="00044F97">
        <w:rPr>
          <w:rFonts w:ascii="Times New Roman" w:hAnsi="Times New Roman" w:cs="Times New Roman"/>
          <w:sz w:val="24"/>
          <w:szCs w:val="24"/>
        </w:rPr>
        <w:t>‘</w:t>
      </w:r>
      <w:r w:rsidRPr="00EC1C14">
        <w:rPr>
          <w:rFonts w:ascii="Times New Roman" w:hAnsi="Times New Roman" w:cs="Times New Roman"/>
          <w:sz w:val="24"/>
          <w:szCs w:val="24"/>
        </w:rPr>
        <w:t>yes</w:t>
      </w:r>
      <w:r w:rsidR="00044F97">
        <w:rPr>
          <w:rFonts w:ascii="Times New Roman" w:hAnsi="Times New Roman" w:cs="Times New Roman"/>
          <w:sz w:val="24"/>
          <w:szCs w:val="24"/>
        </w:rPr>
        <w:t>’</w:t>
      </w:r>
      <w:r w:rsidRPr="00EC1C14">
        <w:rPr>
          <w:rFonts w:ascii="Times New Roman" w:hAnsi="Times New Roman" w:cs="Times New Roman"/>
          <w:sz w:val="24"/>
          <w:szCs w:val="24"/>
        </w:rPr>
        <w:t>?</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What happens in those two different scenarios?</w:t>
      </w:r>
      <w:r w:rsidR="009E12BA">
        <w:rPr>
          <w:rFonts w:ascii="Times New Roman" w:hAnsi="Times New Roman" w:cs="Times New Roman"/>
          <w:sz w:val="24"/>
          <w:szCs w:val="24"/>
        </w:rPr>
        <w:t xml:space="preserve"> </w:t>
      </w:r>
      <w:proofErr w:type="gramStart"/>
      <w:r w:rsidRPr="00EC1C14">
        <w:rPr>
          <w:rFonts w:ascii="Times New Roman" w:hAnsi="Times New Roman" w:cs="Times New Roman"/>
          <w:sz w:val="24"/>
          <w:szCs w:val="24"/>
        </w:rPr>
        <w:t>And finally, what about UK and Irish domestic law?</w:t>
      </w:r>
      <w:proofErr w:type="gramEnd"/>
    </w:p>
    <w:p w14:paraId="6CCE8ACB" w14:textId="77777777" w:rsidR="00493639" w:rsidRPr="00EC1C14" w:rsidRDefault="00493639" w:rsidP="00EC1C14">
      <w:pPr>
        <w:pStyle w:val="NoSpacing"/>
        <w:jc w:val="both"/>
        <w:rPr>
          <w:rFonts w:ascii="Times New Roman" w:hAnsi="Times New Roman" w:cs="Times New Roman"/>
          <w:sz w:val="24"/>
          <w:szCs w:val="24"/>
        </w:rPr>
      </w:pPr>
    </w:p>
    <w:p w14:paraId="2A03BF4C" w14:textId="0AA9BC5D" w:rsidR="00493639" w:rsidRPr="00EC1C14"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Conclusion</w:t>
      </w:r>
    </w:p>
    <w:p w14:paraId="2CABE90B" w14:textId="5A1819BF" w:rsidR="00493639" w:rsidRPr="00EC1C14" w:rsidRDefault="00493639" w:rsidP="00EC1C14">
      <w:pPr>
        <w:pStyle w:val="NoSpacing"/>
        <w:jc w:val="both"/>
        <w:rPr>
          <w:rFonts w:ascii="Times New Roman" w:hAnsi="Times New Roman" w:cs="Times New Roman"/>
          <w:sz w:val="24"/>
          <w:szCs w:val="24"/>
        </w:rPr>
      </w:pPr>
    </w:p>
    <w:p w14:paraId="69A08A8D" w14:textId="2B32A3E7" w:rsidR="00493639" w:rsidRPr="00EC1C14"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After 259 pages, I can only repeat the conclusion to my original legal opinion.</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Nothing in the legal reasoning leads me to moderate a word.</w:t>
      </w:r>
    </w:p>
    <w:p w14:paraId="5A0BF9CC" w14:textId="6F7AD78A" w:rsidR="00493639" w:rsidRPr="00EC1C14" w:rsidRDefault="00493639" w:rsidP="00EC1C14">
      <w:pPr>
        <w:pStyle w:val="NoSpacing"/>
        <w:jc w:val="both"/>
        <w:rPr>
          <w:rFonts w:ascii="Times New Roman" w:hAnsi="Times New Roman" w:cs="Times New Roman"/>
          <w:sz w:val="24"/>
          <w:szCs w:val="24"/>
        </w:rPr>
      </w:pPr>
    </w:p>
    <w:p w14:paraId="60889E5A" w14:textId="6E09353B" w:rsidR="00493639" w:rsidRPr="00EC1C14"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The Constitution Unit has come to a sorry pass in its history with its working group on unification referendums on the island of Ireland.</w:t>
      </w:r>
      <w:r w:rsidR="009E12BA">
        <w:rPr>
          <w:rFonts w:ascii="Times New Roman" w:hAnsi="Times New Roman" w:cs="Times New Roman"/>
          <w:sz w:val="24"/>
          <w:szCs w:val="24"/>
        </w:rPr>
        <w:t xml:space="preserve"> </w:t>
      </w:r>
    </w:p>
    <w:p w14:paraId="742FC11A" w14:textId="77777777" w:rsidR="00493639" w:rsidRPr="00EC1C14" w:rsidRDefault="00493639" w:rsidP="00EC1C14">
      <w:pPr>
        <w:pStyle w:val="NoSpacing"/>
        <w:jc w:val="both"/>
        <w:rPr>
          <w:rFonts w:ascii="Times New Roman" w:hAnsi="Times New Roman" w:cs="Times New Roman"/>
          <w:sz w:val="24"/>
          <w:szCs w:val="24"/>
        </w:rPr>
      </w:pPr>
    </w:p>
    <w:p w14:paraId="670FFD8D" w14:textId="6AC1C953" w:rsidR="00493639" w:rsidRPr="00EC1C14"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lastRenderedPageBreak/>
        <w:t>One may conclude distressingly that, having failed to advise technically on the 2016 Brexit referendum in the UK (which might have produced a different result), its newish leadership has been prevailed upon to compensate by doing that technical work on a putative NI referendum.</w:t>
      </w:r>
      <w:r w:rsidR="009E12BA">
        <w:rPr>
          <w:rFonts w:ascii="Times New Roman" w:hAnsi="Times New Roman" w:cs="Times New Roman"/>
          <w:sz w:val="24"/>
          <w:szCs w:val="24"/>
        </w:rPr>
        <w:t xml:space="preserve"> </w:t>
      </w:r>
    </w:p>
    <w:p w14:paraId="6B7EF4D8" w14:textId="77777777" w:rsidR="00493639" w:rsidRPr="00EC1C14" w:rsidRDefault="00493639" w:rsidP="00EC1C14">
      <w:pPr>
        <w:pStyle w:val="NoSpacing"/>
        <w:jc w:val="both"/>
        <w:rPr>
          <w:rFonts w:ascii="Times New Roman" w:hAnsi="Times New Roman" w:cs="Times New Roman"/>
          <w:sz w:val="24"/>
          <w:szCs w:val="24"/>
        </w:rPr>
      </w:pPr>
    </w:p>
    <w:p w14:paraId="0083EE85" w14:textId="12E482C4" w:rsidR="00493639" w:rsidRPr="00EC1C14"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In shifting out of UK constitutional law, and into international law and two states, the Constitution Unit has lost its sure-footedness.</w:t>
      </w:r>
      <w:r w:rsidR="009E12BA">
        <w:rPr>
          <w:rFonts w:ascii="Times New Roman" w:hAnsi="Times New Roman" w:cs="Times New Roman"/>
          <w:sz w:val="24"/>
          <w:szCs w:val="24"/>
        </w:rPr>
        <w:t xml:space="preserve"> </w:t>
      </w:r>
      <w:r w:rsidRPr="00EC1C14">
        <w:rPr>
          <w:rFonts w:ascii="Times New Roman" w:hAnsi="Times New Roman" w:cs="Times New Roman"/>
          <w:sz w:val="24"/>
          <w:szCs w:val="24"/>
        </w:rPr>
        <w:t>Whether it will be able to recover from the strangulating embrace it is about to experience – with its online survey results no doubt promoting Irish unity – remains to be seen.</w:t>
      </w:r>
      <w:r w:rsidR="009E12BA">
        <w:rPr>
          <w:rFonts w:ascii="Times New Roman" w:hAnsi="Times New Roman" w:cs="Times New Roman"/>
          <w:sz w:val="24"/>
          <w:szCs w:val="24"/>
        </w:rPr>
        <w:t xml:space="preserve"> </w:t>
      </w:r>
    </w:p>
    <w:p w14:paraId="60621518" w14:textId="77777777" w:rsidR="00493639" w:rsidRPr="00EC1C14" w:rsidRDefault="00493639" w:rsidP="00EC1C14">
      <w:pPr>
        <w:pStyle w:val="NoSpacing"/>
        <w:jc w:val="both"/>
        <w:rPr>
          <w:rFonts w:ascii="Times New Roman" w:hAnsi="Times New Roman" w:cs="Times New Roman"/>
          <w:sz w:val="24"/>
          <w:szCs w:val="24"/>
        </w:rPr>
      </w:pPr>
    </w:p>
    <w:p w14:paraId="2DD01D14" w14:textId="77777777" w:rsidR="00493639" w:rsidRPr="00EC1C14"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The Constitution Unit would be advised to study the history and politics of the Irish question as quickly as possible, and to learn from international law and diplomacy, that the two referendums </w:t>
      </w:r>
      <w:proofErr w:type="gramStart"/>
      <w:r w:rsidRPr="00EC1C14">
        <w:rPr>
          <w:rFonts w:ascii="Times New Roman" w:hAnsi="Times New Roman" w:cs="Times New Roman"/>
          <w:sz w:val="24"/>
          <w:szCs w:val="24"/>
        </w:rPr>
        <w:t>provisions (plus an inter-governmental agreement) was</w:t>
      </w:r>
      <w:proofErr w:type="gramEnd"/>
      <w:r w:rsidRPr="00EC1C14">
        <w:rPr>
          <w:rFonts w:ascii="Times New Roman" w:hAnsi="Times New Roman" w:cs="Times New Roman"/>
          <w:sz w:val="24"/>
          <w:szCs w:val="24"/>
        </w:rPr>
        <w:t xml:space="preserve"> arguably more about maintaining, and not undermining, the partition of Ireland.</w:t>
      </w:r>
    </w:p>
    <w:p w14:paraId="23F841AA" w14:textId="77777777" w:rsidR="00493639" w:rsidRPr="00EC1C14" w:rsidRDefault="00493639" w:rsidP="00EC1C14">
      <w:pPr>
        <w:pStyle w:val="NoSpacing"/>
        <w:jc w:val="both"/>
        <w:rPr>
          <w:rFonts w:ascii="Times New Roman" w:hAnsi="Times New Roman" w:cs="Times New Roman"/>
          <w:sz w:val="24"/>
          <w:szCs w:val="24"/>
        </w:rPr>
      </w:pPr>
    </w:p>
    <w:p w14:paraId="3C1370AF" w14:textId="77777777" w:rsidR="006F40F0"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 xml:space="preserve">When Garret FitzGerald hitched that ride with Henry and Nancy Kissinger, in Washington on 8 January 1975, to a memorial service, the bluff of Irish political leadership was called: </w:t>
      </w:r>
    </w:p>
    <w:p w14:paraId="58D47989" w14:textId="77777777" w:rsidR="006F40F0" w:rsidRDefault="006F40F0" w:rsidP="00EC1C14">
      <w:pPr>
        <w:pStyle w:val="NoSpacing"/>
        <w:jc w:val="both"/>
        <w:rPr>
          <w:rFonts w:ascii="Times New Roman" w:hAnsi="Times New Roman" w:cs="Times New Roman"/>
          <w:sz w:val="24"/>
          <w:szCs w:val="24"/>
        </w:rPr>
      </w:pPr>
    </w:p>
    <w:p w14:paraId="592139AD" w14:textId="5EB4A0F1" w:rsidR="00DF416B" w:rsidRPr="00EC1C14" w:rsidRDefault="006F40F0" w:rsidP="00EC1C14">
      <w:pPr>
        <w:pStyle w:val="NoSpacing"/>
        <w:jc w:val="both"/>
        <w:rPr>
          <w:rFonts w:ascii="Times New Roman" w:hAnsi="Times New Roman" w:cs="Times New Roman"/>
          <w:sz w:val="24"/>
          <w:szCs w:val="24"/>
        </w:rPr>
      </w:pPr>
      <w:r>
        <w:rPr>
          <w:rFonts w:ascii="Times New Roman" w:hAnsi="Times New Roman" w:cs="Times New Roman"/>
          <w:sz w:val="24"/>
          <w:szCs w:val="24"/>
        </w:rPr>
        <w:t>“</w:t>
      </w:r>
      <w:r w:rsidR="00493639" w:rsidRPr="00EC1C14">
        <w:rPr>
          <w:rFonts w:ascii="Times New Roman" w:hAnsi="Times New Roman" w:cs="Times New Roman"/>
          <w:sz w:val="24"/>
          <w:szCs w:val="24"/>
        </w:rPr>
        <w:t>I said that I knew of his non-interventionist stance so far as Irish affairs were concerned and was not seeking any action by the United States at that time; but in the event – unlikely, I hoped – of a shift in British policy towards withdrawal from Northern Ireland in advance of an agreed political solution we would then seek US assistance in persuading Britain not to embark on a course of action that could be so fraught with dangers not just to Northern Ireland but to the whole of Ireland, and conceivably even – given the involvement of Libya, for example, with the IRA, and Cuba</w:t>
      </w:r>
      <w:r w:rsidR="00044F97">
        <w:rPr>
          <w:rFonts w:ascii="Times New Roman" w:hAnsi="Times New Roman" w:cs="Times New Roman"/>
          <w:sz w:val="24"/>
          <w:szCs w:val="24"/>
        </w:rPr>
        <w:t>’</w:t>
      </w:r>
      <w:r w:rsidR="00493639" w:rsidRPr="00EC1C14">
        <w:rPr>
          <w:rFonts w:ascii="Times New Roman" w:hAnsi="Times New Roman" w:cs="Times New Roman"/>
          <w:sz w:val="24"/>
          <w:szCs w:val="24"/>
        </w:rPr>
        <w:t>s long-distance role in Angola – to the wider peace of north-western Europe.</w:t>
      </w:r>
      <w:r w:rsidR="009E12BA">
        <w:rPr>
          <w:rFonts w:ascii="Times New Roman" w:hAnsi="Times New Roman" w:cs="Times New Roman"/>
          <w:sz w:val="24"/>
          <w:szCs w:val="24"/>
        </w:rPr>
        <w:t xml:space="preserve"> </w:t>
      </w:r>
      <w:r w:rsidR="00493639" w:rsidRPr="00EC1C14">
        <w:rPr>
          <w:rFonts w:ascii="Times New Roman" w:hAnsi="Times New Roman" w:cs="Times New Roman"/>
          <w:sz w:val="24"/>
          <w:szCs w:val="24"/>
        </w:rPr>
        <w:t>He agreed that he would be open to an approach from us in the eve</w:t>
      </w:r>
      <w:r>
        <w:rPr>
          <w:rFonts w:ascii="Times New Roman" w:hAnsi="Times New Roman" w:cs="Times New Roman"/>
          <w:sz w:val="24"/>
          <w:szCs w:val="24"/>
        </w:rPr>
        <w:t>nt of such a grave development.”</w:t>
      </w:r>
      <w:r w:rsidR="00493639" w:rsidRPr="00EC1C14">
        <w:rPr>
          <w:rStyle w:val="FootnoteReference"/>
          <w:rFonts w:ascii="Times New Roman" w:hAnsi="Times New Roman" w:cs="Times New Roman"/>
          <w:sz w:val="24"/>
          <w:szCs w:val="24"/>
        </w:rPr>
        <w:footnoteReference w:id="14"/>
      </w:r>
      <w:r w:rsidR="009E12BA">
        <w:rPr>
          <w:rFonts w:ascii="Times New Roman" w:hAnsi="Times New Roman" w:cs="Times New Roman"/>
          <w:sz w:val="24"/>
          <w:szCs w:val="24"/>
        </w:rPr>
        <w:t xml:space="preserve"> </w:t>
      </w:r>
    </w:p>
    <w:p w14:paraId="6AAE7CBC" w14:textId="77777777" w:rsidR="00DF416B" w:rsidRPr="00EC1C14" w:rsidRDefault="00DF416B" w:rsidP="00EC1C14">
      <w:pPr>
        <w:pStyle w:val="NoSpacing"/>
        <w:jc w:val="both"/>
        <w:rPr>
          <w:rFonts w:ascii="Times New Roman" w:hAnsi="Times New Roman" w:cs="Times New Roman"/>
          <w:sz w:val="24"/>
          <w:szCs w:val="24"/>
        </w:rPr>
      </w:pPr>
    </w:p>
    <w:p w14:paraId="71148A56" w14:textId="027838A1" w:rsidR="00252FA3" w:rsidRDefault="00493639" w:rsidP="00EC1C14">
      <w:pPr>
        <w:pStyle w:val="NoSpacing"/>
        <w:jc w:val="both"/>
        <w:rPr>
          <w:rFonts w:ascii="Times New Roman" w:hAnsi="Times New Roman" w:cs="Times New Roman"/>
          <w:sz w:val="24"/>
          <w:szCs w:val="24"/>
        </w:rPr>
      </w:pPr>
      <w:r w:rsidRPr="00EC1C14">
        <w:rPr>
          <w:rFonts w:ascii="Times New Roman" w:hAnsi="Times New Roman" w:cs="Times New Roman"/>
          <w:sz w:val="24"/>
          <w:szCs w:val="24"/>
        </w:rPr>
        <w:t>Those 118 words deserve to be inscribed on a monument of Irish statesmanship, and quoted in the Constitution Unit report which will be reported by the BBC, and Irish media, as adding substance to a proposal most certainly not supported by the new Irish government led by Micheál Martin.</w:t>
      </w:r>
    </w:p>
    <w:p w14:paraId="3EF8ED9D" w14:textId="77777777" w:rsidR="003D0162" w:rsidRDefault="003D0162" w:rsidP="00EC1C14">
      <w:pPr>
        <w:pStyle w:val="NoSpacing"/>
        <w:jc w:val="both"/>
        <w:rPr>
          <w:rFonts w:ascii="Times New Roman" w:hAnsi="Times New Roman" w:cs="Times New Roman"/>
          <w:sz w:val="24"/>
          <w:szCs w:val="24"/>
        </w:rPr>
      </w:pPr>
    </w:p>
    <w:p w14:paraId="6627D98A" w14:textId="77777777" w:rsidR="003D0162" w:rsidRPr="00EC1C14" w:rsidRDefault="003D0162" w:rsidP="003D0162">
      <w:pPr>
        <w:pStyle w:val="NoSpacing"/>
        <w:jc w:val="both"/>
        <w:rPr>
          <w:rFonts w:ascii="Times New Roman" w:hAnsi="Times New Roman" w:cs="Times New Roman"/>
          <w:sz w:val="24"/>
          <w:szCs w:val="24"/>
        </w:rPr>
      </w:pPr>
      <w:r w:rsidRPr="00EC1C14">
        <w:rPr>
          <w:rFonts w:ascii="Times New Roman" w:hAnsi="Times New Roman" w:cs="Times New Roman"/>
          <w:sz w:val="24"/>
          <w:szCs w:val="24"/>
        </w:rPr>
        <w:t>33 Bedford Row,</w:t>
      </w:r>
    </w:p>
    <w:p w14:paraId="21D17C25" w14:textId="77777777" w:rsidR="003D0162" w:rsidRPr="00EC1C14" w:rsidRDefault="003D0162" w:rsidP="003D0162">
      <w:pPr>
        <w:pStyle w:val="NoSpacing"/>
        <w:jc w:val="both"/>
        <w:rPr>
          <w:rFonts w:ascii="Times New Roman" w:hAnsi="Times New Roman" w:cs="Times New Roman"/>
          <w:sz w:val="24"/>
          <w:szCs w:val="24"/>
        </w:rPr>
      </w:pPr>
      <w:r w:rsidRPr="00EC1C14">
        <w:rPr>
          <w:rFonts w:ascii="Times New Roman" w:hAnsi="Times New Roman" w:cs="Times New Roman"/>
          <w:sz w:val="24"/>
          <w:szCs w:val="24"/>
        </w:rPr>
        <w:t>London</w:t>
      </w:r>
    </w:p>
    <w:p w14:paraId="7C945853" w14:textId="77777777" w:rsidR="003D0162" w:rsidRPr="00EC1C14" w:rsidRDefault="003D0162" w:rsidP="003D0162">
      <w:pPr>
        <w:pStyle w:val="NoSpacing"/>
        <w:jc w:val="both"/>
        <w:rPr>
          <w:rFonts w:ascii="Times New Roman" w:hAnsi="Times New Roman" w:cs="Times New Roman"/>
          <w:sz w:val="24"/>
          <w:szCs w:val="24"/>
        </w:rPr>
      </w:pPr>
      <w:r w:rsidRPr="00EC1C14">
        <w:rPr>
          <w:rFonts w:ascii="Times New Roman" w:hAnsi="Times New Roman" w:cs="Times New Roman"/>
          <w:sz w:val="24"/>
          <w:szCs w:val="24"/>
        </w:rPr>
        <w:t>WC1R 4JH</w:t>
      </w:r>
    </w:p>
    <w:p w14:paraId="620D73E4" w14:textId="77777777" w:rsidR="003D0162" w:rsidRPr="00EC1C14" w:rsidRDefault="003D0162" w:rsidP="003D0162">
      <w:pPr>
        <w:pStyle w:val="NoSpacing"/>
        <w:jc w:val="both"/>
        <w:rPr>
          <w:rFonts w:ascii="Times New Roman" w:hAnsi="Times New Roman" w:cs="Times New Roman"/>
          <w:sz w:val="24"/>
          <w:szCs w:val="24"/>
        </w:rPr>
      </w:pPr>
      <w:r w:rsidRPr="00EC1C14">
        <w:rPr>
          <w:rFonts w:ascii="Times New Roman" w:hAnsi="Times New Roman" w:cs="Times New Roman"/>
          <w:sz w:val="24"/>
          <w:szCs w:val="24"/>
        </w:rPr>
        <w:t>020 7242 6476</w:t>
      </w:r>
    </w:p>
    <w:p w14:paraId="3923E8E4" w14:textId="77777777" w:rsidR="003D0162" w:rsidRPr="00EC1C14" w:rsidRDefault="00345A0C" w:rsidP="003D0162">
      <w:pPr>
        <w:pStyle w:val="NoSpacing"/>
        <w:jc w:val="both"/>
        <w:rPr>
          <w:rFonts w:ascii="Times New Roman" w:hAnsi="Times New Roman" w:cs="Times New Roman"/>
          <w:sz w:val="24"/>
          <w:szCs w:val="24"/>
        </w:rPr>
      </w:pPr>
      <w:hyperlink r:id="rId9" w:history="1">
        <w:r w:rsidR="003D0162" w:rsidRPr="00EC1C14">
          <w:rPr>
            <w:rStyle w:val="Hyperlink"/>
            <w:rFonts w:ascii="Times New Roman" w:hAnsi="Times New Roman" w:cs="Times New Roman"/>
            <w:sz w:val="24"/>
            <w:szCs w:val="24"/>
          </w:rPr>
          <w:t>a.morgan@33bedfordrow.co.uk</w:t>
        </w:r>
      </w:hyperlink>
    </w:p>
    <w:p w14:paraId="6EC06677" w14:textId="77777777" w:rsidR="003D0162" w:rsidRPr="00EC1C14" w:rsidRDefault="003D0162" w:rsidP="00EC1C14">
      <w:pPr>
        <w:pStyle w:val="NoSpacing"/>
        <w:jc w:val="both"/>
        <w:rPr>
          <w:rFonts w:ascii="Times New Roman" w:hAnsi="Times New Roman" w:cs="Times New Roman"/>
          <w:sz w:val="24"/>
          <w:szCs w:val="24"/>
        </w:rPr>
      </w:pPr>
    </w:p>
    <w:sectPr w:rsidR="003D0162" w:rsidRPr="00EC1C1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ECC57" w14:textId="77777777" w:rsidR="00345A0C" w:rsidRDefault="00345A0C" w:rsidP="00252FA3">
      <w:pPr>
        <w:spacing w:after="0" w:line="240" w:lineRule="auto"/>
      </w:pPr>
      <w:r>
        <w:separator/>
      </w:r>
    </w:p>
  </w:endnote>
  <w:endnote w:type="continuationSeparator" w:id="0">
    <w:p w14:paraId="55727CB1" w14:textId="77777777" w:rsidR="00345A0C" w:rsidRDefault="00345A0C" w:rsidP="0025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436945"/>
      <w:docPartObj>
        <w:docPartGallery w:val="Page Numbers (Bottom of Page)"/>
        <w:docPartUnique/>
      </w:docPartObj>
    </w:sdtPr>
    <w:sdtEndPr>
      <w:rPr>
        <w:noProof/>
      </w:rPr>
    </w:sdtEndPr>
    <w:sdtContent>
      <w:p w14:paraId="753CBB88" w14:textId="4F77244D" w:rsidR="00252FA3" w:rsidRDefault="00252FA3">
        <w:pPr>
          <w:pStyle w:val="Footer"/>
          <w:jc w:val="center"/>
        </w:pPr>
        <w:r>
          <w:fldChar w:fldCharType="begin"/>
        </w:r>
        <w:r>
          <w:instrText xml:space="preserve"> PAGE   \* MERGEFORMAT </w:instrText>
        </w:r>
        <w:r>
          <w:fldChar w:fldCharType="separate"/>
        </w:r>
        <w:r w:rsidR="00D96472">
          <w:rPr>
            <w:noProof/>
          </w:rPr>
          <w:t>1</w:t>
        </w:r>
        <w:r>
          <w:rPr>
            <w:noProof/>
          </w:rPr>
          <w:fldChar w:fldCharType="end"/>
        </w:r>
      </w:p>
    </w:sdtContent>
  </w:sdt>
  <w:p w14:paraId="47167D09" w14:textId="77777777" w:rsidR="00252FA3" w:rsidRDefault="00252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E6963" w14:textId="77777777" w:rsidR="00345A0C" w:rsidRDefault="00345A0C" w:rsidP="00252FA3">
      <w:pPr>
        <w:spacing w:after="0" w:line="240" w:lineRule="auto"/>
      </w:pPr>
      <w:r>
        <w:separator/>
      </w:r>
    </w:p>
  </w:footnote>
  <w:footnote w:type="continuationSeparator" w:id="0">
    <w:p w14:paraId="1CF54EF3" w14:textId="77777777" w:rsidR="00345A0C" w:rsidRDefault="00345A0C" w:rsidP="00252FA3">
      <w:pPr>
        <w:spacing w:after="0" w:line="240" w:lineRule="auto"/>
      </w:pPr>
      <w:r>
        <w:continuationSeparator/>
      </w:r>
    </w:p>
  </w:footnote>
  <w:footnote w:id="1">
    <w:p w14:paraId="26A40712" w14:textId="2371E65D" w:rsidR="00E159DF" w:rsidRDefault="00E159DF">
      <w:pPr>
        <w:pStyle w:val="FootnoteText"/>
      </w:pPr>
      <w:r>
        <w:rPr>
          <w:rStyle w:val="FootnoteReference"/>
        </w:rPr>
        <w:footnoteRef/>
      </w:r>
      <w:r>
        <w:t xml:space="preserve"> Available </w:t>
      </w:r>
      <w:hyperlink r:id="rId1" w:history="1">
        <w:r w:rsidRPr="0043066D">
          <w:rPr>
            <w:rStyle w:val="Hyperlink"/>
          </w:rPr>
          <w:t>https://www.austenmorgan.com/wp-content/uploads/2018/02/Belfast_Agreement.pdf</w:t>
        </w:r>
      </w:hyperlink>
      <w:r>
        <w:t xml:space="preserve">. </w:t>
      </w:r>
    </w:p>
  </w:footnote>
  <w:footnote w:id="2">
    <w:p w14:paraId="349DDA8E" w14:textId="7A997838" w:rsidR="00565F06" w:rsidRPr="00565F06" w:rsidRDefault="00565F06">
      <w:pPr>
        <w:pStyle w:val="FootnoteText"/>
      </w:pPr>
      <w:r>
        <w:rPr>
          <w:rStyle w:val="FootnoteReference"/>
        </w:rPr>
        <w:footnoteRef/>
      </w:r>
      <w:r>
        <w:t xml:space="preserve"> Independent commission on referendums, </w:t>
      </w:r>
      <w:r>
        <w:rPr>
          <w:i/>
          <w:iCs/>
        </w:rPr>
        <w:t xml:space="preserve">Report, </w:t>
      </w:r>
      <w:r>
        <w:t>July 2018.</w:t>
      </w:r>
    </w:p>
  </w:footnote>
  <w:footnote w:id="3">
    <w:p w14:paraId="050C21C9" w14:textId="7C08EC05" w:rsidR="000E74DA" w:rsidRDefault="000E74DA">
      <w:pPr>
        <w:pStyle w:val="FootnoteText"/>
      </w:pPr>
      <w:r>
        <w:rPr>
          <w:rStyle w:val="FootnoteReference"/>
        </w:rPr>
        <w:footnoteRef/>
      </w:r>
      <w:r>
        <w:t xml:space="preserve"> </w:t>
      </w:r>
      <w:r w:rsidR="00044F97">
        <w:t>“</w:t>
      </w:r>
      <w:r>
        <w:t>All Members shall refrain in their international relations from the threat or use of force against the territorial integrity or political independence of any State, or in any other manner inconsistent with the Purposes of the United Nations.</w:t>
      </w:r>
      <w:r w:rsidR="00044F97">
        <w:t>”</w:t>
      </w:r>
      <w:r>
        <w:t xml:space="preserve"> (1945 UN Charter, art 2(4))</w:t>
      </w:r>
    </w:p>
  </w:footnote>
  <w:footnote w:id="4">
    <w:p w14:paraId="42BEA255" w14:textId="6D5F9228" w:rsidR="000E74DA" w:rsidRPr="008422AB" w:rsidRDefault="000E74DA">
      <w:pPr>
        <w:pStyle w:val="FootnoteText"/>
      </w:pPr>
      <w:r>
        <w:rPr>
          <w:rStyle w:val="FootnoteReference"/>
        </w:rPr>
        <w:footnoteRef/>
      </w:r>
      <w:r>
        <w:t xml:space="preserve"> Dawn Oliver, </w:t>
      </w:r>
      <w:r w:rsidR="00044F97">
        <w:t>“</w:t>
      </w:r>
      <w:r>
        <w:t xml:space="preserve">The United Kingdom in Transition: </w:t>
      </w:r>
      <w:r w:rsidR="008422AB">
        <w:t>from where to where?</w:t>
      </w:r>
      <w:proofErr w:type="gramStart"/>
      <w:r w:rsidR="00044F97">
        <w:t>”</w:t>
      </w:r>
      <w:r w:rsidR="008422AB">
        <w:t>,</w:t>
      </w:r>
      <w:proofErr w:type="gramEnd"/>
      <w:r w:rsidR="008422AB">
        <w:t xml:space="preserve"> in Mads Andenas &amp; Duncan Fairgrieve, eds., </w:t>
      </w:r>
      <w:r w:rsidR="008422AB">
        <w:rPr>
          <w:i/>
          <w:iCs/>
        </w:rPr>
        <w:t xml:space="preserve">Tom Bingham and the Transformation of the Law: a liber amicorum, </w:t>
      </w:r>
      <w:r w:rsidR="008422AB">
        <w:t>London 2009, pp 147-62.</w:t>
      </w:r>
    </w:p>
  </w:footnote>
  <w:footnote w:id="5">
    <w:p w14:paraId="3FA5BA9F" w14:textId="549B90F0" w:rsidR="00806238" w:rsidRPr="00806238" w:rsidRDefault="00806238">
      <w:pPr>
        <w:pStyle w:val="FootnoteText"/>
      </w:pPr>
      <w:r>
        <w:rPr>
          <w:rStyle w:val="FootnoteReference"/>
        </w:rPr>
        <w:footnoteRef/>
      </w:r>
      <w:r>
        <w:t xml:space="preserve"> </w:t>
      </w:r>
      <w:r>
        <w:rPr>
          <w:i/>
          <w:iCs/>
        </w:rPr>
        <w:t xml:space="preserve">Reference re Secession of Quebec </w:t>
      </w:r>
      <w:r>
        <w:t>[1998] 2 SCR 217.</w:t>
      </w:r>
    </w:p>
  </w:footnote>
  <w:footnote w:id="6">
    <w:p w14:paraId="2F57B2CF" w14:textId="350D76C4" w:rsidR="00806238" w:rsidRDefault="00806238">
      <w:pPr>
        <w:pStyle w:val="FootnoteText"/>
      </w:pPr>
      <w:r>
        <w:rPr>
          <w:rStyle w:val="FootnoteReference"/>
        </w:rPr>
        <w:footnoteRef/>
      </w:r>
      <w:r>
        <w:t xml:space="preserve"> P 221.</w:t>
      </w:r>
    </w:p>
  </w:footnote>
  <w:footnote w:id="7">
    <w:p w14:paraId="6E09D28B" w14:textId="0F3E58CF" w:rsidR="006C1888" w:rsidRDefault="006C1888">
      <w:pPr>
        <w:pStyle w:val="FootnoteText"/>
      </w:pPr>
      <w:r>
        <w:rPr>
          <w:rStyle w:val="FootnoteReference"/>
        </w:rPr>
        <w:footnoteRef/>
      </w:r>
      <w:r>
        <w:t xml:space="preserve"> P</w:t>
      </w:r>
      <w:r w:rsidR="00FF0311">
        <w:t>ara 4.</w:t>
      </w:r>
    </w:p>
  </w:footnote>
  <w:footnote w:id="8">
    <w:p w14:paraId="12C6847C" w14:textId="7FB79AB4" w:rsidR="008F6F5D" w:rsidRDefault="008F6F5D">
      <w:pPr>
        <w:pStyle w:val="FootnoteText"/>
      </w:pPr>
      <w:r>
        <w:rPr>
          <w:rStyle w:val="FootnoteReference"/>
        </w:rPr>
        <w:footnoteRef/>
      </w:r>
      <w:r>
        <w:t xml:space="preserve"> Ireland Act 1949 s 1(3).</w:t>
      </w:r>
    </w:p>
  </w:footnote>
  <w:footnote w:id="9">
    <w:p w14:paraId="50D772EC" w14:textId="6448D6EB" w:rsidR="008F6F5D" w:rsidRDefault="008F6F5D">
      <w:pPr>
        <w:pStyle w:val="FootnoteText"/>
      </w:pPr>
      <w:r>
        <w:rPr>
          <w:rStyle w:val="FootnoteReference"/>
        </w:rPr>
        <w:footnoteRef/>
      </w:r>
      <w:r>
        <w:t xml:space="preserve"> Cm 3883 of April 1998; Northern Ireland Act 1998 s 98(1).</w:t>
      </w:r>
    </w:p>
  </w:footnote>
  <w:footnote w:id="10">
    <w:p w14:paraId="028EA907" w14:textId="78DBDCC2" w:rsidR="002254DA" w:rsidRDefault="002254DA">
      <w:pPr>
        <w:pStyle w:val="FootnoteText"/>
      </w:pPr>
      <w:r>
        <w:rPr>
          <w:rStyle w:val="FootnoteReference"/>
        </w:rPr>
        <w:footnoteRef/>
      </w:r>
      <w:r>
        <w:t xml:space="preserve"> Pp vi-xvi.</w:t>
      </w:r>
    </w:p>
  </w:footnote>
  <w:footnote w:id="11">
    <w:p w14:paraId="758EB0E7" w14:textId="6C44EE38" w:rsidR="00C24A58" w:rsidRDefault="00C24A58">
      <w:pPr>
        <w:pStyle w:val="FootnoteText"/>
      </w:pPr>
      <w:r>
        <w:rPr>
          <w:rStyle w:val="FootnoteReference"/>
        </w:rPr>
        <w:footnoteRef/>
      </w:r>
      <w:r>
        <w:t xml:space="preserve"> </w:t>
      </w:r>
      <w:r w:rsidR="00BB71ED">
        <w:t>UNTS, vol 2114, pp 487-559, 11 July 2000 (in English and French).</w:t>
      </w:r>
    </w:p>
  </w:footnote>
  <w:footnote w:id="12">
    <w:p w14:paraId="309267DD" w14:textId="77777777" w:rsidR="00253EAD" w:rsidRPr="00010066" w:rsidRDefault="00253EAD" w:rsidP="00253EAD">
      <w:pPr>
        <w:pStyle w:val="FootnoteText"/>
      </w:pPr>
      <w:r>
        <w:rPr>
          <w:rStyle w:val="FootnoteReference"/>
        </w:rPr>
        <w:footnoteRef/>
      </w:r>
      <w:r>
        <w:t xml:space="preserve"> Seamus Mallon with Andy Pollak, </w:t>
      </w:r>
      <w:r>
        <w:rPr>
          <w:i/>
          <w:iCs/>
        </w:rPr>
        <w:t xml:space="preserve">A Shared Home Place, </w:t>
      </w:r>
      <w:r>
        <w:t>Dublin 2019, chapter 14.</w:t>
      </w:r>
    </w:p>
  </w:footnote>
  <w:footnote w:id="13">
    <w:p w14:paraId="6B85130C" w14:textId="77777777" w:rsidR="0002325F" w:rsidRDefault="0002325F" w:rsidP="0002325F">
      <w:pPr>
        <w:pStyle w:val="FootnoteText"/>
      </w:pPr>
      <w:r>
        <w:rPr>
          <w:rStyle w:val="FootnoteReference"/>
        </w:rPr>
        <w:footnoteRef/>
      </w:r>
      <w:r>
        <w:t xml:space="preserve"> Constitutional Issues, para 2.</w:t>
      </w:r>
    </w:p>
  </w:footnote>
  <w:footnote w:id="14">
    <w:p w14:paraId="2853686B" w14:textId="77777777" w:rsidR="00493639" w:rsidRPr="00761BCA" w:rsidRDefault="00493639" w:rsidP="00493639">
      <w:pPr>
        <w:pStyle w:val="FootnoteText"/>
      </w:pPr>
      <w:r>
        <w:rPr>
          <w:rStyle w:val="FootnoteReference"/>
        </w:rPr>
        <w:footnoteRef/>
      </w:r>
      <w:r>
        <w:t xml:space="preserve"> Garret FitzGerald, </w:t>
      </w:r>
      <w:r>
        <w:rPr>
          <w:i/>
          <w:iCs/>
        </w:rPr>
        <w:t xml:space="preserve">All in a Life, </w:t>
      </w:r>
      <w:r>
        <w:t>Dublin 1991, p 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2FA"/>
    <w:multiLevelType w:val="hybridMultilevel"/>
    <w:tmpl w:val="4C2ED5EC"/>
    <w:lvl w:ilvl="0" w:tplc="C48A884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A93897"/>
    <w:multiLevelType w:val="hybridMultilevel"/>
    <w:tmpl w:val="8B188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F80E1E"/>
    <w:multiLevelType w:val="hybridMultilevel"/>
    <w:tmpl w:val="DC3A2B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922621C"/>
    <w:multiLevelType w:val="hybridMultilevel"/>
    <w:tmpl w:val="8718439E"/>
    <w:lvl w:ilvl="0" w:tplc="542442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BF37D3"/>
    <w:multiLevelType w:val="hybridMultilevel"/>
    <w:tmpl w:val="D2DE1E96"/>
    <w:lvl w:ilvl="0" w:tplc="542442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424244"/>
    <w:multiLevelType w:val="hybridMultilevel"/>
    <w:tmpl w:val="EC32BF70"/>
    <w:lvl w:ilvl="0" w:tplc="C48A884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17493E"/>
    <w:multiLevelType w:val="hybridMultilevel"/>
    <w:tmpl w:val="4B94D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260AD0"/>
    <w:multiLevelType w:val="hybridMultilevel"/>
    <w:tmpl w:val="EBDAD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EF71AF"/>
    <w:multiLevelType w:val="hybridMultilevel"/>
    <w:tmpl w:val="4B3E0A30"/>
    <w:lvl w:ilvl="0" w:tplc="542442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0532BE"/>
    <w:multiLevelType w:val="hybridMultilevel"/>
    <w:tmpl w:val="4308E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4E35DB"/>
    <w:multiLevelType w:val="hybridMultilevel"/>
    <w:tmpl w:val="BEAC6DFA"/>
    <w:lvl w:ilvl="0" w:tplc="542442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791E09"/>
    <w:multiLevelType w:val="hybridMultilevel"/>
    <w:tmpl w:val="C3AEA604"/>
    <w:lvl w:ilvl="0" w:tplc="542442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46195C"/>
    <w:multiLevelType w:val="hybridMultilevel"/>
    <w:tmpl w:val="37E8496C"/>
    <w:lvl w:ilvl="0" w:tplc="542442B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BC7C72"/>
    <w:multiLevelType w:val="hybridMultilevel"/>
    <w:tmpl w:val="C406C198"/>
    <w:lvl w:ilvl="0" w:tplc="C48A884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13"/>
  </w:num>
  <w:num w:numId="5">
    <w:abstractNumId w:val="5"/>
  </w:num>
  <w:num w:numId="6">
    <w:abstractNumId w:val="1"/>
  </w:num>
  <w:num w:numId="7">
    <w:abstractNumId w:val="11"/>
  </w:num>
  <w:num w:numId="8">
    <w:abstractNumId w:val="4"/>
  </w:num>
  <w:num w:numId="9">
    <w:abstractNumId w:val="3"/>
  </w:num>
  <w:num w:numId="10">
    <w:abstractNumId w:val="2"/>
  </w:num>
  <w:num w:numId="11">
    <w:abstractNumId w:val="10"/>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10"/>
    <w:rsid w:val="00010066"/>
    <w:rsid w:val="0002325F"/>
    <w:rsid w:val="00031386"/>
    <w:rsid w:val="000331F4"/>
    <w:rsid w:val="00044F97"/>
    <w:rsid w:val="0005281E"/>
    <w:rsid w:val="00054E66"/>
    <w:rsid w:val="00074109"/>
    <w:rsid w:val="000E74DA"/>
    <w:rsid w:val="001046C3"/>
    <w:rsid w:val="00173F99"/>
    <w:rsid w:val="00176409"/>
    <w:rsid w:val="001A47CC"/>
    <w:rsid w:val="001E6220"/>
    <w:rsid w:val="0021195F"/>
    <w:rsid w:val="00213644"/>
    <w:rsid w:val="002254DA"/>
    <w:rsid w:val="002352BC"/>
    <w:rsid w:val="00252FA3"/>
    <w:rsid w:val="00253EAD"/>
    <w:rsid w:val="0027181F"/>
    <w:rsid w:val="0028589E"/>
    <w:rsid w:val="002A7538"/>
    <w:rsid w:val="002C6C2A"/>
    <w:rsid w:val="002D72F1"/>
    <w:rsid w:val="002E6357"/>
    <w:rsid w:val="0031344F"/>
    <w:rsid w:val="00345A0C"/>
    <w:rsid w:val="00357005"/>
    <w:rsid w:val="003602B2"/>
    <w:rsid w:val="0038136F"/>
    <w:rsid w:val="003D0162"/>
    <w:rsid w:val="004023B3"/>
    <w:rsid w:val="00467F1C"/>
    <w:rsid w:val="00493639"/>
    <w:rsid w:val="00500CEE"/>
    <w:rsid w:val="00501529"/>
    <w:rsid w:val="00515C92"/>
    <w:rsid w:val="00516E46"/>
    <w:rsid w:val="00547A1E"/>
    <w:rsid w:val="00565F06"/>
    <w:rsid w:val="005910EB"/>
    <w:rsid w:val="005E274B"/>
    <w:rsid w:val="005E3EEA"/>
    <w:rsid w:val="00600E6B"/>
    <w:rsid w:val="00603DC4"/>
    <w:rsid w:val="00636025"/>
    <w:rsid w:val="00650A82"/>
    <w:rsid w:val="0066403F"/>
    <w:rsid w:val="006B0119"/>
    <w:rsid w:val="006C1888"/>
    <w:rsid w:val="006F40F0"/>
    <w:rsid w:val="0071139E"/>
    <w:rsid w:val="007523C8"/>
    <w:rsid w:val="00761BCA"/>
    <w:rsid w:val="007B0671"/>
    <w:rsid w:val="007C1946"/>
    <w:rsid w:val="007D36E6"/>
    <w:rsid w:val="007E38B6"/>
    <w:rsid w:val="00806238"/>
    <w:rsid w:val="008359D0"/>
    <w:rsid w:val="008422AB"/>
    <w:rsid w:val="00861A55"/>
    <w:rsid w:val="008F6F5D"/>
    <w:rsid w:val="00920E56"/>
    <w:rsid w:val="00944279"/>
    <w:rsid w:val="00962CCA"/>
    <w:rsid w:val="009673FB"/>
    <w:rsid w:val="009B33D5"/>
    <w:rsid w:val="009C598A"/>
    <w:rsid w:val="009E12BA"/>
    <w:rsid w:val="009E2C2C"/>
    <w:rsid w:val="009F4093"/>
    <w:rsid w:val="00A03124"/>
    <w:rsid w:val="00A25347"/>
    <w:rsid w:val="00A84E16"/>
    <w:rsid w:val="00A859C7"/>
    <w:rsid w:val="00AE4FA6"/>
    <w:rsid w:val="00AF2D3E"/>
    <w:rsid w:val="00AF7896"/>
    <w:rsid w:val="00B01966"/>
    <w:rsid w:val="00B21B4B"/>
    <w:rsid w:val="00B21C33"/>
    <w:rsid w:val="00B32110"/>
    <w:rsid w:val="00B35C6F"/>
    <w:rsid w:val="00B62537"/>
    <w:rsid w:val="00B66C85"/>
    <w:rsid w:val="00BA19EA"/>
    <w:rsid w:val="00BB6619"/>
    <w:rsid w:val="00BB71ED"/>
    <w:rsid w:val="00BD303A"/>
    <w:rsid w:val="00BF0904"/>
    <w:rsid w:val="00C055A4"/>
    <w:rsid w:val="00C24A58"/>
    <w:rsid w:val="00C32922"/>
    <w:rsid w:val="00C54070"/>
    <w:rsid w:val="00C73484"/>
    <w:rsid w:val="00C90940"/>
    <w:rsid w:val="00CF7A4B"/>
    <w:rsid w:val="00D37A99"/>
    <w:rsid w:val="00D423FC"/>
    <w:rsid w:val="00D453DC"/>
    <w:rsid w:val="00D50976"/>
    <w:rsid w:val="00D56B48"/>
    <w:rsid w:val="00D63F1F"/>
    <w:rsid w:val="00D65B40"/>
    <w:rsid w:val="00D81CDC"/>
    <w:rsid w:val="00D96472"/>
    <w:rsid w:val="00D97FBB"/>
    <w:rsid w:val="00DA1063"/>
    <w:rsid w:val="00DF416B"/>
    <w:rsid w:val="00DF7AE5"/>
    <w:rsid w:val="00E0667B"/>
    <w:rsid w:val="00E159DF"/>
    <w:rsid w:val="00E25520"/>
    <w:rsid w:val="00E43C6A"/>
    <w:rsid w:val="00E61572"/>
    <w:rsid w:val="00E80349"/>
    <w:rsid w:val="00E866C1"/>
    <w:rsid w:val="00EC1C14"/>
    <w:rsid w:val="00EE158B"/>
    <w:rsid w:val="00F10166"/>
    <w:rsid w:val="00F46402"/>
    <w:rsid w:val="00FA6278"/>
    <w:rsid w:val="00FE43AD"/>
    <w:rsid w:val="00FF0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FA3"/>
  </w:style>
  <w:style w:type="paragraph" w:styleId="Footer">
    <w:name w:val="footer"/>
    <w:basedOn w:val="Normal"/>
    <w:link w:val="FooterChar"/>
    <w:uiPriority w:val="99"/>
    <w:unhideWhenUsed/>
    <w:rsid w:val="0025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FA3"/>
  </w:style>
  <w:style w:type="paragraph" w:styleId="ListParagraph">
    <w:name w:val="List Paragraph"/>
    <w:basedOn w:val="Normal"/>
    <w:uiPriority w:val="34"/>
    <w:qFormat/>
    <w:rsid w:val="00252FA3"/>
    <w:pPr>
      <w:ind w:left="720"/>
      <w:contextualSpacing/>
    </w:pPr>
  </w:style>
  <w:style w:type="character" w:styleId="Hyperlink">
    <w:name w:val="Hyperlink"/>
    <w:basedOn w:val="DefaultParagraphFont"/>
    <w:uiPriority w:val="99"/>
    <w:unhideWhenUsed/>
    <w:rsid w:val="000331F4"/>
    <w:rPr>
      <w:color w:val="0563C1" w:themeColor="hyperlink"/>
      <w:u w:val="single"/>
    </w:rPr>
  </w:style>
  <w:style w:type="character" w:customStyle="1" w:styleId="UnresolvedMention">
    <w:name w:val="Unresolved Mention"/>
    <w:basedOn w:val="DefaultParagraphFont"/>
    <w:uiPriority w:val="99"/>
    <w:semiHidden/>
    <w:unhideWhenUsed/>
    <w:rsid w:val="000331F4"/>
    <w:rPr>
      <w:color w:val="605E5C"/>
      <w:shd w:val="clear" w:color="auto" w:fill="E1DFDD"/>
    </w:rPr>
  </w:style>
  <w:style w:type="paragraph" w:styleId="FootnoteText">
    <w:name w:val="footnote text"/>
    <w:basedOn w:val="Normal"/>
    <w:link w:val="FootnoteTextChar"/>
    <w:uiPriority w:val="99"/>
    <w:unhideWhenUsed/>
    <w:rsid w:val="0066403F"/>
    <w:pPr>
      <w:spacing w:after="0" w:line="240" w:lineRule="auto"/>
    </w:pPr>
    <w:rPr>
      <w:sz w:val="20"/>
      <w:szCs w:val="20"/>
    </w:rPr>
  </w:style>
  <w:style w:type="character" w:customStyle="1" w:styleId="FootnoteTextChar">
    <w:name w:val="Footnote Text Char"/>
    <w:basedOn w:val="DefaultParagraphFont"/>
    <w:link w:val="FootnoteText"/>
    <w:uiPriority w:val="99"/>
    <w:rsid w:val="0066403F"/>
    <w:rPr>
      <w:sz w:val="20"/>
      <w:szCs w:val="20"/>
    </w:rPr>
  </w:style>
  <w:style w:type="character" w:styleId="FootnoteReference">
    <w:name w:val="footnote reference"/>
    <w:basedOn w:val="DefaultParagraphFont"/>
    <w:uiPriority w:val="99"/>
    <w:semiHidden/>
    <w:unhideWhenUsed/>
    <w:rsid w:val="0066403F"/>
    <w:rPr>
      <w:vertAlign w:val="superscript"/>
    </w:rPr>
  </w:style>
  <w:style w:type="paragraph" w:styleId="NoSpacing">
    <w:name w:val="No Spacing"/>
    <w:uiPriority w:val="1"/>
    <w:qFormat/>
    <w:rsid w:val="00EC1C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FA3"/>
  </w:style>
  <w:style w:type="paragraph" w:styleId="Footer">
    <w:name w:val="footer"/>
    <w:basedOn w:val="Normal"/>
    <w:link w:val="FooterChar"/>
    <w:uiPriority w:val="99"/>
    <w:unhideWhenUsed/>
    <w:rsid w:val="0025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FA3"/>
  </w:style>
  <w:style w:type="paragraph" w:styleId="ListParagraph">
    <w:name w:val="List Paragraph"/>
    <w:basedOn w:val="Normal"/>
    <w:uiPriority w:val="34"/>
    <w:qFormat/>
    <w:rsid w:val="00252FA3"/>
    <w:pPr>
      <w:ind w:left="720"/>
      <w:contextualSpacing/>
    </w:pPr>
  </w:style>
  <w:style w:type="character" w:styleId="Hyperlink">
    <w:name w:val="Hyperlink"/>
    <w:basedOn w:val="DefaultParagraphFont"/>
    <w:uiPriority w:val="99"/>
    <w:unhideWhenUsed/>
    <w:rsid w:val="000331F4"/>
    <w:rPr>
      <w:color w:val="0563C1" w:themeColor="hyperlink"/>
      <w:u w:val="single"/>
    </w:rPr>
  </w:style>
  <w:style w:type="character" w:customStyle="1" w:styleId="UnresolvedMention">
    <w:name w:val="Unresolved Mention"/>
    <w:basedOn w:val="DefaultParagraphFont"/>
    <w:uiPriority w:val="99"/>
    <w:semiHidden/>
    <w:unhideWhenUsed/>
    <w:rsid w:val="000331F4"/>
    <w:rPr>
      <w:color w:val="605E5C"/>
      <w:shd w:val="clear" w:color="auto" w:fill="E1DFDD"/>
    </w:rPr>
  </w:style>
  <w:style w:type="paragraph" w:styleId="FootnoteText">
    <w:name w:val="footnote text"/>
    <w:basedOn w:val="Normal"/>
    <w:link w:val="FootnoteTextChar"/>
    <w:uiPriority w:val="99"/>
    <w:unhideWhenUsed/>
    <w:rsid w:val="0066403F"/>
    <w:pPr>
      <w:spacing w:after="0" w:line="240" w:lineRule="auto"/>
    </w:pPr>
    <w:rPr>
      <w:sz w:val="20"/>
      <w:szCs w:val="20"/>
    </w:rPr>
  </w:style>
  <w:style w:type="character" w:customStyle="1" w:styleId="FootnoteTextChar">
    <w:name w:val="Footnote Text Char"/>
    <w:basedOn w:val="DefaultParagraphFont"/>
    <w:link w:val="FootnoteText"/>
    <w:uiPriority w:val="99"/>
    <w:rsid w:val="0066403F"/>
    <w:rPr>
      <w:sz w:val="20"/>
      <w:szCs w:val="20"/>
    </w:rPr>
  </w:style>
  <w:style w:type="character" w:styleId="FootnoteReference">
    <w:name w:val="footnote reference"/>
    <w:basedOn w:val="DefaultParagraphFont"/>
    <w:uiPriority w:val="99"/>
    <w:semiHidden/>
    <w:unhideWhenUsed/>
    <w:rsid w:val="0066403F"/>
    <w:rPr>
      <w:vertAlign w:val="superscript"/>
    </w:rPr>
  </w:style>
  <w:style w:type="paragraph" w:styleId="NoSpacing">
    <w:name w:val="No Spacing"/>
    <w:uiPriority w:val="1"/>
    <w:qFormat/>
    <w:rsid w:val="00EC1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organ@33bedfordrow.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ustenmorgan.com/wp-content/uploads/2018/02/Belfast_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EAAD-EB5C-4D10-BF1E-03DA327E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Austen Morgan</dc:creator>
  <cp:lastModifiedBy>0</cp:lastModifiedBy>
  <cp:revision>12</cp:revision>
  <cp:lastPrinted>2021-01-16T10:38:00Z</cp:lastPrinted>
  <dcterms:created xsi:type="dcterms:W3CDTF">2021-01-18T15:56:00Z</dcterms:created>
  <dcterms:modified xsi:type="dcterms:W3CDTF">2021-01-19T11:58:00Z</dcterms:modified>
</cp:coreProperties>
</file>