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69A" w:rsidRDefault="003E069A" w:rsidP="000E49B5">
      <w:pPr>
        <w:spacing w:before="100" w:beforeAutospacing="1" w:after="100" w:afterAutospacing="1" w:line="240" w:lineRule="auto"/>
        <w:rPr>
          <w:rFonts w:eastAsia="Times New Roman"/>
          <w:color w:val="000000"/>
        </w:rPr>
      </w:pPr>
      <w:proofErr w:type="gramStart"/>
      <w:r>
        <w:rPr>
          <w:rFonts w:eastAsia="Times New Roman"/>
          <w:color w:val="000000"/>
        </w:rPr>
        <w:t xml:space="preserve">ECHR </w:t>
      </w:r>
      <w:r w:rsidR="00CB2DA4">
        <w:rPr>
          <w:rFonts w:eastAsia="Times New Roman"/>
          <w:color w:val="000000"/>
        </w:rPr>
        <w:t xml:space="preserve">PROTOCOL </w:t>
      </w:r>
      <w:r>
        <w:rPr>
          <w:rFonts w:eastAsia="Times New Roman"/>
          <w:color w:val="000000"/>
        </w:rPr>
        <w:t>NO.</w:t>
      </w:r>
      <w:proofErr w:type="gramEnd"/>
      <w:r>
        <w:rPr>
          <w:rFonts w:eastAsia="Times New Roman"/>
          <w:color w:val="000000"/>
        </w:rPr>
        <w:t xml:space="preserve"> </w:t>
      </w:r>
      <w:r w:rsidR="00CB2DA4">
        <w:rPr>
          <w:rFonts w:eastAsia="Times New Roman"/>
          <w:color w:val="000000"/>
        </w:rPr>
        <w:t>15</w:t>
      </w:r>
      <w:r>
        <w:rPr>
          <w:rFonts w:eastAsia="Times New Roman"/>
          <w:color w:val="000000"/>
        </w:rPr>
        <w:t xml:space="preserve"> </w:t>
      </w:r>
    </w:p>
    <w:p w:rsidR="00CB2DA4" w:rsidRDefault="003E069A" w:rsidP="000E49B5">
      <w:pPr>
        <w:spacing w:before="100" w:beforeAutospacing="1" w:after="100" w:afterAutospacing="1" w:line="240" w:lineRule="auto"/>
        <w:rPr>
          <w:rFonts w:eastAsia="Times New Roman"/>
          <w:color w:val="000000"/>
        </w:rPr>
      </w:pPr>
      <w:r>
        <w:rPr>
          <w:rFonts w:eastAsia="Times New Roman"/>
          <w:color w:val="000000"/>
        </w:rPr>
        <w:t>LORDS QUESTION</w:t>
      </w:r>
    </w:p>
    <w:p w:rsidR="00E2783D" w:rsidRDefault="000E49B5" w:rsidP="00E2783D">
      <w:pPr>
        <w:pStyle w:val="NoSpacing"/>
        <w:rPr>
          <w:rFonts w:ascii="Arial" w:hAnsi="Arial" w:cs="Arial"/>
          <w:sz w:val="20"/>
          <w:szCs w:val="20"/>
        </w:rPr>
      </w:pPr>
      <w:r w:rsidRPr="000E49B5">
        <w:rPr>
          <w:rFonts w:ascii="Arial" w:hAnsi="Arial" w:cs="Arial"/>
          <w:sz w:val="20"/>
          <w:szCs w:val="20"/>
        </w:rPr>
        <w:t>Lord Lexden</w:t>
      </w:r>
      <w:r w:rsidR="00E2783D">
        <w:rPr>
          <w:rFonts w:ascii="Arial" w:hAnsi="Arial" w:cs="Arial"/>
          <w:sz w:val="20"/>
          <w:szCs w:val="20"/>
        </w:rPr>
        <w:t xml:space="preserve"> </w:t>
      </w:r>
      <w:r w:rsidRPr="000E49B5">
        <w:rPr>
          <w:rFonts w:ascii="Arial" w:hAnsi="Arial" w:cs="Arial"/>
          <w:sz w:val="20"/>
          <w:szCs w:val="20"/>
        </w:rPr>
        <w:t xml:space="preserve">Website: </w:t>
      </w:r>
    </w:p>
    <w:p w:rsidR="000E49B5" w:rsidRPr="000E49B5" w:rsidRDefault="003922BD" w:rsidP="00E2783D">
      <w:pPr>
        <w:pStyle w:val="NoSpacing"/>
      </w:pPr>
      <w:hyperlink r:id="rId5" w:tgtFrame="_blank" w:history="1">
        <w:r w:rsidR="000E49B5" w:rsidRPr="000E49B5">
          <w:rPr>
            <w:rFonts w:ascii="Arial" w:hAnsi="Arial" w:cs="Arial"/>
            <w:color w:val="0000FF"/>
            <w:sz w:val="20"/>
            <w:szCs w:val="20"/>
            <w:u w:val="single"/>
          </w:rPr>
          <w:t>http://www.alistairlexden.org.uk</w:t>
        </w:r>
      </w:hyperlink>
      <w:r w:rsidR="000E49B5" w:rsidRPr="000E49B5">
        <w:t> </w:t>
      </w:r>
    </w:p>
    <w:p w:rsidR="000E49B5" w:rsidRPr="000E49B5" w:rsidRDefault="000E49B5" w:rsidP="000E49B5">
      <w:pPr>
        <w:spacing w:before="100" w:beforeAutospacing="1" w:after="100" w:afterAutospacing="1" w:line="240" w:lineRule="auto"/>
        <w:rPr>
          <w:rFonts w:eastAsia="Times New Roman"/>
          <w:color w:val="000000"/>
        </w:rPr>
      </w:pPr>
      <w:r w:rsidRPr="000E49B5">
        <w:rPr>
          <w:rFonts w:eastAsia="Times New Roman"/>
          <w:b/>
          <w:bCs/>
          <w:color w:val="000000"/>
          <w:lang w:val="en-US"/>
        </w:rPr>
        <w:t>From:</w:t>
      </w:r>
      <w:r w:rsidRPr="000E49B5">
        <w:rPr>
          <w:rFonts w:eastAsia="Times New Roman"/>
          <w:color w:val="000000"/>
          <w:lang w:val="en-US"/>
        </w:rPr>
        <w:t xml:space="preserve"> Written Parliamentary Questions and Answers </w:t>
      </w:r>
      <w:r w:rsidR="00BB37A8" w:rsidRPr="000E49B5">
        <w:rPr>
          <w:rFonts w:eastAsia="Times New Roman"/>
          <w:color w:val="000000"/>
          <w:lang w:val="en-US"/>
        </w:rPr>
        <w:t>&lt;no_reply.hl.qasystem</w:t>
      </w:r>
      <w:r w:rsidRPr="000E49B5">
        <w:rPr>
          <w:rFonts w:eastAsia="Times New Roman"/>
          <w:color w:val="000000"/>
          <w:lang w:val="en-US"/>
        </w:rPr>
        <w:t xml:space="preserve">@parliament.uk&gt; </w:t>
      </w:r>
      <w:r w:rsidRPr="000E49B5">
        <w:rPr>
          <w:rFonts w:eastAsia="Times New Roman"/>
          <w:color w:val="000000"/>
          <w:lang w:val="en-US"/>
        </w:rPr>
        <w:br/>
      </w:r>
      <w:r w:rsidRPr="000E49B5">
        <w:rPr>
          <w:rFonts w:eastAsia="Times New Roman"/>
          <w:b/>
          <w:bCs/>
          <w:color w:val="000000"/>
          <w:lang w:val="en-US"/>
        </w:rPr>
        <w:t>Sent:</w:t>
      </w:r>
      <w:r w:rsidRPr="000E49B5">
        <w:rPr>
          <w:rFonts w:eastAsia="Times New Roman"/>
          <w:color w:val="000000"/>
          <w:lang w:val="en-US"/>
        </w:rPr>
        <w:t xml:space="preserve"> 21 December 2020 16:28</w:t>
      </w:r>
      <w:r w:rsidRPr="000E49B5">
        <w:rPr>
          <w:rFonts w:eastAsia="Times New Roman"/>
          <w:color w:val="000000"/>
          <w:lang w:val="en-US"/>
        </w:rPr>
        <w:br/>
      </w:r>
      <w:r w:rsidRPr="000E49B5">
        <w:rPr>
          <w:rFonts w:eastAsia="Times New Roman"/>
          <w:b/>
          <w:bCs/>
          <w:color w:val="000000"/>
          <w:lang w:val="en-US"/>
        </w:rPr>
        <w:t>To:</w:t>
      </w:r>
      <w:r w:rsidRPr="000E49B5">
        <w:rPr>
          <w:rFonts w:eastAsia="Times New Roman"/>
          <w:color w:val="000000"/>
          <w:lang w:val="en-US"/>
        </w:rPr>
        <w:t xml:space="preserve"> LEXDEN, Lord &lt;lexdena@parliament.uk&gt;</w:t>
      </w:r>
      <w:r w:rsidRPr="000E49B5">
        <w:rPr>
          <w:rFonts w:eastAsia="Times New Roman"/>
          <w:color w:val="000000"/>
          <w:lang w:val="en-US"/>
        </w:rPr>
        <w:br/>
      </w:r>
      <w:r w:rsidRPr="000E49B5">
        <w:rPr>
          <w:rFonts w:eastAsia="Times New Roman"/>
          <w:b/>
          <w:bCs/>
          <w:color w:val="000000"/>
          <w:lang w:val="en-US"/>
        </w:rPr>
        <w:t>Subject:</w:t>
      </w:r>
      <w:r w:rsidRPr="000E49B5">
        <w:rPr>
          <w:rFonts w:eastAsia="Times New Roman"/>
          <w:color w:val="000000"/>
          <w:lang w:val="en-US"/>
        </w:rPr>
        <w:t xml:space="preserve"> Written answer to your QWA HL11145 receive</w:t>
      </w:r>
      <w:r w:rsidR="008309F5">
        <w:rPr>
          <w:rFonts w:eastAsia="Times New Roman"/>
          <w:color w:val="000000"/>
          <w:lang w:val="en-US"/>
        </w:rPr>
        <w:t xml:space="preserve">d from Lord Ahmad of Wimbledon </w:t>
      </w:r>
    </w:p>
    <w:p w:rsidR="000E49B5" w:rsidRPr="000E49B5" w:rsidRDefault="000E49B5" w:rsidP="000E49B5">
      <w:pPr>
        <w:spacing w:before="100" w:beforeAutospacing="1" w:after="100" w:afterAutospacing="1" w:line="240" w:lineRule="auto"/>
        <w:rPr>
          <w:rFonts w:eastAsia="Times New Roman"/>
          <w:color w:val="000000"/>
        </w:rPr>
      </w:pPr>
      <w:r w:rsidRPr="000E49B5">
        <w:rPr>
          <w:rFonts w:ascii="Tahoma" w:eastAsia="Times New Roman" w:hAnsi="Tahoma" w:cs="Tahoma"/>
          <w:color w:val="000000"/>
          <w:sz w:val="23"/>
          <w:szCs w:val="23"/>
        </w:rPr>
        <w:t>Lord Ahmad of Wimbledon, the Foreign, Commonwealth and Development Office, has provided the following answer to your written parliamentary question (HL11145):</w:t>
      </w:r>
    </w:p>
    <w:p w:rsidR="000E49B5" w:rsidRPr="000E49B5" w:rsidRDefault="000E49B5" w:rsidP="000E49B5">
      <w:pPr>
        <w:spacing w:before="100" w:beforeAutospacing="1" w:after="100" w:afterAutospacing="1" w:line="240" w:lineRule="auto"/>
        <w:rPr>
          <w:rFonts w:eastAsia="Times New Roman"/>
          <w:color w:val="000000"/>
        </w:rPr>
      </w:pPr>
      <w:r w:rsidRPr="000E49B5">
        <w:rPr>
          <w:rFonts w:ascii="Tahoma" w:eastAsia="Times New Roman" w:hAnsi="Tahoma" w:cs="Tahoma"/>
          <w:b/>
          <w:bCs/>
          <w:color w:val="000000"/>
          <w:sz w:val="23"/>
          <w:szCs w:val="23"/>
        </w:rPr>
        <w:t>Question</w:t>
      </w:r>
      <w:proofErr w:type="gramStart"/>
      <w:r w:rsidRPr="000E49B5">
        <w:rPr>
          <w:rFonts w:ascii="Tahoma" w:eastAsia="Times New Roman" w:hAnsi="Tahoma" w:cs="Tahoma"/>
          <w:b/>
          <w:bCs/>
          <w:color w:val="000000"/>
          <w:sz w:val="23"/>
          <w:szCs w:val="23"/>
        </w:rPr>
        <w:t>:</w:t>
      </w:r>
      <w:proofErr w:type="gramEnd"/>
      <w:r w:rsidRPr="000E49B5">
        <w:rPr>
          <w:rFonts w:ascii="Tahoma" w:eastAsia="Times New Roman" w:hAnsi="Tahoma" w:cs="Tahoma"/>
          <w:color w:val="000000"/>
          <w:sz w:val="23"/>
          <w:szCs w:val="23"/>
        </w:rPr>
        <w:br/>
        <w:t xml:space="preserve">To ask Her Majesty's Government which countries have yet to ratify Protocol 15 amending the Convention for the Protection of Human Rights and Fundamental Freedoms; and what reasons any such countries have given for the delay. (HL11145) </w:t>
      </w:r>
    </w:p>
    <w:p w:rsidR="000E49B5" w:rsidRPr="000E49B5" w:rsidRDefault="000E49B5" w:rsidP="000E49B5">
      <w:pPr>
        <w:spacing w:before="100" w:beforeAutospacing="1" w:after="100" w:afterAutospacing="1" w:line="240" w:lineRule="auto"/>
        <w:rPr>
          <w:rFonts w:eastAsia="Times New Roman"/>
          <w:color w:val="000000"/>
        </w:rPr>
      </w:pPr>
      <w:r w:rsidRPr="000E49B5">
        <w:rPr>
          <w:rFonts w:ascii="Tahoma" w:eastAsia="Times New Roman" w:hAnsi="Tahoma" w:cs="Tahoma"/>
          <w:color w:val="000000"/>
          <w:sz w:val="23"/>
          <w:szCs w:val="23"/>
        </w:rPr>
        <w:t>Tabled on: 07 December 2020</w:t>
      </w:r>
    </w:p>
    <w:p w:rsidR="000E49B5" w:rsidRPr="000E49B5" w:rsidRDefault="000E49B5" w:rsidP="00E2783D">
      <w:pPr>
        <w:spacing w:before="100" w:beforeAutospacing="1" w:after="100" w:afterAutospacing="1" w:line="240" w:lineRule="auto"/>
        <w:jc w:val="both"/>
        <w:rPr>
          <w:rFonts w:eastAsia="Times New Roman"/>
          <w:color w:val="000000"/>
        </w:rPr>
      </w:pPr>
      <w:r w:rsidRPr="000E49B5">
        <w:rPr>
          <w:rFonts w:ascii="Tahoma" w:eastAsia="Times New Roman" w:hAnsi="Tahoma" w:cs="Tahoma"/>
          <w:b/>
          <w:bCs/>
          <w:color w:val="000000"/>
          <w:sz w:val="23"/>
          <w:szCs w:val="23"/>
        </w:rPr>
        <w:t>Answer</w:t>
      </w:r>
      <w:proofErr w:type="gramStart"/>
      <w:r w:rsidRPr="000E49B5">
        <w:rPr>
          <w:rFonts w:ascii="Tahoma" w:eastAsia="Times New Roman" w:hAnsi="Tahoma" w:cs="Tahoma"/>
          <w:b/>
          <w:bCs/>
          <w:color w:val="000000"/>
          <w:sz w:val="23"/>
          <w:szCs w:val="23"/>
        </w:rPr>
        <w:t>:</w:t>
      </w:r>
      <w:proofErr w:type="gramEnd"/>
      <w:r w:rsidRPr="000E49B5">
        <w:rPr>
          <w:rFonts w:ascii="Tahoma" w:eastAsia="Times New Roman" w:hAnsi="Tahoma" w:cs="Tahoma"/>
          <w:color w:val="000000"/>
          <w:sz w:val="23"/>
          <w:szCs w:val="23"/>
        </w:rPr>
        <w:br/>
      </w:r>
      <w:r w:rsidRPr="000E49B5">
        <w:rPr>
          <w:rFonts w:ascii="Tahoma" w:eastAsia="Times New Roman" w:hAnsi="Tahoma" w:cs="Tahoma"/>
          <w:b/>
          <w:bCs/>
          <w:color w:val="000000"/>
          <w:sz w:val="23"/>
          <w:szCs w:val="23"/>
        </w:rPr>
        <w:t>Lord Ahmad of Wimbledon</w:t>
      </w:r>
      <w:r w:rsidRPr="000E49B5">
        <w:rPr>
          <w:rFonts w:ascii="Tahoma" w:eastAsia="Times New Roman" w:hAnsi="Tahoma" w:cs="Tahoma"/>
          <w:color w:val="000000"/>
          <w:sz w:val="23"/>
          <w:szCs w:val="23"/>
        </w:rPr>
        <w:t xml:space="preserve">: </w:t>
      </w:r>
    </w:p>
    <w:p w:rsidR="00A91DAC" w:rsidRDefault="000E49B5" w:rsidP="00E2783D">
      <w:pPr>
        <w:spacing w:before="100" w:beforeAutospacing="1" w:after="100" w:afterAutospacing="1" w:line="240" w:lineRule="auto"/>
        <w:jc w:val="both"/>
        <w:rPr>
          <w:rFonts w:ascii="Tahoma" w:eastAsia="Times New Roman" w:hAnsi="Tahoma" w:cs="Tahoma"/>
          <w:color w:val="000000"/>
          <w:sz w:val="23"/>
          <w:szCs w:val="23"/>
        </w:rPr>
      </w:pPr>
      <w:r w:rsidRPr="000E49B5">
        <w:rPr>
          <w:rFonts w:ascii="Tahoma" w:eastAsia="Times New Roman" w:hAnsi="Tahoma" w:cs="Tahoma"/>
          <w:color w:val="000000"/>
          <w:sz w:val="23"/>
          <w:szCs w:val="23"/>
        </w:rPr>
        <w:t>Of the 47 Member States of the Council of Europe, 46 have signed and ratified Protocol 15 amending the Convention for the Protection of Human Rights and Fundamental Freedoms. Italy is the only Member State that has signed but not yet ratified the protocol. I understand that the Government of Italy has assured the Council of Europe that the parliamentary procedures required for ratification are currently in progress, and that a date for discussion of Protocol 15 at the plenary of the Senate will be decided in due course.</w:t>
      </w:r>
      <w:r>
        <w:rPr>
          <w:rFonts w:ascii="Tahoma" w:eastAsia="Times New Roman" w:hAnsi="Tahoma" w:cs="Tahoma"/>
          <w:color w:val="000000"/>
          <w:sz w:val="23"/>
          <w:szCs w:val="23"/>
        </w:rPr>
        <w:t xml:space="preserve"> </w:t>
      </w:r>
    </w:p>
    <w:p w:rsidR="000E49B5" w:rsidRPr="000E49B5" w:rsidRDefault="000E49B5" w:rsidP="00A91DAC">
      <w:pPr>
        <w:spacing w:before="100" w:beforeAutospacing="1" w:after="100" w:afterAutospacing="1" w:line="240" w:lineRule="auto"/>
        <w:jc w:val="both"/>
        <w:rPr>
          <w:rFonts w:eastAsia="Times New Roman"/>
        </w:rPr>
      </w:pPr>
      <w:r w:rsidRPr="000E49B5">
        <w:rPr>
          <w:rFonts w:ascii="Tahoma" w:eastAsia="Times New Roman" w:hAnsi="Tahoma" w:cs="Tahoma"/>
          <w:color w:val="000000"/>
          <w:sz w:val="23"/>
          <w:szCs w:val="23"/>
        </w:rPr>
        <w:t>Date and time of answer: 21 Dec 2020 at 16:27.</w:t>
      </w:r>
    </w:p>
    <w:p w:rsidR="000E49B5" w:rsidRPr="000E49B5" w:rsidRDefault="000E49B5" w:rsidP="000E49B5">
      <w:pPr>
        <w:spacing w:after="0" w:line="240" w:lineRule="auto"/>
        <w:rPr>
          <w:rFonts w:eastAsia="Times New Roman"/>
        </w:rPr>
      </w:pPr>
      <w:r w:rsidRPr="000E49B5">
        <w:rPr>
          <w:rFonts w:ascii="Calibri" w:eastAsia="Times New Roman" w:hAnsi="Calibri"/>
          <w:b/>
          <w:bCs/>
          <w:color w:val="000000"/>
          <w:sz w:val="22"/>
          <w:szCs w:val="22"/>
        </w:rPr>
        <w:t>From:</w:t>
      </w:r>
      <w:r w:rsidRPr="000E49B5">
        <w:rPr>
          <w:rFonts w:ascii="Calibri" w:eastAsia="Times New Roman" w:hAnsi="Calibri"/>
          <w:color w:val="000000"/>
          <w:sz w:val="22"/>
          <w:szCs w:val="22"/>
        </w:rPr>
        <w:t xml:space="preserve"> Jeffrey Dudgeon</w:t>
      </w:r>
      <w:r w:rsidRPr="000E49B5">
        <w:rPr>
          <w:rFonts w:ascii="Calibri" w:eastAsia="Times New Roman" w:hAnsi="Calibri"/>
          <w:color w:val="000000"/>
          <w:sz w:val="22"/>
          <w:szCs w:val="22"/>
        </w:rPr>
        <w:br/>
      </w:r>
      <w:r w:rsidRPr="000E49B5">
        <w:rPr>
          <w:rFonts w:ascii="Calibri" w:eastAsia="Times New Roman" w:hAnsi="Calibri"/>
          <w:b/>
          <w:bCs/>
          <w:color w:val="000000"/>
          <w:sz w:val="22"/>
          <w:szCs w:val="22"/>
        </w:rPr>
        <w:t>Sent:</w:t>
      </w:r>
      <w:r w:rsidRPr="000E49B5">
        <w:rPr>
          <w:rFonts w:ascii="Calibri" w:eastAsia="Times New Roman" w:hAnsi="Calibri"/>
          <w:color w:val="000000"/>
          <w:sz w:val="22"/>
          <w:szCs w:val="22"/>
        </w:rPr>
        <w:t xml:space="preserve"> 04 December 2020 21:24</w:t>
      </w:r>
      <w:r w:rsidRPr="000E49B5">
        <w:rPr>
          <w:rFonts w:ascii="Calibri" w:eastAsia="Times New Roman" w:hAnsi="Calibri"/>
          <w:color w:val="000000"/>
          <w:sz w:val="22"/>
          <w:szCs w:val="22"/>
        </w:rPr>
        <w:br/>
      </w:r>
      <w:proofErr w:type="gramStart"/>
      <w:r w:rsidRPr="000E49B5">
        <w:rPr>
          <w:rFonts w:ascii="Calibri" w:eastAsia="Times New Roman" w:hAnsi="Calibri"/>
          <w:b/>
          <w:bCs/>
          <w:color w:val="000000"/>
          <w:sz w:val="22"/>
          <w:szCs w:val="22"/>
        </w:rPr>
        <w:t>To</w:t>
      </w:r>
      <w:proofErr w:type="gramEnd"/>
      <w:r w:rsidRPr="000E49B5">
        <w:rPr>
          <w:rFonts w:ascii="Calibri" w:eastAsia="Times New Roman" w:hAnsi="Calibri"/>
          <w:b/>
          <w:bCs/>
          <w:color w:val="000000"/>
          <w:sz w:val="22"/>
          <w:szCs w:val="22"/>
        </w:rPr>
        <w:t>:</w:t>
      </w:r>
      <w:r w:rsidRPr="000E49B5">
        <w:rPr>
          <w:rFonts w:ascii="Calibri" w:eastAsia="Times New Roman" w:hAnsi="Calibri"/>
          <w:color w:val="000000"/>
          <w:sz w:val="22"/>
          <w:szCs w:val="22"/>
        </w:rPr>
        <w:t xml:space="preserve"> lexdena@parliament.uk &lt;lexdena@parliament.uk&gt;</w:t>
      </w:r>
      <w:r w:rsidRPr="000E49B5">
        <w:rPr>
          <w:rFonts w:ascii="Calibri" w:eastAsia="Times New Roman" w:hAnsi="Calibri"/>
          <w:color w:val="000000"/>
          <w:sz w:val="22"/>
          <w:szCs w:val="22"/>
        </w:rPr>
        <w:br/>
      </w:r>
      <w:r w:rsidRPr="000E49B5">
        <w:rPr>
          <w:rFonts w:ascii="Calibri" w:eastAsia="Times New Roman" w:hAnsi="Calibri"/>
          <w:b/>
          <w:bCs/>
          <w:color w:val="000000"/>
          <w:sz w:val="22"/>
          <w:szCs w:val="22"/>
        </w:rPr>
        <w:t>Subject:</w:t>
      </w:r>
      <w:r w:rsidRPr="000E49B5">
        <w:rPr>
          <w:rFonts w:ascii="Calibri" w:eastAsia="Times New Roman" w:hAnsi="Calibri"/>
          <w:color w:val="000000"/>
          <w:sz w:val="22"/>
          <w:szCs w:val="22"/>
        </w:rPr>
        <w:t xml:space="preserve"> Protocol 15 to the ECHR is still unratified - PQ suggestion</w:t>
      </w:r>
      <w:r w:rsidRPr="000E49B5">
        <w:rPr>
          <w:rFonts w:eastAsia="Times New Roman"/>
        </w:rPr>
        <w:t xml:space="preserve"> </w:t>
      </w:r>
    </w:p>
    <w:p w:rsidR="000E49B5" w:rsidRPr="000E49B5" w:rsidRDefault="000E49B5" w:rsidP="000E49B5">
      <w:pPr>
        <w:spacing w:after="0" w:line="240" w:lineRule="auto"/>
        <w:rPr>
          <w:rFonts w:eastAsia="Times New Roman"/>
        </w:rPr>
      </w:pPr>
      <w:r w:rsidRPr="000E49B5">
        <w:rPr>
          <w:rFonts w:eastAsia="Times New Roman"/>
        </w:rPr>
        <w:t> </w:t>
      </w:r>
    </w:p>
    <w:p w:rsidR="000E49B5" w:rsidRPr="000E49B5" w:rsidRDefault="000E49B5" w:rsidP="000E49B5">
      <w:pPr>
        <w:spacing w:after="0" w:line="240" w:lineRule="auto"/>
        <w:rPr>
          <w:rFonts w:eastAsia="Times New Roman"/>
          <w:color w:val="000000"/>
        </w:rPr>
      </w:pPr>
      <w:r w:rsidRPr="000E49B5">
        <w:rPr>
          <w:rFonts w:eastAsia="Times New Roman"/>
          <w:color w:val="000000"/>
        </w:rPr>
        <w:t>Dear Alistair,</w:t>
      </w:r>
    </w:p>
    <w:p w:rsidR="000E49B5" w:rsidRPr="000E49B5" w:rsidRDefault="000E49B5" w:rsidP="000E49B5">
      <w:pPr>
        <w:spacing w:after="0" w:line="240" w:lineRule="auto"/>
        <w:rPr>
          <w:rFonts w:eastAsia="Times New Roman"/>
          <w:color w:val="000000"/>
        </w:rPr>
      </w:pPr>
      <w:r w:rsidRPr="000E49B5">
        <w:rPr>
          <w:rFonts w:eastAsia="Times New Roman"/>
          <w:color w:val="000000"/>
        </w:rPr>
        <w:t xml:space="preserve">I wonder if you would ask a PQ about the European Convention on Human Rights and Protocol </w:t>
      </w:r>
      <w:proofErr w:type="gramStart"/>
      <w:r w:rsidRPr="000E49B5">
        <w:rPr>
          <w:rFonts w:eastAsia="Times New Roman"/>
          <w:color w:val="000000"/>
        </w:rPr>
        <w:t>15?</w:t>
      </w:r>
      <w:proofErr w:type="gramEnd"/>
    </w:p>
    <w:p w:rsidR="000E49B5" w:rsidRPr="000E49B5" w:rsidRDefault="000E49B5" w:rsidP="000E49B5">
      <w:pPr>
        <w:spacing w:after="0" w:line="240" w:lineRule="auto"/>
        <w:rPr>
          <w:rFonts w:eastAsia="Times New Roman"/>
          <w:color w:val="000000"/>
        </w:rPr>
      </w:pPr>
      <w:r w:rsidRPr="000E49B5">
        <w:rPr>
          <w:rFonts w:eastAsia="Times New Roman"/>
          <w:color w:val="000000"/>
        </w:rPr>
        <w:t>This is the protocol that Ken Clarke organised some years ago in Brighton.</w:t>
      </w:r>
    </w:p>
    <w:p w:rsidR="000E49B5" w:rsidRPr="000E49B5" w:rsidRDefault="000E49B5" w:rsidP="000E49B5">
      <w:pPr>
        <w:spacing w:after="0" w:line="240" w:lineRule="auto"/>
        <w:rPr>
          <w:rFonts w:eastAsia="Times New Roman"/>
          <w:color w:val="000000"/>
        </w:rPr>
      </w:pPr>
      <w:r w:rsidRPr="000E49B5">
        <w:rPr>
          <w:rFonts w:eastAsia="Times New Roman"/>
          <w:color w:val="000000"/>
        </w:rPr>
        <w:t>Every country bar one has ratified it so it still cannot come into effect.</w:t>
      </w:r>
    </w:p>
    <w:p w:rsidR="000E49B5" w:rsidRPr="000E49B5" w:rsidRDefault="000E49B5" w:rsidP="000E49B5">
      <w:pPr>
        <w:spacing w:after="0" w:line="240" w:lineRule="auto"/>
        <w:rPr>
          <w:rFonts w:eastAsia="Times New Roman"/>
          <w:color w:val="000000"/>
        </w:rPr>
      </w:pPr>
      <w:r w:rsidRPr="000E49B5">
        <w:rPr>
          <w:rFonts w:eastAsia="Times New Roman"/>
          <w:color w:val="000000"/>
        </w:rPr>
        <w:t xml:space="preserve">That country is Italy. </w:t>
      </w:r>
    </w:p>
    <w:p w:rsidR="000E49B5" w:rsidRPr="000E49B5" w:rsidRDefault="000E49B5" w:rsidP="000E49B5">
      <w:pPr>
        <w:spacing w:after="0" w:line="240" w:lineRule="auto"/>
        <w:rPr>
          <w:rFonts w:eastAsia="Times New Roman"/>
          <w:color w:val="000000"/>
        </w:rPr>
      </w:pPr>
      <w:r w:rsidRPr="000E49B5">
        <w:rPr>
          <w:rFonts w:eastAsia="Times New Roman"/>
          <w:color w:val="000000"/>
        </w:rPr>
        <w:t xml:space="preserve">I don't know the reason why but it probably has nothing to do with the protocol itself (list of signing and ratification dates below also description etc). </w:t>
      </w:r>
    </w:p>
    <w:p w:rsidR="000E49B5" w:rsidRPr="000E49B5" w:rsidRDefault="000E49B5" w:rsidP="000E49B5">
      <w:pPr>
        <w:spacing w:after="0" w:line="240" w:lineRule="auto"/>
        <w:rPr>
          <w:rFonts w:eastAsia="Times New Roman"/>
          <w:color w:val="000000"/>
        </w:rPr>
      </w:pPr>
      <w:r w:rsidRPr="000E49B5">
        <w:rPr>
          <w:rFonts w:eastAsia="Times New Roman"/>
          <w:color w:val="000000"/>
        </w:rPr>
        <w:lastRenderedPageBreak/>
        <w:t xml:space="preserve">As you know we are trying to narrow the Strasbourg jurisprudence on legacy matters (another email coming shortly on their December resolution). This protocol should help, certainly in any future cases. </w:t>
      </w:r>
    </w:p>
    <w:p w:rsidR="000E49B5" w:rsidRPr="000E49B5" w:rsidRDefault="000E49B5" w:rsidP="000E49B5">
      <w:pPr>
        <w:spacing w:after="0" w:line="240" w:lineRule="auto"/>
        <w:rPr>
          <w:rFonts w:eastAsia="Times New Roman"/>
          <w:color w:val="000000"/>
        </w:rPr>
      </w:pPr>
      <w:r w:rsidRPr="000E49B5">
        <w:rPr>
          <w:rFonts w:eastAsia="Times New Roman"/>
          <w:color w:val="000000"/>
        </w:rPr>
        <w:t xml:space="preserve">The UK delegation has a new chef de mission, Neil Holland, who was deputy ambassador in Dublin. Any line of communication opened to him would be useful. </w:t>
      </w:r>
    </w:p>
    <w:p w:rsidR="000E49B5" w:rsidRPr="000E49B5" w:rsidRDefault="000E49B5" w:rsidP="000E49B5">
      <w:pPr>
        <w:spacing w:after="0" w:line="240" w:lineRule="auto"/>
        <w:rPr>
          <w:rFonts w:eastAsia="Times New Roman"/>
          <w:color w:val="000000"/>
        </w:rPr>
      </w:pPr>
      <w:r w:rsidRPr="000E49B5">
        <w:rPr>
          <w:rFonts w:eastAsia="Times New Roman"/>
          <w:color w:val="000000"/>
        </w:rPr>
        <w:t>As the Malone House Group, we have sent him our recent submissions to the Committee of Ministers on the McKerr group of cases that includes Finucane but received no reply.</w:t>
      </w:r>
    </w:p>
    <w:p w:rsidR="000E49B5" w:rsidRPr="000E49B5" w:rsidRDefault="000E49B5" w:rsidP="000E49B5">
      <w:pPr>
        <w:spacing w:after="0" w:line="240" w:lineRule="auto"/>
        <w:rPr>
          <w:rFonts w:eastAsia="Times New Roman"/>
          <w:color w:val="000000"/>
        </w:rPr>
      </w:pPr>
      <w:r w:rsidRPr="000E49B5">
        <w:rPr>
          <w:rFonts w:eastAsia="Times New Roman"/>
          <w:color w:val="000000"/>
        </w:rPr>
        <w:t xml:space="preserve">The question could be on the lines "To ask HMG which countries have not ratified Protocol 15 to the Convention for the Protection of Human Rights and Fundamental Freedoms; are they aware of the reasons for any </w:t>
      </w:r>
      <w:proofErr w:type="gramStart"/>
      <w:r w:rsidRPr="000E49B5">
        <w:rPr>
          <w:rFonts w:eastAsia="Times New Roman"/>
          <w:color w:val="000000"/>
        </w:rPr>
        <w:t>non-ratifications</w:t>
      </w:r>
      <w:proofErr w:type="gramEnd"/>
      <w:r w:rsidRPr="000E49B5">
        <w:rPr>
          <w:rFonts w:eastAsia="Times New Roman"/>
          <w:color w:val="000000"/>
        </w:rPr>
        <w:t xml:space="preserve"> and will they make representations to any countries involved to bring about the necessary ratification urgently?"</w:t>
      </w:r>
    </w:p>
    <w:p w:rsidR="000E49B5" w:rsidRPr="000E49B5" w:rsidRDefault="000E49B5" w:rsidP="000E49B5">
      <w:pPr>
        <w:spacing w:after="0" w:line="240" w:lineRule="auto"/>
        <w:rPr>
          <w:rFonts w:eastAsia="Times New Roman"/>
          <w:color w:val="000000"/>
        </w:rPr>
      </w:pPr>
      <w:r w:rsidRPr="000E49B5">
        <w:rPr>
          <w:rFonts w:eastAsia="Times New Roman"/>
          <w:color w:val="000000"/>
        </w:rPr>
        <w:t>Best wishes</w:t>
      </w:r>
    </w:p>
    <w:p w:rsidR="000E49B5" w:rsidRPr="000E49B5" w:rsidRDefault="000E49B5" w:rsidP="000E49B5">
      <w:pPr>
        <w:spacing w:after="0" w:line="240" w:lineRule="auto"/>
        <w:rPr>
          <w:rFonts w:eastAsia="Times New Roman"/>
          <w:color w:val="000000"/>
        </w:rPr>
      </w:pPr>
      <w:r w:rsidRPr="000E49B5">
        <w:rPr>
          <w:rFonts w:eastAsia="Times New Roman"/>
          <w:color w:val="000000"/>
        </w:rPr>
        <w:t>Jeff</w:t>
      </w:r>
    </w:p>
    <w:p w:rsidR="000E49B5" w:rsidRPr="000E49B5" w:rsidRDefault="000E49B5" w:rsidP="000E49B5">
      <w:pPr>
        <w:spacing w:after="0" w:line="240" w:lineRule="auto"/>
        <w:rPr>
          <w:rFonts w:eastAsia="Times New Roman"/>
          <w:color w:val="000000"/>
        </w:rPr>
      </w:pPr>
    </w:p>
    <w:p w:rsidR="000E49B5" w:rsidRPr="000E49B5" w:rsidRDefault="000E49B5" w:rsidP="000E49B5">
      <w:pPr>
        <w:spacing w:after="0" w:line="240" w:lineRule="auto"/>
        <w:rPr>
          <w:rFonts w:eastAsia="Times New Roman"/>
          <w:color w:val="000000"/>
        </w:rPr>
      </w:pPr>
    </w:p>
    <w:p w:rsidR="000E49B5" w:rsidRPr="000E49B5" w:rsidRDefault="000E49B5" w:rsidP="000E49B5">
      <w:pPr>
        <w:spacing w:after="0" w:line="240" w:lineRule="auto"/>
        <w:rPr>
          <w:rFonts w:eastAsia="Times New Roman"/>
          <w:color w:val="000000"/>
        </w:rPr>
      </w:pPr>
      <w:r w:rsidRPr="000E49B5">
        <w:rPr>
          <w:rFonts w:eastAsia="Times New Roman"/>
          <w:color w:val="000000"/>
        </w:rPr>
        <w:t>List of dates etc:</w:t>
      </w:r>
      <w:hyperlink r:id="rId6" w:history="1">
        <w:r w:rsidRPr="000E49B5">
          <w:rPr>
            <w:rFonts w:eastAsia="Times New Roman"/>
            <w:color w:val="0000FF"/>
            <w:u w:val="single"/>
          </w:rPr>
          <w:t xml:space="preserve"> https://www.coe.int/en/web/conventions/full-list/-/conventions/treaty/213/signatures?p_auth=hhGUQ6B3</w:t>
        </w:r>
      </w:hyperlink>
    </w:p>
    <w:tbl>
      <w:tblPr>
        <w:tblW w:w="5000" w:type="pct"/>
        <w:tblCellSpacing w:w="15" w:type="dxa"/>
        <w:tblBorders>
          <w:top w:val="single" w:sz="6" w:space="0" w:color="C8C8C8"/>
          <w:left w:val="single" w:sz="6" w:space="0" w:color="C8C8C8"/>
          <w:bottom w:val="single" w:sz="6" w:space="0" w:color="C8C8C8"/>
          <w:right w:val="single" w:sz="6" w:space="0" w:color="C8C8C8"/>
        </w:tblBorders>
        <w:tblCellMar>
          <w:top w:w="180" w:type="dxa"/>
          <w:left w:w="180" w:type="dxa"/>
          <w:bottom w:w="180" w:type="dxa"/>
          <w:right w:w="540" w:type="dxa"/>
        </w:tblCellMar>
        <w:tblLook w:val="04A0" w:firstRow="1" w:lastRow="0" w:firstColumn="1" w:lastColumn="0" w:noHBand="0" w:noVBand="1"/>
      </w:tblPr>
      <w:tblGrid>
        <w:gridCol w:w="9836"/>
      </w:tblGrid>
      <w:tr w:rsidR="000E49B5" w:rsidRPr="000E49B5" w:rsidTr="000E49B5">
        <w:trPr>
          <w:tblCellSpacing w:w="15" w:type="dxa"/>
        </w:trPr>
        <w:tc>
          <w:tcPr>
            <w:tcW w:w="5000" w:type="pct"/>
            <w:hideMark/>
          </w:tcPr>
          <w:p w:rsidR="000E49B5" w:rsidRPr="000E49B5" w:rsidRDefault="003922BD" w:rsidP="000E49B5">
            <w:pPr>
              <w:spacing w:after="180" w:line="240" w:lineRule="auto"/>
              <w:rPr>
                <w:rFonts w:ascii="Segoe UI Light" w:eastAsia="Times New Roman" w:hAnsi="Segoe UI Light"/>
                <w:sz w:val="32"/>
                <w:szCs w:val="32"/>
              </w:rPr>
            </w:pPr>
            <w:hyperlink r:id="rId7" w:tgtFrame="_blank" w:history="1">
              <w:r w:rsidR="000E49B5" w:rsidRPr="000E49B5">
                <w:rPr>
                  <w:rFonts w:ascii="Segoe UI Light" w:eastAsia="Times New Roman" w:hAnsi="Segoe UI Light"/>
                  <w:color w:val="0000FF"/>
                  <w:sz w:val="32"/>
                  <w:szCs w:val="32"/>
                </w:rPr>
                <w:t>Full list - Treaty Office</w:t>
              </w:r>
            </w:hyperlink>
          </w:p>
          <w:p w:rsidR="000E49B5" w:rsidRPr="000E49B5" w:rsidRDefault="000E49B5" w:rsidP="000E49B5">
            <w:pPr>
              <w:spacing w:after="180" w:line="240" w:lineRule="auto"/>
              <w:rPr>
                <w:rFonts w:ascii="Segoe UI" w:eastAsia="Times New Roman" w:hAnsi="Segoe UI" w:cs="Segoe UI"/>
                <w:color w:val="666666"/>
                <w:sz w:val="21"/>
                <w:szCs w:val="21"/>
              </w:rPr>
            </w:pPr>
            <w:r w:rsidRPr="000E49B5">
              <w:rPr>
                <w:rFonts w:ascii="Segoe UI" w:eastAsia="Times New Roman" w:hAnsi="Segoe UI" w:cs="Segoe UI"/>
                <w:color w:val="666666"/>
                <w:sz w:val="21"/>
                <w:szCs w:val="21"/>
              </w:rPr>
              <w:t>Title: Protocol No. 15 amending the Convention for the Protection of Human Rights and Fundamental Freedoms: Reference: CETS No.213: Opening of the treaty</w:t>
            </w:r>
          </w:p>
          <w:p w:rsidR="000E49B5" w:rsidRPr="000E49B5" w:rsidRDefault="000E49B5" w:rsidP="000E49B5">
            <w:pPr>
              <w:spacing w:after="0" w:line="240" w:lineRule="auto"/>
              <w:rPr>
                <w:rFonts w:ascii="Segoe UI" w:eastAsia="Times New Roman" w:hAnsi="Segoe UI" w:cs="Segoe UI"/>
                <w:color w:val="A6A6A6"/>
                <w:sz w:val="21"/>
                <w:szCs w:val="21"/>
              </w:rPr>
            </w:pPr>
            <w:r w:rsidRPr="000E49B5">
              <w:rPr>
                <w:rFonts w:ascii="Segoe UI" w:eastAsia="Times New Roman" w:hAnsi="Segoe UI" w:cs="Segoe UI"/>
                <w:color w:val="A6A6A6"/>
                <w:sz w:val="21"/>
                <w:szCs w:val="21"/>
              </w:rPr>
              <w:t>www.coe.int</w:t>
            </w:r>
          </w:p>
        </w:tc>
      </w:tr>
    </w:tbl>
    <w:p w:rsidR="000E49B5" w:rsidRPr="000E49B5" w:rsidRDefault="000E49B5" w:rsidP="000E49B5">
      <w:pPr>
        <w:spacing w:after="0" w:line="240" w:lineRule="auto"/>
        <w:rPr>
          <w:rFonts w:eastAsia="Times New Roma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9035"/>
      </w:tblGrid>
      <w:tr w:rsidR="000E49B5" w:rsidRPr="000E49B5" w:rsidTr="000E49B5">
        <w:trPr>
          <w:tblCellSpacing w:w="15" w:type="dxa"/>
        </w:trPr>
        <w:tc>
          <w:tcPr>
            <w:tcW w:w="0" w:type="auto"/>
            <w:vAlign w:val="center"/>
            <w:hideMark/>
          </w:tcPr>
          <w:p w:rsidR="000E49B5" w:rsidRPr="000E49B5" w:rsidRDefault="000E49B5" w:rsidP="000E49B5">
            <w:pPr>
              <w:spacing w:after="0" w:line="240" w:lineRule="auto"/>
              <w:jc w:val="center"/>
              <w:rPr>
                <w:rFonts w:eastAsia="Times New Roman"/>
                <w:b/>
                <w:bCs/>
              </w:rPr>
            </w:pPr>
          </w:p>
        </w:tc>
        <w:tc>
          <w:tcPr>
            <w:tcW w:w="0" w:type="auto"/>
            <w:vAlign w:val="center"/>
            <w:hideMark/>
          </w:tcPr>
          <w:p w:rsidR="000E49B5" w:rsidRPr="000E49B5" w:rsidRDefault="000E49B5" w:rsidP="000E49B5">
            <w:pPr>
              <w:spacing w:after="0" w:line="240" w:lineRule="auto"/>
              <w:rPr>
                <w:rFonts w:eastAsia="Times New Roman"/>
              </w:rPr>
            </w:pPr>
            <w:r w:rsidRPr="000E49B5">
              <w:rPr>
                <w:rFonts w:eastAsia="Times New Roman"/>
              </w:rPr>
              <w:t>Protocol No. 15 amending the Convention for the Protection of Human Rights and Fundamental Freedoms:</w:t>
            </w:r>
          </w:p>
        </w:tc>
      </w:tr>
    </w:tbl>
    <w:p w:rsidR="000E49B5" w:rsidRPr="000E49B5" w:rsidRDefault="000E49B5" w:rsidP="000E49B5">
      <w:pPr>
        <w:spacing w:after="0" w:line="240" w:lineRule="auto"/>
        <w:rPr>
          <w:rFonts w:eastAsia="Times New Roman"/>
          <w:vanish/>
          <w:color w:val="00000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9035"/>
      </w:tblGrid>
      <w:tr w:rsidR="000E49B5" w:rsidRPr="000E49B5" w:rsidTr="000E49B5">
        <w:trPr>
          <w:tblCellSpacing w:w="15" w:type="dxa"/>
        </w:trPr>
        <w:tc>
          <w:tcPr>
            <w:tcW w:w="0" w:type="auto"/>
            <w:vAlign w:val="center"/>
            <w:hideMark/>
          </w:tcPr>
          <w:p w:rsidR="000E49B5" w:rsidRPr="000E49B5" w:rsidRDefault="000E49B5" w:rsidP="00E2783D">
            <w:pPr>
              <w:spacing w:after="0" w:line="240" w:lineRule="auto"/>
              <w:jc w:val="both"/>
              <w:rPr>
                <w:rFonts w:eastAsia="Times New Roman"/>
                <w:b/>
                <w:bCs/>
              </w:rPr>
            </w:pPr>
            <w:bookmarkStart w:id="0" w:name="_GoBack"/>
            <w:bookmarkEnd w:id="0"/>
          </w:p>
        </w:tc>
        <w:tc>
          <w:tcPr>
            <w:tcW w:w="0" w:type="auto"/>
            <w:vAlign w:val="center"/>
            <w:hideMark/>
          </w:tcPr>
          <w:p w:rsidR="000E49B5" w:rsidRPr="000E49B5" w:rsidRDefault="000E49B5" w:rsidP="00E2783D">
            <w:pPr>
              <w:spacing w:after="0" w:line="240" w:lineRule="auto"/>
              <w:jc w:val="both"/>
              <w:rPr>
                <w:rFonts w:eastAsia="Times New Roman"/>
              </w:rPr>
            </w:pPr>
            <w:r w:rsidRPr="000E49B5">
              <w:rPr>
                <w:rFonts w:eastAsia="Times New Roman"/>
              </w:rPr>
              <w:t>To maintain the effectiveness of the European Court of Human Rights, this Protocol makes the following changes to the Convention:</w:t>
            </w:r>
          </w:p>
          <w:p w:rsidR="000E49B5" w:rsidRPr="000E49B5" w:rsidRDefault="000E49B5" w:rsidP="00E2783D">
            <w:pPr>
              <w:spacing w:after="0" w:line="240" w:lineRule="auto"/>
              <w:jc w:val="both"/>
              <w:rPr>
                <w:rFonts w:eastAsia="Times New Roman"/>
              </w:rPr>
            </w:pPr>
            <w:r w:rsidRPr="000E49B5">
              <w:rPr>
                <w:rFonts w:eastAsia="Times New Roman"/>
              </w:rPr>
              <w:t>Adding a reference to the principle of subsidiarity and the doctrine of the margin of appreciation to the Preamble of the Convention;</w:t>
            </w:r>
          </w:p>
          <w:p w:rsidR="000E49B5" w:rsidRPr="000E49B5" w:rsidRDefault="000E49B5" w:rsidP="00E2783D">
            <w:pPr>
              <w:spacing w:after="0" w:line="240" w:lineRule="auto"/>
              <w:jc w:val="both"/>
              <w:rPr>
                <w:rFonts w:eastAsia="Times New Roman"/>
              </w:rPr>
            </w:pPr>
            <w:r w:rsidRPr="000E49B5">
              <w:rPr>
                <w:rFonts w:eastAsia="Times New Roman"/>
              </w:rPr>
              <w:t>Shortening from six to four months the time limit within which an application must be made to the Court;</w:t>
            </w:r>
          </w:p>
          <w:p w:rsidR="000E49B5" w:rsidRPr="000E49B5" w:rsidRDefault="000E49B5" w:rsidP="00E2783D">
            <w:pPr>
              <w:spacing w:after="0" w:line="240" w:lineRule="auto"/>
              <w:jc w:val="both"/>
              <w:rPr>
                <w:rFonts w:eastAsia="Times New Roman"/>
              </w:rPr>
            </w:pPr>
            <w:r w:rsidRPr="000E49B5">
              <w:rPr>
                <w:rFonts w:eastAsia="Times New Roman"/>
              </w:rPr>
              <w:t>Amending the ‘significant disadvantage’ admissibility criterion to remove the second safeguard preventing rejection of an application that has not been duly considered by a domestic tribunal;</w:t>
            </w:r>
          </w:p>
          <w:p w:rsidR="000E49B5" w:rsidRPr="000E49B5" w:rsidRDefault="000E49B5" w:rsidP="00E2783D">
            <w:pPr>
              <w:spacing w:after="0" w:line="240" w:lineRule="auto"/>
              <w:jc w:val="both"/>
              <w:rPr>
                <w:rFonts w:eastAsia="Times New Roman"/>
              </w:rPr>
            </w:pPr>
            <w:r w:rsidRPr="000E49B5">
              <w:rPr>
                <w:rFonts w:eastAsia="Times New Roman"/>
              </w:rPr>
              <w:t>Removing the right of the parties to a case to object to relinquishment of jurisdiction over it by a Chamber in favour of the Grand Chamber;</w:t>
            </w:r>
          </w:p>
          <w:p w:rsidR="000E49B5" w:rsidRPr="000E49B5" w:rsidRDefault="000E49B5" w:rsidP="00E2783D">
            <w:pPr>
              <w:spacing w:after="0" w:line="240" w:lineRule="auto"/>
              <w:jc w:val="both"/>
              <w:rPr>
                <w:rFonts w:eastAsia="Times New Roman"/>
              </w:rPr>
            </w:pPr>
            <w:r w:rsidRPr="000E49B5">
              <w:rPr>
                <w:rFonts w:eastAsia="Times New Roman"/>
              </w:rPr>
              <w:t>Replacing the upper age limit for judges by a requirement that candidates for the post of judge be less than 65 years of age at the date by which the list of candidates has been requested by the Parliamentary Assembly.</w:t>
            </w:r>
          </w:p>
          <w:p w:rsidR="000E49B5" w:rsidRPr="000E49B5" w:rsidRDefault="000E49B5" w:rsidP="00E2783D">
            <w:pPr>
              <w:spacing w:after="0" w:line="240" w:lineRule="auto"/>
              <w:jc w:val="both"/>
              <w:rPr>
                <w:rFonts w:eastAsia="Times New Roman"/>
              </w:rPr>
            </w:pPr>
          </w:p>
        </w:tc>
      </w:tr>
      <w:tr w:rsidR="000E49B5" w:rsidRPr="000E49B5" w:rsidTr="000E49B5">
        <w:trPr>
          <w:tblCellSpacing w:w="15" w:type="dxa"/>
        </w:trPr>
        <w:tc>
          <w:tcPr>
            <w:tcW w:w="0" w:type="auto"/>
            <w:vAlign w:val="center"/>
            <w:hideMark/>
          </w:tcPr>
          <w:p w:rsidR="000E49B5" w:rsidRPr="000E49B5" w:rsidRDefault="000E49B5" w:rsidP="000E49B5">
            <w:pPr>
              <w:spacing w:after="0" w:line="240" w:lineRule="auto"/>
              <w:jc w:val="center"/>
              <w:rPr>
                <w:rFonts w:eastAsia="Times New Roman"/>
                <w:b/>
                <w:bCs/>
              </w:rPr>
            </w:pPr>
          </w:p>
        </w:tc>
        <w:tc>
          <w:tcPr>
            <w:tcW w:w="0" w:type="auto"/>
            <w:vAlign w:val="center"/>
            <w:hideMark/>
          </w:tcPr>
          <w:p w:rsidR="000E49B5" w:rsidRPr="000E49B5" w:rsidRDefault="000E49B5" w:rsidP="000E49B5">
            <w:pPr>
              <w:spacing w:after="0" w:line="240" w:lineRule="auto"/>
              <w:rPr>
                <w:rFonts w:eastAsia="Times New Roman"/>
              </w:rPr>
            </w:pPr>
          </w:p>
        </w:tc>
      </w:tr>
    </w:tbl>
    <w:p w:rsidR="000E49B5" w:rsidRPr="000E49B5" w:rsidRDefault="000E49B5" w:rsidP="000E49B5">
      <w:pPr>
        <w:spacing w:after="0" w:line="240" w:lineRule="auto"/>
        <w:rPr>
          <w:rFonts w:eastAsia="Times New Roman"/>
          <w:color w:val="000000"/>
        </w:rPr>
      </w:pPr>
      <w:r w:rsidRPr="000E49B5">
        <w:rPr>
          <w:rFonts w:eastAsia="Times New Roman"/>
          <w:color w:val="000000"/>
        </w:rPr>
        <w:t>Protocol No. 15 amending the Convention for the Protection of Human Rights and Fundamental Freedoms - Strasbourg link:</w:t>
      </w:r>
      <w:hyperlink r:id="rId8" w:history="1">
        <w:r w:rsidRPr="000E49B5">
          <w:rPr>
            <w:rFonts w:eastAsia="Times New Roman"/>
            <w:color w:val="0000FF"/>
            <w:u w:val="single"/>
          </w:rPr>
          <w:t xml:space="preserve"> https://www.echr.coe.int/Documents/Protocol_15_ENG.pdf</w:t>
        </w:r>
      </w:hyperlink>
    </w:p>
    <w:p w:rsidR="000E49B5" w:rsidRPr="000E49B5" w:rsidRDefault="000E49B5" w:rsidP="000E49B5">
      <w:pPr>
        <w:spacing w:after="0" w:line="240" w:lineRule="auto"/>
        <w:rPr>
          <w:rFonts w:eastAsia="Times New Roman"/>
          <w:color w:val="000000"/>
        </w:rPr>
      </w:pPr>
    </w:p>
    <w:p w:rsidR="00147F92" w:rsidRPr="000E49B5" w:rsidRDefault="000E49B5" w:rsidP="000E49B5">
      <w:pPr>
        <w:spacing w:after="0" w:line="240" w:lineRule="auto"/>
        <w:rPr>
          <w:rFonts w:eastAsia="Times New Roman"/>
          <w:color w:val="000000"/>
        </w:rPr>
      </w:pPr>
      <w:r w:rsidRPr="000E49B5">
        <w:rPr>
          <w:rFonts w:eastAsia="Times New Roman"/>
          <w:color w:val="000000"/>
        </w:rPr>
        <w:t>UK background link:</w:t>
      </w:r>
      <w:hyperlink r:id="rId9" w:history="1">
        <w:r w:rsidRPr="000E49B5">
          <w:rPr>
            <w:rFonts w:eastAsia="Times New Roman"/>
            <w:color w:val="0000FF"/>
            <w:u w:val="single"/>
          </w:rPr>
          <w:t xml:space="preserve"> https://www.gov.je/Government/PlanningPerformance/Pages/MinisterialDecisions.aspx?showreport=yes&amp;docid=1166864D-0B7E-4F7B-928D-A8BFA92198DB</w:t>
        </w:r>
      </w:hyperlink>
    </w:p>
    <w:sectPr w:rsidR="00147F92" w:rsidRPr="000E49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00002FF" w:usb1="4000A47B"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2A5"/>
    <w:rsid w:val="000E49B5"/>
    <w:rsid w:val="00147F92"/>
    <w:rsid w:val="003922BD"/>
    <w:rsid w:val="003E069A"/>
    <w:rsid w:val="005542A5"/>
    <w:rsid w:val="008309F5"/>
    <w:rsid w:val="00A83471"/>
    <w:rsid w:val="00A91DAC"/>
    <w:rsid w:val="00BB37A8"/>
    <w:rsid w:val="00CB2DA4"/>
    <w:rsid w:val="00E278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783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78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18588">
      <w:bodyDiv w:val="1"/>
      <w:marLeft w:val="0"/>
      <w:marRight w:val="0"/>
      <w:marTop w:val="0"/>
      <w:marBottom w:val="0"/>
      <w:divBdr>
        <w:top w:val="none" w:sz="0" w:space="0" w:color="auto"/>
        <w:left w:val="none" w:sz="0" w:space="0" w:color="auto"/>
        <w:bottom w:val="none" w:sz="0" w:space="0" w:color="auto"/>
        <w:right w:val="none" w:sz="0" w:space="0" w:color="auto"/>
      </w:divBdr>
      <w:divsChild>
        <w:div w:id="1802262525">
          <w:marLeft w:val="0"/>
          <w:marRight w:val="0"/>
          <w:marTop w:val="0"/>
          <w:marBottom w:val="0"/>
          <w:divBdr>
            <w:top w:val="none" w:sz="0" w:space="0" w:color="auto"/>
            <w:left w:val="none" w:sz="0" w:space="0" w:color="auto"/>
            <w:bottom w:val="none" w:sz="0" w:space="0" w:color="auto"/>
            <w:right w:val="none" w:sz="0" w:space="0" w:color="auto"/>
          </w:divBdr>
          <w:divsChild>
            <w:div w:id="1629312573">
              <w:marLeft w:val="0"/>
              <w:marRight w:val="0"/>
              <w:marTop w:val="0"/>
              <w:marBottom w:val="0"/>
              <w:divBdr>
                <w:top w:val="none" w:sz="0" w:space="0" w:color="auto"/>
                <w:left w:val="none" w:sz="0" w:space="0" w:color="auto"/>
                <w:bottom w:val="none" w:sz="0" w:space="0" w:color="auto"/>
                <w:right w:val="none" w:sz="0" w:space="0" w:color="auto"/>
              </w:divBdr>
            </w:div>
            <w:div w:id="256257287">
              <w:marLeft w:val="0"/>
              <w:marRight w:val="0"/>
              <w:marTop w:val="0"/>
              <w:marBottom w:val="0"/>
              <w:divBdr>
                <w:top w:val="none" w:sz="0" w:space="0" w:color="auto"/>
                <w:left w:val="none" w:sz="0" w:space="0" w:color="auto"/>
                <w:bottom w:val="none" w:sz="0" w:space="0" w:color="auto"/>
                <w:right w:val="none" w:sz="0" w:space="0" w:color="auto"/>
              </w:divBdr>
              <w:divsChild>
                <w:div w:id="79760048">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398676127">
          <w:marLeft w:val="0"/>
          <w:marRight w:val="0"/>
          <w:marTop w:val="0"/>
          <w:marBottom w:val="0"/>
          <w:divBdr>
            <w:top w:val="none" w:sz="0" w:space="0" w:color="auto"/>
            <w:left w:val="none" w:sz="0" w:space="0" w:color="auto"/>
            <w:bottom w:val="none" w:sz="0" w:space="0" w:color="auto"/>
            <w:right w:val="none" w:sz="0" w:space="0" w:color="auto"/>
          </w:divBdr>
          <w:divsChild>
            <w:div w:id="878053017">
              <w:marLeft w:val="0"/>
              <w:marRight w:val="0"/>
              <w:marTop w:val="0"/>
              <w:marBottom w:val="0"/>
              <w:divBdr>
                <w:top w:val="none" w:sz="0" w:space="0" w:color="auto"/>
                <w:left w:val="none" w:sz="0" w:space="0" w:color="auto"/>
                <w:bottom w:val="none" w:sz="0" w:space="0" w:color="auto"/>
                <w:right w:val="none" w:sz="0" w:space="0" w:color="auto"/>
              </w:divBdr>
            </w:div>
            <w:div w:id="1177576806">
              <w:marLeft w:val="0"/>
              <w:marRight w:val="0"/>
              <w:marTop w:val="0"/>
              <w:marBottom w:val="0"/>
              <w:divBdr>
                <w:top w:val="none" w:sz="0" w:space="0" w:color="auto"/>
                <w:left w:val="none" w:sz="0" w:space="0" w:color="auto"/>
                <w:bottom w:val="none" w:sz="0" w:space="0" w:color="auto"/>
                <w:right w:val="none" w:sz="0" w:space="0" w:color="auto"/>
              </w:divBdr>
              <w:divsChild>
                <w:div w:id="876622066">
                  <w:marLeft w:val="0"/>
                  <w:marRight w:val="0"/>
                  <w:marTop w:val="0"/>
                  <w:marBottom w:val="0"/>
                  <w:divBdr>
                    <w:top w:val="none" w:sz="0" w:space="0" w:color="auto"/>
                    <w:left w:val="none" w:sz="0" w:space="0" w:color="auto"/>
                    <w:bottom w:val="none" w:sz="0" w:space="0" w:color="auto"/>
                    <w:right w:val="none" w:sz="0" w:space="0" w:color="auto"/>
                  </w:divBdr>
                </w:div>
              </w:divsChild>
            </w:div>
            <w:div w:id="468716088">
              <w:marLeft w:val="0"/>
              <w:marRight w:val="0"/>
              <w:marTop w:val="0"/>
              <w:marBottom w:val="0"/>
              <w:divBdr>
                <w:top w:val="none" w:sz="0" w:space="0" w:color="auto"/>
                <w:left w:val="none" w:sz="0" w:space="0" w:color="auto"/>
                <w:bottom w:val="none" w:sz="0" w:space="0" w:color="auto"/>
                <w:right w:val="none" w:sz="0" w:space="0" w:color="auto"/>
              </w:divBdr>
              <w:divsChild>
                <w:div w:id="510921187">
                  <w:marLeft w:val="0"/>
                  <w:marRight w:val="0"/>
                  <w:marTop w:val="0"/>
                  <w:marBottom w:val="0"/>
                  <w:divBdr>
                    <w:top w:val="none" w:sz="0" w:space="0" w:color="auto"/>
                    <w:left w:val="none" w:sz="0" w:space="0" w:color="auto"/>
                    <w:bottom w:val="none" w:sz="0" w:space="0" w:color="auto"/>
                    <w:right w:val="none" w:sz="0" w:space="0" w:color="auto"/>
                  </w:divBdr>
                </w:div>
                <w:div w:id="1406492284">
                  <w:marLeft w:val="0"/>
                  <w:marRight w:val="0"/>
                  <w:marTop w:val="0"/>
                  <w:marBottom w:val="0"/>
                  <w:divBdr>
                    <w:top w:val="none" w:sz="0" w:space="0" w:color="auto"/>
                    <w:left w:val="none" w:sz="0" w:space="0" w:color="auto"/>
                    <w:bottom w:val="none" w:sz="0" w:space="0" w:color="auto"/>
                    <w:right w:val="none" w:sz="0" w:space="0" w:color="auto"/>
                  </w:divBdr>
                </w:div>
                <w:div w:id="1368410162">
                  <w:marLeft w:val="0"/>
                  <w:marRight w:val="0"/>
                  <w:marTop w:val="0"/>
                  <w:marBottom w:val="0"/>
                  <w:divBdr>
                    <w:top w:val="none" w:sz="0" w:space="0" w:color="auto"/>
                    <w:left w:val="none" w:sz="0" w:space="0" w:color="auto"/>
                    <w:bottom w:val="none" w:sz="0" w:space="0" w:color="auto"/>
                    <w:right w:val="none" w:sz="0" w:space="0" w:color="auto"/>
                  </w:divBdr>
                </w:div>
                <w:div w:id="1107851805">
                  <w:marLeft w:val="0"/>
                  <w:marRight w:val="0"/>
                  <w:marTop w:val="0"/>
                  <w:marBottom w:val="0"/>
                  <w:divBdr>
                    <w:top w:val="none" w:sz="0" w:space="0" w:color="auto"/>
                    <w:left w:val="none" w:sz="0" w:space="0" w:color="auto"/>
                    <w:bottom w:val="none" w:sz="0" w:space="0" w:color="auto"/>
                    <w:right w:val="none" w:sz="0" w:space="0" w:color="auto"/>
                  </w:divBdr>
                </w:div>
                <w:div w:id="1729377124">
                  <w:marLeft w:val="0"/>
                  <w:marRight w:val="0"/>
                  <w:marTop w:val="0"/>
                  <w:marBottom w:val="0"/>
                  <w:divBdr>
                    <w:top w:val="none" w:sz="0" w:space="0" w:color="auto"/>
                    <w:left w:val="none" w:sz="0" w:space="0" w:color="auto"/>
                    <w:bottom w:val="none" w:sz="0" w:space="0" w:color="auto"/>
                    <w:right w:val="none" w:sz="0" w:space="0" w:color="auto"/>
                  </w:divBdr>
                </w:div>
                <w:div w:id="417286015">
                  <w:marLeft w:val="0"/>
                  <w:marRight w:val="0"/>
                  <w:marTop w:val="0"/>
                  <w:marBottom w:val="0"/>
                  <w:divBdr>
                    <w:top w:val="none" w:sz="0" w:space="0" w:color="auto"/>
                    <w:left w:val="none" w:sz="0" w:space="0" w:color="auto"/>
                    <w:bottom w:val="none" w:sz="0" w:space="0" w:color="auto"/>
                    <w:right w:val="none" w:sz="0" w:space="0" w:color="auto"/>
                  </w:divBdr>
                </w:div>
                <w:div w:id="1827209387">
                  <w:marLeft w:val="0"/>
                  <w:marRight w:val="0"/>
                  <w:marTop w:val="0"/>
                  <w:marBottom w:val="0"/>
                  <w:divBdr>
                    <w:top w:val="none" w:sz="0" w:space="0" w:color="auto"/>
                    <w:left w:val="none" w:sz="0" w:space="0" w:color="auto"/>
                    <w:bottom w:val="none" w:sz="0" w:space="0" w:color="auto"/>
                    <w:right w:val="none" w:sz="0" w:space="0" w:color="auto"/>
                  </w:divBdr>
                </w:div>
                <w:div w:id="384718250">
                  <w:marLeft w:val="0"/>
                  <w:marRight w:val="0"/>
                  <w:marTop w:val="0"/>
                  <w:marBottom w:val="0"/>
                  <w:divBdr>
                    <w:top w:val="none" w:sz="0" w:space="0" w:color="auto"/>
                    <w:left w:val="none" w:sz="0" w:space="0" w:color="auto"/>
                    <w:bottom w:val="none" w:sz="0" w:space="0" w:color="auto"/>
                    <w:right w:val="none" w:sz="0" w:space="0" w:color="auto"/>
                  </w:divBdr>
                </w:div>
                <w:div w:id="2028369191">
                  <w:marLeft w:val="0"/>
                  <w:marRight w:val="0"/>
                  <w:marTop w:val="0"/>
                  <w:marBottom w:val="0"/>
                  <w:divBdr>
                    <w:top w:val="none" w:sz="0" w:space="0" w:color="auto"/>
                    <w:left w:val="none" w:sz="0" w:space="0" w:color="auto"/>
                    <w:bottom w:val="none" w:sz="0" w:space="0" w:color="auto"/>
                    <w:right w:val="none" w:sz="0" w:space="0" w:color="auto"/>
                  </w:divBdr>
                </w:div>
                <w:div w:id="162278259">
                  <w:marLeft w:val="0"/>
                  <w:marRight w:val="0"/>
                  <w:marTop w:val="0"/>
                  <w:marBottom w:val="0"/>
                  <w:divBdr>
                    <w:top w:val="none" w:sz="0" w:space="0" w:color="auto"/>
                    <w:left w:val="none" w:sz="0" w:space="0" w:color="auto"/>
                    <w:bottom w:val="none" w:sz="0" w:space="0" w:color="auto"/>
                    <w:right w:val="none" w:sz="0" w:space="0" w:color="auto"/>
                  </w:divBdr>
                </w:div>
                <w:div w:id="1800302291">
                  <w:marLeft w:val="0"/>
                  <w:marRight w:val="0"/>
                  <w:marTop w:val="0"/>
                  <w:marBottom w:val="0"/>
                  <w:divBdr>
                    <w:top w:val="none" w:sz="0" w:space="0" w:color="auto"/>
                    <w:left w:val="none" w:sz="0" w:space="0" w:color="auto"/>
                    <w:bottom w:val="none" w:sz="0" w:space="0" w:color="auto"/>
                    <w:right w:val="none" w:sz="0" w:space="0" w:color="auto"/>
                  </w:divBdr>
                </w:div>
                <w:div w:id="793985625">
                  <w:marLeft w:val="0"/>
                  <w:marRight w:val="0"/>
                  <w:marTop w:val="0"/>
                  <w:marBottom w:val="0"/>
                  <w:divBdr>
                    <w:top w:val="none" w:sz="0" w:space="0" w:color="auto"/>
                    <w:left w:val="none" w:sz="0" w:space="0" w:color="auto"/>
                    <w:bottom w:val="none" w:sz="0" w:space="0" w:color="auto"/>
                    <w:right w:val="none" w:sz="0" w:space="0" w:color="auto"/>
                  </w:divBdr>
                </w:div>
                <w:div w:id="1581792704">
                  <w:marLeft w:val="0"/>
                  <w:marRight w:val="0"/>
                  <w:marTop w:val="0"/>
                  <w:marBottom w:val="0"/>
                  <w:divBdr>
                    <w:top w:val="none" w:sz="0" w:space="0" w:color="auto"/>
                    <w:left w:val="none" w:sz="0" w:space="0" w:color="auto"/>
                    <w:bottom w:val="none" w:sz="0" w:space="0" w:color="auto"/>
                    <w:right w:val="none" w:sz="0" w:space="0" w:color="auto"/>
                  </w:divBdr>
                </w:div>
                <w:div w:id="2120182084">
                  <w:marLeft w:val="0"/>
                  <w:marRight w:val="0"/>
                  <w:marTop w:val="0"/>
                  <w:marBottom w:val="0"/>
                  <w:divBdr>
                    <w:top w:val="none" w:sz="0" w:space="0" w:color="auto"/>
                    <w:left w:val="none" w:sz="0" w:space="0" w:color="auto"/>
                    <w:bottom w:val="none" w:sz="0" w:space="0" w:color="auto"/>
                    <w:right w:val="none" w:sz="0" w:space="0" w:color="auto"/>
                  </w:divBdr>
                </w:div>
                <w:div w:id="126558917">
                  <w:marLeft w:val="0"/>
                  <w:marRight w:val="0"/>
                  <w:marTop w:val="0"/>
                  <w:marBottom w:val="0"/>
                  <w:divBdr>
                    <w:top w:val="none" w:sz="0" w:space="0" w:color="auto"/>
                    <w:left w:val="none" w:sz="0" w:space="0" w:color="auto"/>
                    <w:bottom w:val="none" w:sz="0" w:space="0" w:color="auto"/>
                    <w:right w:val="none" w:sz="0" w:space="0" w:color="auto"/>
                  </w:divBdr>
                </w:div>
                <w:div w:id="472718999">
                  <w:marLeft w:val="0"/>
                  <w:marRight w:val="0"/>
                  <w:marTop w:val="0"/>
                  <w:marBottom w:val="0"/>
                  <w:divBdr>
                    <w:top w:val="none" w:sz="0" w:space="0" w:color="auto"/>
                    <w:left w:val="none" w:sz="0" w:space="0" w:color="auto"/>
                    <w:bottom w:val="none" w:sz="0" w:space="0" w:color="auto"/>
                    <w:right w:val="none" w:sz="0" w:space="0" w:color="auto"/>
                  </w:divBdr>
                  <w:divsChild>
                    <w:div w:id="1657757677">
                      <w:marLeft w:val="0"/>
                      <w:marRight w:val="0"/>
                      <w:marTop w:val="240"/>
                      <w:marBottom w:val="240"/>
                      <w:divBdr>
                        <w:top w:val="none" w:sz="0" w:space="0" w:color="auto"/>
                        <w:left w:val="none" w:sz="0" w:space="0" w:color="auto"/>
                        <w:bottom w:val="none" w:sz="0" w:space="0" w:color="auto"/>
                        <w:right w:val="none" w:sz="0" w:space="0" w:color="auto"/>
                      </w:divBdr>
                      <w:divsChild>
                        <w:div w:id="2119251030">
                          <w:marLeft w:val="0"/>
                          <w:marRight w:val="120"/>
                          <w:marTop w:val="0"/>
                          <w:marBottom w:val="180"/>
                          <w:divBdr>
                            <w:top w:val="none" w:sz="0" w:space="0" w:color="auto"/>
                            <w:left w:val="none" w:sz="0" w:space="0" w:color="auto"/>
                            <w:bottom w:val="none" w:sz="0" w:space="0" w:color="auto"/>
                            <w:right w:val="none" w:sz="0" w:space="0" w:color="auto"/>
                          </w:divBdr>
                        </w:div>
                        <w:div w:id="1290010835">
                          <w:marLeft w:val="0"/>
                          <w:marRight w:val="120"/>
                          <w:marTop w:val="0"/>
                          <w:marBottom w:val="180"/>
                          <w:divBdr>
                            <w:top w:val="none" w:sz="0" w:space="0" w:color="auto"/>
                            <w:left w:val="none" w:sz="0" w:space="0" w:color="auto"/>
                            <w:bottom w:val="none" w:sz="0" w:space="0" w:color="auto"/>
                            <w:right w:val="none" w:sz="0" w:space="0" w:color="auto"/>
                          </w:divBdr>
                        </w:div>
                        <w:div w:id="93521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289380">
                  <w:marLeft w:val="0"/>
                  <w:marRight w:val="0"/>
                  <w:marTop w:val="0"/>
                  <w:marBottom w:val="0"/>
                  <w:divBdr>
                    <w:top w:val="none" w:sz="0" w:space="0" w:color="auto"/>
                    <w:left w:val="none" w:sz="0" w:space="0" w:color="auto"/>
                    <w:bottom w:val="none" w:sz="0" w:space="0" w:color="auto"/>
                    <w:right w:val="none" w:sz="0" w:space="0" w:color="auto"/>
                  </w:divBdr>
                  <w:divsChild>
                    <w:div w:id="140771895">
                      <w:marLeft w:val="0"/>
                      <w:marRight w:val="0"/>
                      <w:marTop w:val="0"/>
                      <w:marBottom w:val="0"/>
                      <w:divBdr>
                        <w:top w:val="none" w:sz="0" w:space="0" w:color="auto"/>
                        <w:left w:val="none" w:sz="0" w:space="0" w:color="auto"/>
                        <w:bottom w:val="none" w:sz="0" w:space="0" w:color="auto"/>
                        <w:right w:val="none" w:sz="0" w:space="0" w:color="auto"/>
                      </w:divBdr>
                      <w:divsChild>
                        <w:div w:id="305746370">
                          <w:marLeft w:val="0"/>
                          <w:marRight w:val="0"/>
                          <w:marTop w:val="0"/>
                          <w:marBottom w:val="0"/>
                          <w:divBdr>
                            <w:top w:val="none" w:sz="0" w:space="0" w:color="auto"/>
                            <w:left w:val="none" w:sz="0" w:space="0" w:color="auto"/>
                            <w:bottom w:val="none" w:sz="0" w:space="0" w:color="auto"/>
                            <w:right w:val="none" w:sz="0" w:space="0" w:color="auto"/>
                          </w:divBdr>
                        </w:div>
                        <w:div w:id="631911123">
                          <w:marLeft w:val="0"/>
                          <w:marRight w:val="0"/>
                          <w:marTop w:val="0"/>
                          <w:marBottom w:val="0"/>
                          <w:divBdr>
                            <w:top w:val="none" w:sz="0" w:space="0" w:color="auto"/>
                            <w:left w:val="none" w:sz="0" w:space="0" w:color="auto"/>
                            <w:bottom w:val="none" w:sz="0" w:space="0" w:color="auto"/>
                            <w:right w:val="none" w:sz="0" w:space="0" w:color="auto"/>
                          </w:divBdr>
                        </w:div>
                        <w:div w:id="1688749393">
                          <w:marLeft w:val="0"/>
                          <w:marRight w:val="0"/>
                          <w:marTop w:val="0"/>
                          <w:marBottom w:val="0"/>
                          <w:divBdr>
                            <w:top w:val="none" w:sz="0" w:space="0" w:color="auto"/>
                            <w:left w:val="none" w:sz="0" w:space="0" w:color="auto"/>
                            <w:bottom w:val="none" w:sz="0" w:space="0" w:color="auto"/>
                            <w:right w:val="none" w:sz="0" w:space="0" w:color="auto"/>
                          </w:divBdr>
                        </w:div>
                        <w:div w:id="1085497291">
                          <w:marLeft w:val="0"/>
                          <w:marRight w:val="0"/>
                          <w:marTop w:val="0"/>
                          <w:marBottom w:val="0"/>
                          <w:divBdr>
                            <w:top w:val="none" w:sz="0" w:space="0" w:color="auto"/>
                            <w:left w:val="none" w:sz="0" w:space="0" w:color="auto"/>
                            <w:bottom w:val="none" w:sz="0" w:space="0" w:color="auto"/>
                            <w:right w:val="none" w:sz="0" w:space="0" w:color="auto"/>
                          </w:divBdr>
                        </w:div>
                        <w:div w:id="528907522">
                          <w:marLeft w:val="0"/>
                          <w:marRight w:val="0"/>
                          <w:marTop w:val="0"/>
                          <w:marBottom w:val="0"/>
                          <w:divBdr>
                            <w:top w:val="none" w:sz="0" w:space="0" w:color="auto"/>
                            <w:left w:val="none" w:sz="0" w:space="0" w:color="auto"/>
                            <w:bottom w:val="none" w:sz="0" w:space="0" w:color="auto"/>
                            <w:right w:val="none" w:sz="0" w:space="0" w:color="auto"/>
                          </w:divBdr>
                        </w:div>
                        <w:div w:id="178280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80038">
                  <w:marLeft w:val="0"/>
                  <w:marRight w:val="0"/>
                  <w:marTop w:val="0"/>
                  <w:marBottom w:val="0"/>
                  <w:divBdr>
                    <w:top w:val="none" w:sz="0" w:space="0" w:color="auto"/>
                    <w:left w:val="none" w:sz="0" w:space="0" w:color="auto"/>
                    <w:bottom w:val="none" w:sz="0" w:space="0" w:color="auto"/>
                    <w:right w:val="none" w:sz="0" w:space="0" w:color="auto"/>
                  </w:divBdr>
                </w:div>
                <w:div w:id="12289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hr.coe.int/Documents/Protocol_15_ENG.pdf" TargetMode="External"/><Relationship Id="rId3" Type="http://schemas.openxmlformats.org/officeDocument/2006/relationships/settings" Target="settings.xml"/><Relationship Id="rId7" Type="http://schemas.openxmlformats.org/officeDocument/2006/relationships/hyperlink" Target="https://www.coe.int/en/web/conventions/full-list/-/conventions/treaty/213/signatures?p_auth=hhGUQ6B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coe.int/en/web/conventions/full-list/-/conventions/treaty/213/signatures?p_auth=hhGUQ6B3" TargetMode="External"/><Relationship Id="rId11" Type="http://schemas.openxmlformats.org/officeDocument/2006/relationships/theme" Target="theme/theme1.xml"/><Relationship Id="rId5" Type="http://schemas.openxmlformats.org/officeDocument/2006/relationships/hyperlink" Target="http://www.alistairlexden.org.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je/Government/PlanningPerformance/Pages/MinisterialDecisions.aspx?showreport=yes&amp;docid=1166864D-0B7E-4F7B-928D-A8BFA92198D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760</Words>
  <Characters>4334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dc:creator>
  <cp:keywords/>
  <dc:description/>
  <cp:lastModifiedBy>0</cp:lastModifiedBy>
  <cp:revision>11</cp:revision>
  <cp:lastPrinted>2021-02-11T10:02:00Z</cp:lastPrinted>
  <dcterms:created xsi:type="dcterms:W3CDTF">2021-02-11T09:57:00Z</dcterms:created>
  <dcterms:modified xsi:type="dcterms:W3CDTF">2021-12-08T10:09:00Z</dcterms:modified>
</cp:coreProperties>
</file>