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2ABA21" w14:textId="555B2AB0" w:rsidR="00FD0CBA" w:rsidRDefault="00EF209F" w:rsidP="008E750E">
      <w:pPr>
        <w:pStyle w:val="NoSpacing"/>
        <w:jc w:val="center"/>
        <w:rPr>
          <w:rFonts w:ascii="Times New Roman" w:hAnsi="Times New Roman" w:cs="Times New Roman"/>
          <w:b/>
          <w:sz w:val="28"/>
          <w:szCs w:val="28"/>
        </w:rPr>
      </w:pPr>
      <w:bookmarkStart w:id="0" w:name="_GoBack"/>
      <w:r w:rsidRPr="008E750E">
        <w:rPr>
          <w:rFonts w:ascii="Times New Roman" w:hAnsi="Times New Roman" w:cs="Times New Roman"/>
          <w:b/>
          <w:sz w:val="28"/>
          <w:szCs w:val="28"/>
        </w:rPr>
        <w:t xml:space="preserve">SUBMISSION TO NORTHERN IRELAND AFFAIRS COMMITTEE </w:t>
      </w:r>
      <w:r>
        <w:rPr>
          <w:rFonts w:ascii="Times New Roman" w:hAnsi="Times New Roman" w:cs="Times New Roman"/>
          <w:b/>
          <w:sz w:val="28"/>
          <w:szCs w:val="28"/>
        </w:rPr>
        <w:t xml:space="preserve">(NIAC) </w:t>
      </w:r>
      <w:r w:rsidRPr="008E750E">
        <w:rPr>
          <w:rFonts w:ascii="Times New Roman" w:hAnsi="Times New Roman" w:cs="Times New Roman"/>
          <w:b/>
          <w:sz w:val="28"/>
          <w:szCs w:val="28"/>
        </w:rPr>
        <w:t>INQUIRY ON THE GOVERNMENT</w:t>
      </w:r>
      <w:r>
        <w:rPr>
          <w:rFonts w:ascii="Times New Roman" w:hAnsi="Times New Roman" w:cs="Times New Roman"/>
          <w:b/>
          <w:sz w:val="28"/>
          <w:szCs w:val="28"/>
        </w:rPr>
        <w:t>’</w:t>
      </w:r>
      <w:r w:rsidRPr="008E750E">
        <w:rPr>
          <w:rFonts w:ascii="Times New Roman" w:hAnsi="Times New Roman" w:cs="Times New Roman"/>
          <w:b/>
          <w:sz w:val="28"/>
          <w:szCs w:val="28"/>
        </w:rPr>
        <w:t xml:space="preserve">S NEW APPROACH TO LEGACY ISSUES </w:t>
      </w:r>
    </w:p>
    <w:p w14:paraId="3041CAA3" w14:textId="77777777" w:rsidR="00FD0CBA" w:rsidRDefault="00FD0CBA" w:rsidP="008E750E">
      <w:pPr>
        <w:pStyle w:val="NoSpacing"/>
        <w:jc w:val="center"/>
        <w:rPr>
          <w:rFonts w:ascii="Times New Roman" w:hAnsi="Times New Roman" w:cs="Times New Roman"/>
          <w:b/>
          <w:sz w:val="28"/>
          <w:szCs w:val="28"/>
        </w:rPr>
      </w:pPr>
    </w:p>
    <w:p w14:paraId="0785673F" w14:textId="738D51ED" w:rsidR="008E750E" w:rsidRDefault="00EF209F" w:rsidP="008E750E">
      <w:pPr>
        <w:pStyle w:val="NoSpacing"/>
        <w:jc w:val="center"/>
        <w:rPr>
          <w:rFonts w:ascii="Times New Roman" w:hAnsi="Times New Roman" w:cs="Times New Roman"/>
          <w:b/>
          <w:sz w:val="28"/>
          <w:szCs w:val="28"/>
        </w:rPr>
      </w:pPr>
      <w:r w:rsidRPr="008E750E">
        <w:rPr>
          <w:rFonts w:ascii="Times New Roman" w:hAnsi="Times New Roman" w:cs="Times New Roman"/>
          <w:b/>
          <w:sz w:val="28"/>
          <w:szCs w:val="28"/>
        </w:rPr>
        <w:t xml:space="preserve">BY DR AUSTEN MORGAN </w:t>
      </w:r>
    </w:p>
    <w:p w14:paraId="6CE6118C" w14:textId="77777777" w:rsidR="00FD0CBA" w:rsidRDefault="00FD0CBA" w:rsidP="008E750E">
      <w:pPr>
        <w:pStyle w:val="NoSpacing"/>
        <w:jc w:val="center"/>
        <w:rPr>
          <w:rFonts w:ascii="Times New Roman" w:hAnsi="Times New Roman" w:cs="Times New Roman"/>
          <w:b/>
          <w:sz w:val="28"/>
          <w:szCs w:val="28"/>
        </w:rPr>
      </w:pPr>
    </w:p>
    <w:p w14:paraId="4533BCFD" w14:textId="2DCFA02F" w:rsidR="00FD0CBA" w:rsidRPr="00FD0CBA" w:rsidRDefault="00EF209F" w:rsidP="00FD0CBA">
      <w:pPr>
        <w:pStyle w:val="NoSpacing"/>
        <w:jc w:val="center"/>
        <w:rPr>
          <w:rFonts w:ascii="Times New Roman" w:hAnsi="Times New Roman" w:cs="Times New Roman"/>
          <w:b/>
          <w:sz w:val="28"/>
          <w:szCs w:val="28"/>
        </w:rPr>
      </w:pPr>
      <w:r w:rsidRPr="00FD0CBA">
        <w:rPr>
          <w:rFonts w:ascii="Times New Roman" w:hAnsi="Times New Roman" w:cs="Times New Roman"/>
          <w:b/>
          <w:sz w:val="28"/>
          <w:szCs w:val="28"/>
        </w:rPr>
        <w:t>THE NORTHERN IRELAND JUDICIARY: WHY THE DIFFERENCE?</w:t>
      </w:r>
    </w:p>
    <w:p w14:paraId="11B75346" w14:textId="77777777" w:rsidR="00FD0CBA" w:rsidRPr="008E750E" w:rsidRDefault="00FD0CBA" w:rsidP="008E750E">
      <w:pPr>
        <w:pStyle w:val="NoSpacing"/>
        <w:jc w:val="center"/>
        <w:rPr>
          <w:rFonts w:ascii="Times New Roman" w:hAnsi="Times New Roman" w:cs="Times New Roman"/>
          <w:b/>
          <w:sz w:val="28"/>
          <w:szCs w:val="28"/>
        </w:rPr>
      </w:pPr>
    </w:p>
    <w:p w14:paraId="041984CD" w14:textId="045FFC7D" w:rsidR="009B7D85" w:rsidRDefault="00EF209F" w:rsidP="008E750E">
      <w:pPr>
        <w:pStyle w:val="NoSpacing"/>
        <w:jc w:val="center"/>
        <w:rPr>
          <w:rFonts w:ascii="Times New Roman" w:hAnsi="Times New Roman" w:cs="Times New Roman"/>
          <w:b/>
          <w:sz w:val="24"/>
          <w:szCs w:val="24"/>
        </w:rPr>
      </w:pPr>
      <w:r w:rsidRPr="00FD0CBA">
        <w:rPr>
          <w:rFonts w:ascii="Times New Roman" w:hAnsi="Times New Roman" w:cs="Times New Roman"/>
          <w:b/>
          <w:sz w:val="24"/>
          <w:szCs w:val="24"/>
        </w:rPr>
        <w:t>8 JANUARY 2025</w:t>
      </w:r>
      <w:bookmarkEnd w:id="0"/>
    </w:p>
    <w:p w14:paraId="08D51904" w14:textId="77777777" w:rsidR="00432EFF" w:rsidRDefault="00432EFF" w:rsidP="008E750E">
      <w:pPr>
        <w:pStyle w:val="NoSpacing"/>
        <w:jc w:val="center"/>
        <w:rPr>
          <w:rFonts w:ascii="Times New Roman" w:hAnsi="Times New Roman" w:cs="Times New Roman"/>
          <w:b/>
          <w:sz w:val="24"/>
          <w:szCs w:val="24"/>
        </w:rPr>
      </w:pPr>
    </w:p>
    <w:p w14:paraId="6881E924" w14:textId="77777777" w:rsidR="00432EFF" w:rsidRDefault="00432EFF" w:rsidP="008E750E">
      <w:pPr>
        <w:pStyle w:val="NoSpacing"/>
        <w:jc w:val="center"/>
        <w:rPr>
          <w:rFonts w:ascii="Times New Roman" w:hAnsi="Times New Roman" w:cs="Times New Roman"/>
          <w:sz w:val="24"/>
          <w:szCs w:val="24"/>
        </w:rPr>
      </w:pPr>
    </w:p>
    <w:p w14:paraId="1B498DA9" w14:textId="3869C69A" w:rsidR="00432EFF" w:rsidRPr="00FD0CBA" w:rsidRDefault="00432EFF" w:rsidP="00432EFF">
      <w:pPr>
        <w:pStyle w:val="NoSpacing"/>
        <w:jc w:val="both"/>
        <w:rPr>
          <w:rFonts w:ascii="Times New Roman" w:hAnsi="Times New Roman" w:cs="Times New Roman"/>
          <w:sz w:val="24"/>
          <w:szCs w:val="24"/>
        </w:rPr>
      </w:pPr>
      <w:r>
        <w:rPr>
          <w:rFonts w:ascii="Times New Roman" w:hAnsi="Times New Roman" w:cs="Times New Roman"/>
          <w:sz w:val="24"/>
          <w:szCs w:val="24"/>
        </w:rPr>
        <w:t>[</w:t>
      </w:r>
      <w:hyperlink r:id="rId12" w:history="1">
        <w:r w:rsidRPr="00EE66AA">
          <w:rPr>
            <w:rStyle w:val="Hyperlink"/>
            <w:rFonts w:ascii="Times New Roman" w:hAnsi="Times New Roman" w:cs="Times New Roman"/>
            <w:sz w:val="24"/>
            <w:szCs w:val="24"/>
          </w:rPr>
          <w:t>https://committees.parliament.uk/writtenevidence/133655/pdf/</w:t>
        </w:r>
      </w:hyperlink>
      <w:r>
        <w:rPr>
          <w:rFonts w:ascii="Times New Roman" w:hAnsi="Times New Roman" w:cs="Times New Roman"/>
          <w:sz w:val="24"/>
          <w:szCs w:val="24"/>
        </w:rPr>
        <w:t>]</w:t>
      </w:r>
    </w:p>
    <w:p w14:paraId="368E2DF2" w14:textId="77777777" w:rsidR="008E750E" w:rsidRPr="008E750E" w:rsidRDefault="008E750E" w:rsidP="008E750E">
      <w:pPr>
        <w:pStyle w:val="NoSpacing"/>
        <w:jc w:val="center"/>
        <w:rPr>
          <w:rFonts w:ascii="Times New Roman" w:hAnsi="Times New Roman" w:cs="Times New Roman"/>
          <w:sz w:val="28"/>
          <w:szCs w:val="28"/>
        </w:rPr>
      </w:pPr>
    </w:p>
    <w:p w14:paraId="30EB64C4" w14:textId="5532D495" w:rsidR="00977736" w:rsidRPr="009B7D85" w:rsidRDefault="008E750E" w:rsidP="003A36DF">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NIAC </w:t>
      </w:r>
      <w:r w:rsidR="009B7D85" w:rsidRPr="009B7D85">
        <w:rPr>
          <w:rFonts w:ascii="Times New Roman" w:hAnsi="Times New Roman" w:cs="Times New Roman"/>
          <w:b/>
          <w:sz w:val="24"/>
          <w:szCs w:val="24"/>
        </w:rPr>
        <w:t>Invitation</w:t>
      </w:r>
      <w:r w:rsidR="00187301">
        <w:rPr>
          <w:rFonts w:ascii="Times New Roman" w:hAnsi="Times New Roman" w:cs="Times New Roman"/>
          <w:b/>
          <w:sz w:val="24"/>
          <w:szCs w:val="24"/>
        </w:rPr>
        <w:t xml:space="preserve"> (</w:t>
      </w:r>
      <w:r w:rsidR="00664C8A">
        <w:rPr>
          <w:lang w:eastAsia="en-GB"/>
        </w:rPr>
        <w:t>deadline</w:t>
      </w:r>
      <w:r w:rsidR="00187301">
        <w:t xml:space="preserve"> </w:t>
      </w:r>
      <w:r w:rsidR="00664C8A">
        <w:t>5 February 2025</w:t>
      </w:r>
      <w:r w:rsidR="00187301">
        <w:t>)</w:t>
      </w:r>
    </w:p>
    <w:p w14:paraId="2E7C0E6F" w14:textId="77777777" w:rsidR="009B7D85" w:rsidRPr="009B7D85" w:rsidRDefault="009B7D85" w:rsidP="009B7D85">
      <w:pPr>
        <w:spacing w:after="0" w:line="240" w:lineRule="auto"/>
        <w:rPr>
          <w:rFonts w:eastAsia="Times New Roman" w:cs="Times New Roman"/>
          <w:szCs w:val="24"/>
          <w:lang w:eastAsia="en-GB"/>
        </w:rPr>
      </w:pPr>
      <w:r w:rsidRPr="009B7D85">
        <w:rPr>
          <w:rFonts w:eastAsia="Times New Roman" w:cs="Times New Roman"/>
          <w:b/>
          <w:bCs/>
          <w:color w:val="000000"/>
          <w:lang w:eastAsia="en-GB"/>
        </w:rPr>
        <w:t>From:</w:t>
      </w:r>
      <w:r w:rsidRPr="009B7D85">
        <w:rPr>
          <w:rFonts w:eastAsia="Times New Roman" w:cs="Times New Roman"/>
          <w:color w:val="000000"/>
          <w:lang w:eastAsia="en-GB"/>
        </w:rPr>
        <w:t> RYAN-HUME, Joe &lt;RYANHUMEJ@parliament.uk&gt;</w:t>
      </w:r>
      <w:r w:rsidRPr="009B7D85">
        <w:rPr>
          <w:rFonts w:eastAsia="Times New Roman" w:cs="Times New Roman"/>
          <w:color w:val="000000"/>
          <w:lang w:eastAsia="en-GB"/>
        </w:rPr>
        <w:br/>
      </w:r>
      <w:r w:rsidRPr="009B7D85">
        <w:rPr>
          <w:rFonts w:eastAsia="Times New Roman" w:cs="Times New Roman"/>
          <w:b/>
          <w:bCs/>
          <w:color w:val="000000"/>
          <w:lang w:eastAsia="en-GB"/>
        </w:rPr>
        <w:t>Sent:</w:t>
      </w:r>
      <w:r w:rsidRPr="009B7D85">
        <w:rPr>
          <w:rFonts w:eastAsia="Times New Roman" w:cs="Times New Roman"/>
          <w:color w:val="000000"/>
          <w:lang w:eastAsia="en-GB"/>
        </w:rPr>
        <w:t> 17 December 2024 12:35</w:t>
      </w:r>
      <w:r w:rsidRPr="009B7D85">
        <w:rPr>
          <w:rFonts w:eastAsia="Times New Roman" w:cs="Times New Roman"/>
          <w:color w:val="000000"/>
          <w:lang w:eastAsia="en-GB"/>
        </w:rPr>
        <w:br/>
      </w:r>
      <w:r w:rsidRPr="009B7D85">
        <w:rPr>
          <w:rFonts w:eastAsia="Times New Roman" w:cs="Times New Roman"/>
          <w:b/>
          <w:bCs/>
          <w:color w:val="000000"/>
          <w:lang w:eastAsia="en-GB"/>
        </w:rPr>
        <w:t>To:</w:t>
      </w:r>
      <w:r w:rsidRPr="009B7D85">
        <w:rPr>
          <w:rFonts w:eastAsia="Times New Roman" w:cs="Times New Roman"/>
          <w:color w:val="000000"/>
          <w:lang w:eastAsia="en-GB"/>
        </w:rPr>
        <w:t> Northern Ireland Affairs Committee &lt;NORTHIRCOM@parliament.uk&gt;</w:t>
      </w:r>
      <w:r w:rsidRPr="009B7D85">
        <w:rPr>
          <w:rFonts w:eastAsia="Times New Roman" w:cs="Times New Roman"/>
          <w:color w:val="000000"/>
          <w:lang w:eastAsia="en-GB"/>
        </w:rPr>
        <w:br/>
      </w:r>
      <w:r w:rsidRPr="009B7D85">
        <w:rPr>
          <w:rFonts w:eastAsia="Times New Roman" w:cs="Times New Roman"/>
          <w:b/>
          <w:bCs/>
          <w:color w:val="000000"/>
          <w:lang w:eastAsia="en-GB"/>
        </w:rPr>
        <w:t>Subject:</w:t>
      </w:r>
      <w:r w:rsidRPr="009B7D85">
        <w:rPr>
          <w:rFonts w:eastAsia="Times New Roman" w:cs="Times New Roman"/>
          <w:color w:val="000000"/>
          <w:lang w:eastAsia="en-GB"/>
        </w:rPr>
        <w:t> Northern Ireland Affairs Committee - new inquiry into legacy issues</w:t>
      </w:r>
    </w:p>
    <w:p w14:paraId="68427E01" w14:textId="77777777" w:rsidR="009B7D85" w:rsidRPr="009B7D85" w:rsidRDefault="009B7D85" w:rsidP="009B7D85">
      <w:pPr>
        <w:spacing w:after="0" w:line="240" w:lineRule="auto"/>
        <w:rPr>
          <w:rFonts w:eastAsia="Times New Roman" w:cs="Times New Roman"/>
          <w:szCs w:val="24"/>
          <w:lang w:eastAsia="en-GB"/>
        </w:rPr>
      </w:pPr>
      <w:r w:rsidRPr="009B7D85">
        <w:rPr>
          <w:rFonts w:eastAsia="Times New Roman" w:cs="Times New Roman"/>
          <w:szCs w:val="24"/>
          <w:lang w:eastAsia="en-GB"/>
        </w:rPr>
        <w:t> </w:t>
      </w:r>
    </w:p>
    <w:p w14:paraId="575B0D43" w14:textId="450475B8" w:rsidR="009B7D85" w:rsidRPr="009B7D85" w:rsidRDefault="009B7D85" w:rsidP="009B7D85">
      <w:pPr>
        <w:spacing w:after="0" w:line="240" w:lineRule="auto"/>
        <w:rPr>
          <w:rFonts w:eastAsia="Times New Roman" w:cs="Times New Roman"/>
          <w:lang w:eastAsia="en-GB"/>
        </w:rPr>
      </w:pPr>
      <w:r w:rsidRPr="009B7D85">
        <w:rPr>
          <w:rFonts w:eastAsia="Times New Roman" w:cs="Times New Roman"/>
          <w:lang w:eastAsia="en-GB"/>
        </w:rPr>
        <w:t>Good afternoon, </w:t>
      </w:r>
    </w:p>
    <w:p w14:paraId="5ABA3ABA" w14:textId="5724F985" w:rsidR="009B7D85" w:rsidRPr="009B7D85" w:rsidRDefault="009B7D85" w:rsidP="008E750E">
      <w:pPr>
        <w:spacing w:after="0" w:line="240" w:lineRule="auto"/>
        <w:jc w:val="both"/>
        <w:rPr>
          <w:rFonts w:eastAsia="Times New Roman" w:cs="Times New Roman"/>
          <w:lang w:eastAsia="en-GB"/>
        </w:rPr>
      </w:pPr>
      <w:r w:rsidRPr="009B7D85">
        <w:rPr>
          <w:rFonts w:eastAsia="Times New Roman" w:cs="Times New Roman"/>
          <w:lang w:eastAsia="en-GB"/>
        </w:rPr>
        <w:t xml:space="preserve">Today, the Northern Ireland Affairs Committee launched an inquiry to examine the Government’s new approach to legacy issues in Northern Ireland and the steps that need to be taken to meet the needs of victims, survivors and their families. The information on the Call for Evidence can be found here – </w:t>
      </w:r>
      <w:hyperlink r:id="rId13" w:history="1">
        <w:r w:rsidRPr="009B7D85">
          <w:rPr>
            <w:rFonts w:eastAsia="Times New Roman" w:cs="Times New Roman"/>
            <w:color w:val="0000FF"/>
            <w:u w:val="single"/>
            <w:lang w:eastAsia="en-GB"/>
          </w:rPr>
          <w:t>The Government's new approach to addressing the legacy of the past in Northern Ireland - Committees - UK Parliament</w:t>
        </w:r>
      </w:hyperlink>
      <w:r w:rsidRPr="009B7D85">
        <w:rPr>
          <w:rFonts w:eastAsia="Times New Roman" w:cs="Times New Roman"/>
          <w:lang w:eastAsia="en-GB"/>
        </w:rPr>
        <w:t> </w:t>
      </w:r>
    </w:p>
    <w:p w14:paraId="6C3F24E4" w14:textId="5B257C1D" w:rsidR="009B7D85" w:rsidRDefault="009B7D85" w:rsidP="009B7D85">
      <w:pPr>
        <w:pStyle w:val="NoSpacing"/>
      </w:pPr>
      <w:r w:rsidRPr="009B7D85">
        <w:rPr>
          <w:lang w:eastAsia="en-GB"/>
        </w:rPr>
        <w:t>The Committee would no doubt welcome a submission to its inquiry, and please do forward this anyone else you think could contribute.</w:t>
      </w:r>
      <w:r>
        <w:rPr>
          <w:lang w:eastAsia="en-GB"/>
        </w:rPr>
        <w:t xml:space="preserve"> </w:t>
      </w:r>
    </w:p>
    <w:p w14:paraId="53CA520B" w14:textId="77777777" w:rsidR="009B7D85" w:rsidRDefault="009B7D85" w:rsidP="009B7D85">
      <w:pPr>
        <w:pStyle w:val="NoSpacing"/>
      </w:pPr>
    </w:p>
    <w:p w14:paraId="4A96E3A4" w14:textId="536A5B5D" w:rsidR="009B7D85" w:rsidRDefault="009B7D85" w:rsidP="008E750E">
      <w:pPr>
        <w:pStyle w:val="NoSpacing"/>
        <w:jc w:val="both"/>
      </w:pPr>
      <w:r>
        <w:rPr>
          <w:rStyle w:val="normaltextrun"/>
        </w:rPr>
        <w:t>The Joint Committee on Human Rights has also announced it will carry out scrutiny of the proposal for a draft Northern Ireland Troubles (Legacy and Reconciliation) Act 2023 (Remedial) Order 2024.</w:t>
      </w:r>
      <w:r>
        <w:rPr>
          <w:rStyle w:val="eop"/>
        </w:rPr>
        <w:t> </w:t>
      </w:r>
      <w:r>
        <w:t>JCHR deadline is 20 January 2025.</w:t>
      </w:r>
    </w:p>
    <w:p w14:paraId="1F74B05D" w14:textId="19A7D98E" w:rsidR="009B7D85" w:rsidRDefault="0005006E" w:rsidP="009B7D85">
      <w:pPr>
        <w:pStyle w:val="NoSpacing"/>
        <w:rPr>
          <w:rStyle w:val="eop"/>
        </w:rPr>
      </w:pPr>
      <w:hyperlink r:id="rId14" w:history="1">
        <w:r w:rsidR="009B7D85" w:rsidRPr="00591A41">
          <w:rPr>
            <w:rStyle w:val="Hyperlink"/>
          </w:rPr>
          <w:t>https://committees.parliament.uk/work/8754/northern-ireland-legacy-remedial-order/news/204361/human-rights-committee-launches-inquiry-into-northern-ireland-troubles-act-remedial-order/</w:t>
        </w:r>
      </w:hyperlink>
      <w:r w:rsidR="009B7D85">
        <w:t xml:space="preserve"> </w:t>
      </w:r>
    </w:p>
    <w:p w14:paraId="704745D4" w14:textId="77777777" w:rsidR="009B7D85" w:rsidRDefault="009B7D85" w:rsidP="003A36DF">
      <w:pPr>
        <w:spacing w:after="0" w:line="480" w:lineRule="auto"/>
        <w:jc w:val="both"/>
        <w:rPr>
          <w:rFonts w:ascii="Times New Roman" w:hAnsi="Times New Roman" w:cs="Times New Roman"/>
          <w:sz w:val="24"/>
          <w:szCs w:val="24"/>
        </w:rPr>
      </w:pPr>
    </w:p>
    <w:p w14:paraId="15D5C436" w14:textId="77777777" w:rsidR="00FD0CBA" w:rsidRDefault="00FD0CBA">
      <w:pPr>
        <w:rPr>
          <w:rFonts w:ascii="Times New Roman" w:hAnsi="Times New Roman" w:cs="Times New Roman"/>
          <w:b/>
          <w:bCs/>
          <w:sz w:val="32"/>
          <w:szCs w:val="32"/>
        </w:rPr>
      </w:pPr>
      <w:r>
        <w:rPr>
          <w:rFonts w:ascii="Times New Roman" w:hAnsi="Times New Roman" w:cs="Times New Roman"/>
          <w:b/>
          <w:bCs/>
          <w:sz w:val="32"/>
          <w:szCs w:val="32"/>
        </w:rPr>
        <w:br w:type="page"/>
      </w:r>
    </w:p>
    <w:p w14:paraId="1831A70B" w14:textId="410271D5" w:rsidR="00AE36AE" w:rsidRPr="00F71F67" w:rsidRDefault="00AE36AE" w:rsidP="00AE36AE">
      <w:pPr>
        <w:spacing w:after="0" w:line="480" w:lineRule="auto"/>
        <w:jc w:val="center"/>
        <w:rPr>
          <w:rFonts w:ascii="Times New Roman" w:hAnsi="Times New Roman" w:cs="Times New Roman"/>
          <w:b/>
          <w:bCs/>
          <w:sz w:val="32"/>
          <w:szCs w:val="32"/>
        </w:rPr>
      </w:pPr>
      <w:r w:rsidRPr="00F71F67">
        <w:rPr>
          <w:rFonts w:ascii="Times New Roman" w:hAnsi="Times New Roman" w:cs="Times New Roman"/>
          <w:b/>
          <w:bCs/>
          <w:sz w:val="32"/>
          <w:szCs w:val="32"/>
        </w:rPr>
        <w:lastRenderedPageBreak/>
        <w:t>THE NORTHERN IRELAND JUDICIARY:</w:t>
      </w:r>
    </w:p>
    <w:p w14:paraId="72451DEF" w14:textId="460E4458" w:rsidR="00AE36AE" w:rsidRPr="00F71F67" w:rsidRDefault="00877128" w:rsidP="00AE36AE">
      <w:pPr>
        <w:spacing w:after="0" w:line="480" w:lineRule="auto"/>
        <w:jc w:val="center"/>
        <w:rPr>
          <w:rFonts w:ascii="Times New Roman" w:hAnsi="Times New Roman" w:cs="Times New Roman"/>
          <w:b/>
          <w:bCs/>
          <w:sz w:val="32"/>
          <w:szCs w:val="32"/>
        </w:rPr>
      </w:pPr>
      <w:r w:rsidRPr="00F71F67">
        <w:rPr>
          <w:rFonts w:ascii="Times New Roman" w:hAnsi="Times New Roman" w:cs="Times New Roman"/>
          <w:b/>
          <w:bCs/>
          <w:sz w:val="32"/>
          <w:szCs w:val="32"/>
        </w:rPr>
        <w:t>WHY THE</w:t>
      </w:r>
      <w:r w:rsidR="00AE36AE" w:rsidRPr="00F71F67">
        <w:rPr>
          <w:rFonts w:ascii="Times New Roman" w:hAnsi="Times New Roman" w:cs="Times New Roman"/>
          <w:b/>
          <w:bCs/>
          <w:sz w:val="32"/>
          <w:szCs w:val="32"/>
        </w:rPr>
        <w:t xml:space="preserve"> DIFFERENCE?</w:t>
      </w:r>
    </w:p>
    <w:p w14:paraId="101C9D2F" w14:textId="008278BA" w:rsidR="00AE36AE" w:rsidRPr="00F71F67" w:rsidRDefault="00F35397" w:rsidP="00AE36AE">
      <w:pPr>
        <w:spacing w:after="0" w:line="480" w:lineRule="auto"/>
        <w:jc w:val="center"/>
        <w:rPr>
          <w:rFonts w:ascii="Times New Roman" w:hAnsi="Times New Roman" w:cs="Times New Roman"/>
          <w:b/>
          <w:bCs/>
          <w:sz w:val="32"/>
          <w:szCs w:val="32"/>
        </w:rPr>
      </w:pPr>
      <w:r w:rsidRPr="00F71F67">
        <w:rPr>
          <w:rFonts w:ascii="Times New Roman" w:hAnsi="Times New Roman" w:cs="Times New Roman"/>
          <w:b/>
          <w:bCs/>
          <w:sz w:val="32"/>
          <w:szCs w:val="32"/>
        </w:rPr>
        <w:t>Dr Austen Morgan</w:t>
      </w:r>
    </w:p>
    <w:p w14:paraId="47FC483E" w14:textId="6618D3D3" w:rsidR="00AE36AE" w:rsidRPr="00F71F67" w:rsidRDefault="00AE36AE" w:rsidP="00664C8A">
      <w:pPr>
        <w:pStyle w:val="NoSpacing"/>
        <w:jc w:val="both"/>
      </w:pPr>
      <w:r w:rsidRPr="00F71F67">
        <w:t>Austen Morgan is a barrister (at 33 Bedford Row chambers) and a legal writer</w:t>
      </w:r>
      <w:r w:rsidR="00E1112E" w:rsidRPr="00F71F67">
        <w:t xml:space="preserve">; </w:t>
      </w:r>
      <w:r w:rsidR="003E71D0" w:rsidRPr="00F71F67">
        <w:t>he is the author of</w:t>
      </w:r>
      <w:r w:rsidRPr="00F71F67">
        <w:t xml:space="preserve">: </w:t>
      </w:r>
      <w:r w:rsidRPr="00F71F67">
        <w:rPr>
          <w:i/>
          <w:iCs/>
        </w:rPr>
        <w:t xml:space="preserve">Pretence: why the United Kingdom needs a written constitution </w:t>
      </w:r>
      <w:r w:rsidRPr="00F71F67">
        <w:t>(London 2023).</w:t>
      </w:r>
    </w:p>
    <w:p w14:paraId="1CD13CDA" w14:textId="77777777" w:rsidR="00AE36AE" w:rsidRPr="00F71F67" w:rsidRDefault="00AE36AE" w:rsidP="00664C8A">
      <w:pPr>
        <w:pStyle w:val="NoSpacing"/>
        <w:jc w:val="both"/>
      </w:pPr>
    </w:p>
    <w:p w14:paraId="15888A62" w14:textId="51155EF3" w:rsidR="00AE36AE" w:rsidRPr="00F71F67" w:rsidRDefault="0005006E" w:rsidP="00664C8A">
      <w:pPr>
        <w:pStyle w:val="NoSpacing"/>
        <w:jc w:val="both"/>
      </w:pPr>
      <w:hyperlink r:id="rId15" w:history="1">
        <w:r w:rsidR="00AE36AE" w:rsidRPr="00F71F67">
          <w:rPr>
            <w:rStyle w:val="Hyperlink"/>
            <w:rFonts w:ascii="Times New Roman" w:hAnsi="Times New Roman" w:cs="Times New Roman"/>
            <w:sz w:val="24"/>
            <w:szCs w:val="24"/>
          </w:rPr>
          <w:t>am@33br.co.uk</w:t>
        </w:r>
      </w:hyperlink>
    </w:p>
    <w:p w14:paraId="68BAA0F5" w14:textId="6BE8A025" w:rsidR="00AE36AE" w:rsidRPr="00F71F67" w:rsidRDefault="00AE36AE" w:rsidP="00664C8A">
      <w:pPr>
        <w:pStyle w:val="NoSpacing"/>
        <w:jc w:val="both"/>
      </w:pPr>
      <w:r w:rsidRPr="00F71F67">
        <w:t>020 7242 6476</w:t>
      </w:r>
    </w:p>
    <w:p w14:paraId="06B48870" w14:textId="4195AA15" w:rsidR="00AE36AE" w:rsidRDefault="00AE36AE" w:rsidP="00664C8A">
      <w:pPr>
        <w:pStyle w:val="NoSpacing"/>
        <w:jc w:val="both"/>
      </w:pPr>
      <w:r w:rsidRPr="00F71F67">
        <w:t>07789 644 463</w:t>
      </w:r>
    </w:p>
    <w:p w14:paraId="4AFF80C7" w14:textId="77777777" w:rsidR="00FD0CBA" w:rsidRPr="00F71F67" w:rsidRDefault="00FD0CBA" w:rsidP="00664C8A">
      <w:pPr>
        <w:pStyle w:val="NoSpacing"/>
        <w:jc w:val="both"/>
      </w:pPr>
    </w:p>
    <w:p w14:paraId="509A7D9C" w14:textId="3942994A" w:rsidR="00430498" w:rsidRPr="00F71F67" w:rsidRDefault="00430498" w:rsidP="00FD0CBA">
      <w:pPr>
        <w:rPr>
          <w:rFonts w:ascii="Times New Roman" w:hAnsi="Times New Roman" w:cs="Times New Roman"/>
          <w:b/>
          <w:bCs/>
          <w:sz w:val="24"/>
          <w:szCs w:val="24"/>
        </w:rPr>
      </w:pPr>
      <w:r w:rsidRPr="00F71F67">
        <w:rPr>
          <w:rFonts w:ascii="Times New Roman" w:hAnsi="Times New Roman" w:cs="Times New Roman"/>
          <w:b/>
          <w:bCs/>
          <w:sz w:val="24"/>
          <w:szCs w:val="24"/>
        </w:rPr>
        <w:t>Executive Summary</w:t>
      </w:r>
    </w:p>
    <w:p w14:paraId="255B54AF" w14:textId="69464E59" w:rsidR="00430498" w:rsidRPr="00F302F0" w:rsidRDefault="00430498" w:rsidP="00F302F0">
      <w:pPr>
        <w:pStyle w:val="NoSpacing"/>
        <w:jc w:val="both"/>
        <w:rPr>
          <w:rFonts w:ascii="Times New Roman" w:hAnsi="Times New Roman" w:cs="Times New Roman"/>
        </w:rPr>
      </w:pPr>
      <w:r w:rsidRPr="00F302F0">
        <w:rPr>
          <w:rFonts w:ascii="Times New Roman" w:hAnsi="Times New Roman" w:cs="Times New Roman"/>
        </w:rPr>
        <w:t xml:space="preserve">This submission </w:t>
      </w:r>
      <w:r w:rsidR="00977736" w:rsidRPr="00F302F0">
        <w:rPr>
          <w:rFonts w:ascii="Times New Roman" w:hAnsi="Times New Roman" w:cs="Times New Roman"/>
        </w:rPr>
        <w:t xml:space="preserve">discusses </w:t>
      </w:r>
      <w:r w:rsidRPr="00F302F0">
        <w:rPr>
          <w:rFonts w:ascii="Times New Roman" w:hAnsi="Times New Roman" w:cs="Times New Roman"/>
        </w:rPr>
        <w:t xml:space="preserve">an important </w:t>
      </w:r>
      <w:r w:rsidR="00E72B8A" w:rsidRPr="00F302F0">
        <w:rPr>
          <w:rFonts w:ascii="Times New Roman" w:hAnsi="Times New Roman" w:cs="Times New Roman"/>
        </w:rPr>
        <w:t>se</w:t>
      </w:r>
      <w:r w:rsidR="00F30007" w:rsidRPr="00F302F0">
        <w:rPr>
          <w:rFonts w:ascii="Times New Roman" w:hAnsi="Times New Roman" w:cs="Times New Roman"/>
        </w:rPr>
        <w:t>cretary</w:t>
      </w:r>
      <w:r w:rsidR="00A2707B" w:rsidRPr="00F302F0">
        <w:rPr>
          <w:rFonts w:ascii="Times New Roman" w:hAnsi="Times New Roman" w:cs="Times New Roman"/>
        </w:rPr>
        <w:t>-</w:t>
      </w:r>
      <w:r w:rsidR="00F30007" w:rsidRPr="00F302F0">
        <w:rPr>
          <w:rFonts w:ascii="Times New Roman" w:hAnsi="Times New Roman" w:cs="Times New Roman"/>
        </w:rPr>
        <w:t>of</w:t>
      </w:r>
      <w:r w:rsidR="00A2707B" w:rsidRPr="00F302F0">
        <w:rPr>
          <w:rFonts w:ascii="Times New Roman" w:hAnsi="Times New Roman" w:cs="Times New Roman"/>
        </w:rPr>
        <w:t>-</w:t>
      </w:r>
      <w:r w:rsidR="00943CF0" w:rsidRPr="00F302F0">
        <w:rPr>
          <w:rFonts w:ascii="Times New Roman" w:hAnsi="Times New Roman" w:cs="Times New Roman"/>
        </w:rPr>
        <w:t>s</w:t>
      </w:r>
      <w:r w:rsidR="00F30007" w:rsidRPr="00F302F0">
        <w:rPr>
          <w:rFonts w:ascii="Times New Roman" w:hAnsi="Times New Roman" w:cs="Times New Roman"/>
        </w:rPr>
        <w:t>tate</w:t>
      </w:r>
      <w:r w:rsidR="00A2707B" w:rsidRPr="00F302F0">
        <w:rPr>
          <w:rFonts w:ascii="Times New Roman" w:hAnsi="Times New Roman" w:cs="Times New Roman"/>
        </w:rPr>
        <w:t>-</w:t>
      </w:r>
      <w:r w:rsidRPr="00F302F0">
        <w:rPr>
          <w:rFonts w:ascii="Times New Roman" w:hAnsi="Times New Roman" w:cs="Times New Roman"/>
        </w:rPr>
        <w:t>for</w:t>
      </w:r>
      <w:r w:rsidR="00A2707B" w:rsidRPr="00F302F0">
        <w:rPr>
          <w:rFonts w:ascii="Times New Roman" w:hAnsi="Times New Roman" w:cs="Times New Roman"/>
        </w:rPr>
        <w:t>-</w:t>
      </w:r>
      <w:r w:rsidR="00F30007" w:rsidRPr="00F302F0">
        <w:rPr>
          <w:rFonts w:ascii="Times New Roman" w:hAnsi="Times New Roman" w:cs="Times New Roman"/>
        </w:rPr>
        <w:t>Northern</w:t>
      </w:r>
      <w:r w:rsidR="00A2707B" w:rsidRPr="00F302F0">
        <w:rPr>
          <w:rFonts w:ascii="Times New Roman" w:hAnsi="Times New Roman" w:cs="Times New Roman"/>
        </w:rPr>
        <w:t>-</w:t>
      </w:r>
      <w:r w:rsidR="00F30007" w:rsidRPr="00F302F0">
        <w:rPr>
          <w:rFonts w:ascii="Times New Roman" w:hAnsi="Times New Roman" w:cs="Times New Roman"/>
        </w:rPr>
        <w:t>Ireland</w:t>
      </w:r>
      <w:r w:rsidRPr="00F302F0">
        <w:rPr>
          <w:rFonts w:ascii="Times New Roman" w:hAnsi="Times New Roman" w:cs="Times New Roman"/>
        </w:rPr>
        <w:t xml:space="preserve"> appeal to the </w:t>
      </w:r>
      <w:r w:rsidR="00F35397">
        <w:rPr>
          <w:rFonts w:ascii="Times New Roman" w:hAnsi="Times New Roman" w:cs="Times New Roman"/>
        </w:rPr>
        <w:t>Supreme Court</w:t>
      </w:r>
      <w:r w:rsidRPr="00F302F0">
        <w:rPr>
          <w:rFonts w:ascii="Times New Roman" w:hAnsi="Times New Roman" w:cs="Times New Roman"/>
        </w:rPr>
        <w:t>, regarding the 2019 E</w:t>
      </w:r>
      <w:r w:rsidR="00F30007" w:rsidRPr="00F302F0">
        <w:rPr>
          <w:rFonts w:ascii="Times New Roman" w:hAnsi="Times New Roman" w:cs="Times New Roman"/>
        </w:rPr>
        <w:t>uropean Union</w:t>
      </w:r>
      <w:r w:rsidRPr="00F302F0">
        <w:rPr>
          <w:rFonts w:ascii="Times New Roman" w:hAnsi="Times New Roman" w:cs="Times New Roman"/>
        </w:rPr>
        <w:t>/</w:t>
      </w:r>
      <w:r w:rsidR="00F30007" w:rsidRPr="00F302F0">
        <w:rPr>
          <w:rFonts w:ascii="Times New Roman" w:hAnsi="Times New Roman" w:cs="Times New Roman"/>
        </w:rPr>
        <w:t>United Kingdom</w:t>
      </w:r>
      <w:r w:rsidRPr="00F302F0">
        <w:rPr>
          <w:rFonts w:ascii="Times New Roman" w:hAnsi="Times New Roman" w:cs="Times New Roman"/>
        </w:rPr>
        <w:t xml:space="preserve"> </w:t>
      </w:r>
      <w:r w:rsidR="00B90665">
        <w:rPr>
          <w:rFonts w:ascii="Times New Roman" w:hAnsi="Times New Roman" w:cs="Times New Roman"/>
        </w:rPr>
        <w:t>Withdrawal</w:t>
      </w:r>
      <w:r w:rsidRPr="00F302F0">
        <w:rPr>
          <w:rFonts w:ascii="Times New Roman" w:hAnsi="Times New Roman" w:cs="Times New Roman"/>
        </w:rPr>
        <w:t xml:space="preserve"> </w:t>
      </w:r>
      <w:r w:rsidR="00B90665">
        <w:rPr>
          <w:rFonts w:ascii="Times New Roman" w:hAnsi="Times New Roman" w:cs="Times New Roman"/>
        </w:rPr>
        <w:t>A</w:t>
      </w:r>
      <w:r w:rsidRPr="00F302F0">
        <w:rPr>
          <w:rFonts w:ascii="Times New Roman" w:hAnsi="Times New Roman" w:cs="Times New Roman"/>
        </w:rPr>
        <w:t>greement</w:t>
      </w:r>
      <w:r w:rsidR="004C448C" w:rsidRPr="00F302F0">
        <w:rPr>
          <w:rFonts w:ascii="Times New Roman" w:hAnsi="Times New Roman" w:cs="Times New Roman"/>
        </w:rPr>
        <w:t>; i</w:t>
      </w:r>
      <w:r w:rsidRPr="00F302F0">
        <w:rPr>
          <w:rFonts w:ascii="Times New Roman" w:hAnsi="Times New Roman" w:cs="Times New Roman"/>
        </w:rPr>
        <w:t xml:space="preserve">f the appeal fails, </w:t>
      </w:r>
      <w:r w:rsidR="00F30007" w:rsidRPr="00F302F0">
        <w:rPr>
          <w:rFonts w:ascii="Times New Roman" w:hAnsi="Times New Roman" w:cs="Times New Roman"/>
        </w:rPr>
        <w:t>Northern Ireland</w:t>
      </w:r>
      <w:r w:rsidRPr="00F302F0">
        <w:rPr>
          <w:rFonts w:ascii="Times New Roman" w:hAnsi="Times New Roman" w:cs="Times New Roman"/>
        </w:rPr>
        <w:t xml:space="preserve"> will be deemed to have a particular constitution</w:t>
      </w:r>
      <w:r w:rsidR="009E65F3" w:rsidRPr="00F302F0">
        <w:rPr>
          <w:rFonts w:ascii="Times New Roman" w:hAnsi="Times New Roman" w:cs="Times New Roman"/>
        </w:rPr>
        <w:t xml:space="preserve"> (</w:t>
      </w:r>
      <w:r w:rsidR="00DD71E3" w:rsidRPr="00F302F0">
        <w:rPr>
          <w:rFonts w:ascii="Times New Roman" w:hAnsi="Times New Roman" w:cs="Times New Roman"/>
        </w:rPr>
        <w:t>separating</w:t>
      </w:r>
      <w:r w:rsidRPr="00F302F0">
        <w:rPr>
          <w:rFonts w:ascii="Times New Roman" w:hAnsi="Times New Roman" w:cs="Times New Roman"/>
        </w:rPr>
        <w:t xml:space="preserve"> it from the U</w:t>
      </w:r>
      <w:r w:rsidR="002B0B36" w:rsidRPr="00F302F0">
        <w:rPr>
          <w:rFonts w:ascii="Times New Roman" w:hAnsi="Times New Roman" w:cs="Times New Roman"/>
        </w:rPr>
        <w:t>nited Kingdom</w:t>
      </w:r>
      <w:r w:rsidRPr="00F302F0">
        <w:rPr>
          <w:rFonts w:ascii="Times New Roman" w:hAnsi="Times New Roman" w:cs="Times New Roman"/>
        </w:rPr>
        <w:t xml:space="preserve"> to a greater extent than the so-called Irish sea </w:t>
      </w:r>
      <w:r w:rsidR="009E65F3" w:rsidRPr="00F302F0">
        <w:rPr>
          <w:rFonts w:ascii="Times New Roman" w:hAnsi="Times New Roman" w:cs="Times New Roman"/>
        </w:rPr>
        <w:t>[</w:t>
      </w:r>
      <w:r w:rsidRPr="00F302F0">
        <w:rPr>
          <w:rFonts w:ascii="Times New Roman" w:hAnsi="Times New Roman" w:cs="Times New Roman"/>
        </w:rPr>
        <w:t>trade</w:t>
      </w:r>
      <w:r w:rsidR="009E65F3" w:rsidRPr="00F302F0">
        <w:rPr>
          <w:rFonts w:ascii="Times New Roman" w:hAnsi="Times New Roman" w:cs="Times New Roman"/>
        </w:rPr>
        <w:t>]</w:t>
      </w:r>
      <w:r w:rsidRPr="00F302F0">
        <w:rPr>
          <w:rFonts w:ascii="Times New Roman" w:hAnsi="Times New Roman" w:cs="Times New Roman"/>
        </w:rPr>
        <w:t xml:space="preserve"> border</w:t>
      </w:r>
      <w:r w:rsidR="009E65F3" w:rsidRPr="00F302F0">
        <w:rPr>
          <w:rFonts w:ascii="Times New Roman" w:hAnsi="Times New Roman" w:cs="Times New Roman"/>
        </w:rPr>
        <w:t>)</w:t>
      </w:r>
      <w:r w:rsidRPr="00F302F0">
        <w:rPr>
          <w:rFonts w:ascii="Times New Roman" w:hAnsi="Times New Roman" w:cs="Times New Roman"/>
        </w:rPr>
        <w:t>.</w:t>
      </w:r>
      <w:r w:rsidR="003A36DF" w:rsidRPr="00F302F0">
        <w:rPr>
          <w:rFonts w:ascii="Times New Roman" w:hAnsi="Times New Roman" w:cs="Times New Roman"/>
        </w:rPr>
        <w:t xml:space="preserve"> </w:t>
      </w:r>
      <w:r w:rsidR="002B0B36" w:rsidRPr="00F302F0">
        <w:rPr>
          <w:rFonts w:ascii="Times New Roman" w:hAnsi="Times New Roman" w:cs="Times New Roman"/>
        </w:rPr>
        <w:t>It is that important.</w:t>
      </w:r>
      <w:r w:rsidR="003A36DF" w:rsidRPr="00F302F0">
        <w:rPr>
          <w:rFonts w:ascii="Times New Roman" w:hAnsi="Times New Roman" w:cs="Times New Roman"/>
        </w:rPr>
        <w:t xml:space="preserve"> </w:t>
      </w:r>
    </w:p>
    <w:p w14:paraId="2D9E0B72" w14:textId="77777777" w:rsidR="00430498" w:rsidRPr="00F302F0" w:rsidRDefault="00430498" w:rsidP="00F302F0">
      <w:pPr>
        <w:pStyle w:val="NoSpacing"/>
        <w:jc w:val="both"/>
        <w:rPr>
          <w:rFonts w:ascii="Times New Roman" w:hAnsi="Times New Roman" w:cs="Times New Roman"/>
        </w:rPr>
      </w:pPr>
    </w:p>
    <w:p w14:paraId="733E2177" w14:textId="056A44C9" w:rsidR="00430498" w:rsidRPr="00F302F0" w:rsidRDefault="00E343E9" w:rsidP="00F302F0">
      <w:pPr>
        <w:pStyle w:val="NoSpacing"/>
        <w:jc w:val="both"/>
        <w:rPr>
          <w:rFonts w:ascii="Times New Roman" w:hAnsi="Times New Roman" w:cs="Times New Roman"/>
        </w:rPr>
      </w:pPr>
      <w:r w:rsidRPr="00F302F0">
        <w:rPr>
          <w:rFonts w:ascii="Times New Roman" w:hAnsi="Times New Roman" w:cs="Times New Roman"/>
        </w:rPr>
        <w:t xml:space="preserve">I </w:t>
      </w:r>
      <w:r w:rsidR="00430498" w:rsidRPr="00F302F0">
        <w:rPr>
          <w:rFonts w:ascii="Times New Roman" w:hAnsi="Times New Roman" w:cs="Times New Roman"/>
        </w:rPr>
        <w:t>argue two essential preliminary points</w:t>
      </w:r>
      <w:r w:rsidR="004C448C" w:rsidRPr="00F302F0">
        <w:rPr>
          <w:rFonts w:ascii="Times New Roman" w:hAnsi="Times New Roman" w:cs="Times New Roman"/>
        </w:rPr>
        <w:t xml:space="preserve"> to this appeal</w:t>
      </w:r>
      <w:r w:rsidR="00226C8A" w:rsidRPr="00F302F0">
        <w:rPr>
          <w:rFonts w:ascii="Times New Roman" w:hAnsi="Times New Roman" w:cs="Times New Roman"/>
        </w:rPr>
        <w:t xml:space="preserve"> to assist the secretary of state</w:t>
      </w:r>
      <w:r w:rsidR="00430498" w:rsidRPr="00F302F0">
        <w:rPr>
          <w:rFonts w:ascii="Times New Roman" w:hAnsi="Times New Roman" w:cs="Times New Roman"/>
        </w:rPr>
        <w:t>: one, the dualist nature</w:t>
      </w:r>
      <w:r w:rsidR="002B0B36" w:rsidRPr="00F302F0">
        <w:rPr>
          <w:rFonts w:ascii="Times New Roman" w:hAnsi="Times New Roman" w:cs="Times New Roman"/>
        </w:rPr>
        <w:t xml:space="preserve"> </w:t>
      </w:r>
      <w:r w:rsidRPr="00F302F0">
        <w:rPr>
          <w:rFonts w:ascii="Times New Roman" w:hAnsi="Times New Roman" w:cs="Times New Roman"/>
        </w:rPr>
        <w:t xml:space="preserve">of the United </w:t>
      </w:r>
      <w:r w:rsidR="002B0B36" w:rsidRPr="00F302F0">
        <w:rPr>
          <w:rFonts w:ascii="Times New Roman" w:hAnsi="Times New Roman" w:cs="Times New Roman"/>
        </w:rPr>
        <w:t>Kingdom</w:t>
      </w:r>
      <w:r w:rsidR="00430498" w:rsidRPr="00F302F0">
        <w:rPr>
          <w:rFonts w:ascii="Times New Roman" w:hAnsi="Times New Roman" w:cs="Times New Roman"/>
        </w:rPr>
        <w:t xml:space="preserve"> state, with its domestic law and then international law</w:t>
      </w:r>
      <w:r w:rsidR="00DD2F72" w:rsidRPr="00F302F0">
        <w:rPr>
          <w:rFonts w:ascii="Times New Roman" w:hAnsi="Times New Roman" w:cs="Times New Roman"/>
        </w:rPr>
        <w:t xml:space="preserve"> (including European </w:t>
      </w:r>
      <w:r w:rsidR="000C0841" w:rsidRPr="00F302F0">
        <w:rPr>
          <w:rFonts w:ascii="Times New Roman" w:hAnsi="Times New Roman" w:cs="Times New Roman"/>
        </w:rPr>
        <w:t xml:space="preserve">Union </w:t>
      </w:r>
      <w:r w:rsidR="00DD2F72" w:rsidRPr="00F302F0">
        <w:rPr>
          <w:rFonts w:ascii="Times New Roman" w:hAnsi="Times New Roman" w:cs="Times New Roman"/>
        </w:rPr>
        <w:t>law)</w:t>
      </w:r>
      <w:r w:rsidR="00430498" w:rsidRPr="00F302F0">
        <w:rPr>
          <w:rFonts w:ascii="Times New Roman" w:hAnsi="Times New Roman" w:cs="Times New Roman"/>
        </w:rPr>
        <w:t xml:space="preserve">; and two, the 1998 </w:t>
      </w:r>
      <w:r w:rsidR="00F35397">
        <w:rPr>
          <w:rFonts w:ascii="Times New Roman" w:hAnsi="Times New Roman" w:cs="Times New Roman"/>
        </w:rPr>
        <w:t>Belfast Agreement</w:t>
      </w:r>
      <w:r w:rsidR="00430498" w:rsidRPr="00F302F0">
        <w:rPr>
          <w:rFonts w:ascii="Times New Roman" w:hAnsi="Times New Roman" w:cs="Times New Roman"/>
        </w:rPr>
        <w:t xml:space="preserve"> (which </w:t>
      </w:r>
      <w:r w:rsidR="0091435E" w:rsidRPr="00F302F0">
        <w:rPr>
          <w:rFonts w:ascii="Times New Roman" w:hAnsi="Times New Roman" w:cs="Times New Roman"/>
        </w:rPr>
        <w:t>led to</w:t>
      </w:r>
      <w:r w:rsidR="004C448C" w:rsidRPr="00F302F0">
        <w:rPr>
          <w:rFonts w:ascii="Times New Roman" w:hAnsi="Times New Roman" w:cs="Times New Roman"/>
        </w:rPr>
        <w:t xml:space="preserve"> </w:t>
      </w:r>
      <w:r w:rsidR="00430498" w:rsidRPr="00F302F0">
        <w:rPr>
          <w:rFonts w:ascii="Times New Roman" w:hAnsi="Times New Roman" w:cs="Times New Roman"/>
        </w:rPr>
        <w:t>devolutio</w:t>
      </w:r>
      <w:r w:rsidR="004C448C" w:rsidRPr="00F302F0">
        <w:rPr>
          <w:rFonts w:ascii="Times New Roman" w:hAnsi="Times New Roman" w:cs="Times New Roman"/>
        </w:rPr>
        <w:t>n in N</w:t>
      </w:r>
      <w:r w:rsidR="002B0B36" w:rsidRPr="00F302F0">
        <w:rPr>
          <w:rFonts w:ascii="Times New Roman" w:hAnsi="Times New Roman" w:cs="Times New Roman"/>
        </w:rPr>
        <w:t>orthern Ireland</w:t>
      </w:r>
      <w:r w:rsidR="004C448C" w:rsidRPr="00F302F0">
        <w:rPr>
          <w:rFonts w:ascii="Times New Roman" w:hAnsi="Times New Roman" w:cs="Times New Roman"/>
        </w:rPr>
        <w:t>)</w:t>
      </w:r>
      <w:r w:rsidR="00430498" w:rsidRPr="00F302F0">
        <w:rPr>
          <w:rFonts w:ascii="Times New Roman" w:hAnsi="Times New Roman" w:cs="Times New Roman"/>
        </w:rPr>
        <w:t>, as having a political face and a different legal face.</w:t>
      </w:r>
      <w:r w:rsidR="003A36DF" w:rsidRPr="00F302F0">
        <w:rPr>
          <w:rFonts w:ascii="Times New Roman" w:hAnsi="Times New Roman" w:cs="Times New Roman"/>
        </w:rPr>
        <w:t xml:space="preserve"> </w:t>
      </w:r>
      <w:r w:rsidR="00F40203" w:rsidRPr="00F302F0">
        <w:rPr>
          <w:rFonts w:ascii="Times New Roman" w:hAnsi="Times New Roman" w:cs="Times New Roman"/>
        </w:rPr>
        <w:t xml:space="preserve">These preliminary points have </w:t>
      </w:r>
      <w:r w:rsidR="005932B6" w:rsidRPr="00F302F0">
        <w:rPr>
          <w:rFonts w:ascii="Times New Roman" w:hAnsi="Times New Roman" w:cs="Times New Roman"/>
        </w:rPr>
        <w:t xml:space="preserve">not </w:t>
      </w:r>
      <w:r w:rsidR="00F40203" w:rsidRPr="00F302F0">
        <w:rPr>
          <w:rFonts w:ascii="Times New Roman" w:hAnsi="Times New Roman" w:cs="Times New Roman"/>
        </w:rPr>
        <w:t>been</w:t>
      </w:r>
      <w:r w:rsidR="00E72B8A" w:rsidRPr="00F302F0">
        <w:rPr>
          <w:rFonts w:ascii="Times New Roman" w:hAnsi="Times New Roman" w:cs="Times New Roman"/>
        </w:rPr>
        <w:t xml:space="preserve"> considered </w:t>
      </w:r>
      <w:r w:rsidR="00DD2F72" w:rsidRPr="00F302F0">
        <w:rPr>
          <w:rFonts w:ascii="Times New Roman" w:hAnsi="Times New Roman" w:cs="Times New Roman"/>
        </w:rPr>
        <w:t>adequate</w:t>
      </w:r>
      <w:r w:rsidR="00E72B8A" w:rsidRPr="00F302F0">
        <w:rPr>
          <w:rFonts w:ascii="Times New Roman" w:hAnsi="Times New Roman" w:cs="Times New Roman"/>
        </w:rPr>
        <w:t xml:space="preserve">ly </w:t>
      </w:r>
      <w:r w:rsidR="00F40203" w:rsidRPr="00F302F0">
        <w:rPr>
          <w:rFonts w:ascii="Times New Roman" w:hAnsi="Times New Roman" w:cs="Times New Roman"/>
        </w:rPr>
        <w:t>by judges in Northern Ireland.</w:t>
      </w:r>
    </w:p>
    <w:p w14:paraId="34D6381A" w14:textId="77777777" w:rsidR="00E343E9" w:rsidRPr="00F302F0" w:rsidRDefault="00E343E9" w:rsidP="00F302F0">
      <w:pPr>
        <w:pStyle w:val="NoSpacing"/>
        <w:jc w:val="both"/>
        <w:rPr>
          <w:rFonts w:ascii="Times New Roman" w:hAnsi="Times New Roman" w:cs="Times New Roman"/>
        </w:rPr>
      </w:pPr>
    </w:p>
    <w:p w14:paraId="4C79DB87" w14:textId="035A0A8B" w:rsidR="00876858" w:rsidRPr="00F302F0" w:rsidRDefault="00E343E9" w:rsidP="00F302F0">
      <w:pPr>
        <w:pStyle w:val="NoSpacing"/>
        <w:jc w:val="both"/>
        <w:rPr>
          <w:rFonts w:ascii="Times New Roman" w:hAnsi="Times New Roman" w:cs="Times New Roman"/>
        </w:rPr>
      </w:pPr>
      <w:r w:rsidRPr="00F302F0">
        <w:rPr>
          <w:rFonts w:ascii="Times New Roman" w:hAnsi="Times New Roman" w:cs="Times New Roman"/>
        </w:rPr>
        <w:t>Th</w:t>
      </w:r>
      <w:r w:rsidR="00980285" w:rsidRPr="00F302F0">
        <w:rPr>
          <w:rFonts w:ascii="Times New Roman" w:hAnsi="Times New Roman" w:cs="Times New Roman"/>
        </w:rPr>
        <w:t>is</w:t>
      </w:r>
      <w:r w:rsidRPr="00F302F0">
        <w:rPr>
          <w:rFonts w:ascii="Times New Roman" w:hAnsi="Times New Roman" w:cs="Times New Roman"/>
        </w:rPr>
        <w:t xml:space="preserve"> submission turns </w:t>
      </w:r>
      <w:r w:rsidR="00980285" w:rsidRPr="00F302F0">
        <w:rPr>
          <w:rFonts w:ascii="Times New Roman" w:hAnsi="Times New Roman" w:cs="Times New Roman"/>
        </w:rPr>
        <w:t xml:space="preserve">principally </w:t>
      </w:r>
      <w:r w:rsidRPr="00F302F0">
        <w:rPr>
          <w:rFonts w:ascii="Times New Roman" w:hAnsi="Times New Roman" w:cs="Times New Roman"/>
        </w:rPr>
        <w:t xml:space="preserve">on the nature of the 2019 </w:t>
      </w:r>
      <w:r w:rsidR="00F35397">
        <w:rPr>
          <w:rFonts w:ascii="Times New Roman" w:hAnsi="Times New Roman" w:cs="Times New Roman"/>
        </w:rPr>
        <w:t>W</w:t>
      </w:r>
      <w:r w:rsidRPr="00F302F0">
        <w:rPr>
          <w:rFonts w:ascii="Times New Roman" w:hAnsi="Times New Roman" w:cs="Times New Roman"/>
        </w:rPr>
        <w:t xml:space="preserve">ithdrawal </w:t>
      </w:r>
      <w:r w:rsidR="00F35397">
        <w:rPr>
          <w:rFonts w:ascii="Times New Roman" w:hAnsi="Times New Roman" w:cs="Times New Roman"/>
        </w:rPr>
        <w:t>A</w:t>
      </w:r>
      <w:r w:rsidRPr="00F302F0">
        <w:rPr>
          <w:rFonts w:ascii="Times New Roman" w:hAnsi="Times New Roman" w:cs="Times New Roman"/>
        </w:rPr>
        <w:t>greement: is it a bilateral treaty (as I suggest)</w:t>
      </w:r>
      <w:r w:rsidR="00DB42A1" w:rsidRPr="00F302F0">
        <w:rPr>
          <w:rFonts w:ascii="Times New Roman" w:hAnsi="Times New Roman" w:cs="Times New Roman"/>
        </w:rPr>
        <w:t xml:space="preserve"> between the European Union and the United Kingdom</w:t>
      </w:r>
      <w:r w:rsidRPr="00F302F0">
        <w:rPr>
          <w:rFonts w:ascii="Times New Roman" w:hAnsi="Times New Roman" w:cs="Times New Roman"/>
        </w:rPr>
        <w:t>; or is it a part of E</w:t>
      </w:r>
      <w:r w:rsidR="00DB42A1" w:rsidRPr="00F302F0">
        <w:rPr>
          <w:rFonts w:ascii="Times New Roman" w:hAnsi="Times New Roman" w:cs="Times New Roman"/>
        </w:rPr>
        <w:t>uropean Union</w:t>
      </w:r>
      <w:r w:rsidRPr="00F302F0">
        <w:rPr>
          <w:rFonts w:ascii="Times New Roman" w:hAnsi="Times New Roman" w:cs="Times New Roman"/>
        </w:rPr>
        <w:t xml:space="preserve"> law, as the Northern Ireland judges seem to have assumed?</w:t>
      </w:r>
      <w:r w:rsidR="003A36DF" w:rsidRPr="00F302F0">
        <w:rPr>
          <w:rFonts w:ascii="Times New Roman" w:hAnsi="Times New Roman" w:cs="Times New Roman"/>
        </w:rPr>
        <w:t xml:space="preserve"> </w:t>
      </w:r>
      <w:r w:rsidR="00980285" w:rsidRPr="00F302F0">
        <w:rPr>
          <w:rFonts w:ascii="Times New Roman" w:hAnsi="Times New Roman" w:cs="Times New Roman"/>
        </w:rPr>
        <w:t>The answers to particular questions</w:t>
      </w:r>
      <w:r w:rsidR="004F5D9E" w:rsidRPr="00F302F0">
        <w:rPr>
          <w:rFonts w:ascii="Times New Roman" w:hAnsi="Times New Roman" w:cs="Times New Roman"/>
        </w:rPr>
        <w:t xml:space="preserve"> </w:t>
      </w:r>
      <w:r w:rsidR="00DB42A1" w:rsidRPr="00F302F0">
        <w:rPr>
          <w:rFonts w:ascii="Times New Roman" w:hAnsi="Times New Roman" w:cs="Times New Roman"/>
        </w:rPr>
        <w:t xml:space="preserve">– discussed below - </w:t>
      </w:r>
      <w:r w:rsidR="00980285" w:rsidRPr="00F302F0">
        <w:rPr>
          <w:rFonts w:ascii="Times New Roman" w:hAnsi="Times New Roman" w:cs="Times New Roman"/>
        </w:rPr>
        <w:t>flow from this major submission</w:t>
      </w:r>
      <w:r w:rsidR="00C65BF5" w:rsidRPr="00F302F0">
        <w:rPr>
          <w:rFonts w:ascii="Times New Roman" w:hAnsi="Times New Roman" w:cs="Times New Roman"/>
        </w:rPr>
        <w:t xml:space="preserve"> on </w:t>
      </w:r>
      <w:r w:rsidR="00D96A4F" w:rsidRPr="00F302F0">
        <w:rPr>
          <w:rFonts w:ascii="Times New Roman" w:hAnsi="Times New Roman" w:cs="Times New Roman"/>
        </w:rPr>
        <w:t xml:space="preserve">the </w:t>
      </w:r>
      <w:r w:rsidR="00C65BF5" w:rsidRPr="00F302F0">
        <w:rPr>
          <w:rFonts w:ascii="Times New Roman" w:hAnsi="Times New Roman" w:cs="Times New Roman"/>
        </w:rPr>
        <w:t>legal nature</w:t>
      </w:r>
      <w:r w:rsidR="00876858" w:rsidRPr="00F302F0">
        <w:rPr>
          <w:rFonts w:ascii="Times New Roman" w:hAnsi="Times New Roman" w:cs="Times New Roman"/>
        </w:rPr>
        <w:t xml:space="preserve"> of th</w:t>
      </w:r>
      <w:r w:rsidR="00520513" w:rsidRPr="00F302F0">
        <w:rPr>
          <w:rFonts w:ascii="Times New Roman" w:hAnsi="Times New Roman" w:cs="Times New Roman"/>
        </w:rPr>
        <w:t>at</w:t>
      </w:r>
      <w:r w:rsidR="00876858" w:rsidRPr="00F302F0">
        <w:rPr>
          <w:rFonts w:ascii="Times New Roman" w:hAnsi="Times New Roman" w:cs="Times New Roman"/>
        </w:rPr>
        <w:t xml:space="preserve"> instrument</w:t>
      </w:r>
      <w:r w:rsidR="00980285" w:rsidRPr="00F302F0">
        <w:rPr>
          <w:rFonts w:ascii="Times New Roman" w:hAnsi="Times New Roman" w:cs="Times New Roman"/>
        </w:rPr>
        <w:t>.</w:t>
      </w:r>
      <w:r w:rsidR="003A36DF" w:rsidRPr="00F302F0">
        <w:rPr>
          <w:rFonts w:ascii="Times New Roman" w:hAnsi="Times New Roman" w:cs="Times New Roman"/>
        </w:rPr>
        <w:t xml:space="preserve"> </w:t>
      </w:r>
    </w:p>
    <w:p w14:paraId="45141775" w14:textId="77777777" w:rsidR="00876858" w:rsidRPr="00F302F0" w:rsidRDefault="00876858" w:rsidP="00F302F0">
      <w:pPr>
        <w:pStyle w:val="NoSpacing"/>
        <w:jc w:val="both"/>
        <w:rPr>
          <w:rFonts w:ascii="Times New Roman" w:hAnsi="Times New Roman" w:cs="Times New Roman"/>
        </w:rPr>
      </w:pPr>
    </w:p>
    <w:p w14:paraId="130385A9" w14:textId="6440C4E0" w:rsidR="00E72B8A" w:rsidRPr="00F302F0" w:rsidRDefault="005F78A1" w:rsidP="00F302F0">
      <w:pPr>
        <w:pStyle w:val="NoSpacing"/>
        <w:jc w:val="both"/>
        <w:rPr>
          <w:rFonts w:ascii="Times New Roman" w:hAnsi="Times New Roman" w:cs="Times New Roman"/>
        </w:rPr>
      </w:pPr>
      <w:r w:rsidRPr="00F302F0">
        <w:rPr>
          <w:rFonts w:ascii="Times New Roman" w:hAnsi="Times New Roman" w:cs="Times New Roman"/>
        </w:rPr>
        <w:t xml:space="preserve">An important question </w:t>
      </w:r>
      <w:r w:rsidR="00C65BF5" w:rsidRPr="00F302F0">
        <w:rPr>
          <w:rFonts w:ascii="Times New Roman" w:hAnsi="Times New Roman" w:cs="Times New Roman"/>
        </w:rPr>
        <w:t xml:space="preserve">in the case </w:t>
      </w:r>
      <w:r w:rsidRPr="00F302F0">
        <w:rPr>
          <w:rFonts w:ascii="Times New Roman" w:hAnsi="Times New Roman" w:cs="Times New Roman"/>
        </w:rPr>
        <w:t xml:space="preserve">is the </w:t>
      </w:r>
      <w:r w:rsidR="00C65BF5" w:rsidRPr="00F302F0">
        <w:rPr>
          <w:rFonts w:ascii="Times New Roman" w:hAnsi="Times New Roman" w:cs="Times New Roman"/>
        </w:rPr>
        <w:t>meaning</w:t>
      </w:r>
      <w:r w:rsidRPr="00F302F0">
        <w:rPr>
          <w:rFonts w:ascii="Times New Roman" w:hAnsi="Times New Roman" w:cs="Times New Roman"/>
        </w:rPr>
        <w:t xml:space="preserve"> of a</w:t>
      </w:r>
      <w:r w:rsidR="00E72B8A" w:rsidRPr="00F302F0">
        <w:rPr>
          <w:rFonts w:ascii="Times New Roman" w:hAnsi="Times New Roman" w:cs="Times New Roman"/>
        </w:rPr>
        <w:t xml:space="preserve">rticle 2 </w:t>
      </w:r>
      <w:r w:rsidR="005932B6" w:rsidRPr="00F302F0">
        <w:rPr>
          <w:rFonts w:ascii="Times New Roman" w:hAnsi="Times New Roman" w:cs="Times New Roman"/>
        </w:rPr>
        <w:t xml:space="preserve">of the Northern Ireland </w:t>
      </w:r>
      <w:r w:rsidR="00F35397">
        <w:rPr>
          <w:rFonts w:ascii="Times New Roman" w:hAnsi="Times New Roman" w:cs="Times New Roman"/>
        </w:rPr>
        <w:t>P</w:t>
      </w:r>
      <w:r w:rsidR="005932B6" w:rsidRPr="00F302F0">
        <w:rPr>
          <w:rFonts w:ascii="Times New Roman" w:hAnsi="Times New Roman" w:cs="Times New Roman"/>
        </w:rPr>
        <w:t xml:space="preserve">rotocol/Windsor </w:t>
      </w:r>
      <w:r w:rsidR="00F35397">
        <w:rPr>
          <w:rFonts w:ascii="Times New Roman" w:hAnsi="Times New Roman" w:cs="Times New Roman"/>
        </w:rPr>
        <w:t>Framework</w:t>
      </w:r>
      <w:r w:rsidRPr="00F302F0">
        <w:rPr>
          <w:rFonts w:ascii="Times New Roman" w:hAnsi="Times New Roman" w:cs="Times New Roman"/>
        </w:rPr>
        <w:t>.</w:t>
      </w:r>
      <w:r w:rsidR="003A36DF" w:rsidRPr="00F302F0">
        <w:rPr>
          <w:rFonts w:ascii="Times New Roman" w:hAnsi="Times New Roman" w:cs="Times New Roman"/>
        </w:rPr>
        <w:t xml:space="preserve"> </w:t>
      </w:r>
      <w:r w:rsidRPr="00F302F0">
        <w:rPr>
          <w:rFonts w:ascii="Times New Roman" w:hAnsi="Times New Roman" w:cs="Times New Roman"/>
        </w:rPr>
        <w:t>Article 2</w:t>
      </w:r>
      <w:r w:rsidR="005932B6" w:rsidRPr="00F302F0">
        <w:rPr>
          <w:rFonts w:ascii="Times New Roman" w:hAnsi="Times New Roman" w:cs="Times New Roman"/>
        </w:rPr>
        <w:t xml:space="preserve"> </w:t>
      </w:r>
      <w:r w:rsidR="00E72B8A" w:rsidRPr="00F302F0">
        <w:rPr>
          <w:rFonts w:ascii="Times New Roman" w:hAnsi="Times New Roman" w:cs="Times New Roman"/>
        </w:rPr>
        <w:t>provides</w:t>
      </w:r>
      <w:r w:rsidR="00CA72C8" w:rsidRPr="00F302F0">
        <w:rPr>
          <w:rFonts w:ascii="Times New Roman" w:hAnsi="Times New Roman" w:cs="Times New Roman"/>
        </w:rPr>
        <w:t xml:space="preserve"> in full</w:t>
      </w:r>
      <w:r w:rsidR="00226C8A" w:rsidRPr="00F302F0">
        <w:rPr>
          <w:rFonts w:ascii="Times New Roman" w:hAnsi="Times New Roman" w:cs="Times New Roman"/>
        </w:rPr>
        <w:t xml:space="preserve"> (in the</w:t>
      </w:r>
      <w:r w:rsidR="006D22D7" w:rsidRPr="00F302F0">
        <w:rPr>
          <w:rFonts w:ascii="Times New Roman" w:hAnsi="Times New Roman" w:cs="Times New Roman"/>
        </w:rPr>
        <w:t>se</w:t>
      </w:r>
      <w:r w:rsidR="00226C8A" w:rsidRPr="00F302F0">
        <w:rPr>
          <w:rFonts w:ascii="Times New Roman" w:hAnsi="Times New Roman" w:cs="Times New Roman"/>
        </w:rPr>
        <w:t xml:space="preserve"> two </w:t>
      </w:r>
      <w:r w:rsidR="000C3DF0" w:rsidRPr="00F302F0">
        <w:rPr>
          <w:rFonts w:ascii="Times New Roman" w:hAnsi="Times New Roman" w:cs="Times New Roman"/>
        </w:rPr>
        <w:t>paragrap</w:t>
      </w:r>
      <w:r w:rsidR="00DD71E3" w:rsidRPr="00F302F0">
        <w:rPr>
          <w:rFonts w:ascii="Times New Roman" w:hAnsi="Times New Roman" w:cs="Times New Roman"/>
        </w:rPr>
        <w:t>hs</w:t>
      </w:r>
      <w:r w:rsidR="00226C8A" w:rsidRPr="00F302F0">
        <w:rPr>
          <w:rFonts w:ascii="Times New Roman" w:hAnsi="Times New Roman" w:cs="Times New Roman"/>
        </w:rPr>
        <w:t>)</w:t>
      </w:r>
      <w:r w:rsidR="00E72B8A" w:rsidRPr="00F302F0">
        <w:rPr>
          <w:rFonts w:ascii="Times New Roman" w:hAnsi="Times New Roman" w:cs="Times New Roman"/>
        </w:rPr>
        <w:t>:</w:t>
      </w:r>
    </w:p>
    <w:p w14:paraId="092B5D6B" w14:textId="77777777" w:rsidR="00E72B8A" w:rsidRPr="00F302F0" w:rsidRDefault="00E72B8A" w:rsidP="00F302F0">
      <w:pPr>
        <w:pStyle w:val="NoSpacing"/>
        <w:jc w:val="both"/>
        <w:rPr>
          <w:rFonts w:ascii="Times New Roman" w:hAnsi="Times New Roman" w:cs="Times New Roman"/>
        </w:rPr>
      </w:pPr>
    </w:p>
    <w:p w14:paraId="5FAB8E1D" w14:textId="61E1B593" w:rsidR="00E72B8A" w:rsidRPr="00F302F0" w:rsidRDefault="00187301" w:rsidP="00F302F0">
      <w:pPr>
        <w:pStyle w:val="NoSpacing"/>
        <w:jc w:val="both"/>
        <w:rPr>
          <w:rFonts w:ascii="Times New Roman" w:hAnsi="Times New Roman" w:cs="Times New Roman"/>
        </w:rPr>
      </w:pPr>
      <w:r>
        <w:rPr>
          <w:rFonts w:ascii="Times New Roman" w:hAnsi="Times New Roman" w:cs="Times New Roman"/>
        </w:rPr>
        <w:t>“</w:t>
      </w:r>
      <w:r w:rsidR="00E72B8A" w:rsidRPr="00F302F0">
        <w:rPr>
          <w:rFonts w:ascii="Times New Roman" w:hAnsi="Times New Roman" w:cs="Times New Roman"/>
        </w:rPr>
        <w:t xml:space="preserve">The United Kingdom shall ensure that no diminution of rights, safeguards or equality of opportunity, as set out in that part of the 1998 Agreement entitled Rights, Safeguards and Equality of Opportunity results from its withdrawal from the [European] Union, including in the area of protection against discrimination, as enshrined in the provisions of Union Law listed in Annex 1 to this Protocol and shall implement this </w:t>
      </w:r>
      <w:r w:rsidR="000C3DF0" w:rsidRPr="00F302F0">
        <w:rPr>
          <w:rFonts w:ascii="Times New Roman" w:hAnsi="Times New Roman" w:cs="Times New Roman"/>
        </w:rPr>
        <w:t>paragraph</w:t>
      </w:r>
      <w:r w:rsidR="00E72B8A" w:rsidRPr="00F302F0">
        <w:rPr>
          <w:rFonts w:ascii="Times New Roman" w:hAnsi="Times New Roman" w:cs="Times New Roman"/>
        </w:rPr>
        <w:t xml:space="preserve"> through dedicated mechanisms.</w:t>
      </w:r>
    </w:p>
    <w:p w14:paraId="5377C9DF" w14:textId="77777777" w:rsidR="00E72B8A" w:rsidRPr="00F302F0" w:rsidRDefault="00E72B8A" w:rsidP="00F302F0">
      <w:pPr>
        <w:pStyle w:val="NoSpacing"/>
        <w:jc w:val="both"/>
        <w:rPr>
          <w:rFonts w:ascii="Times New Roman" w:hAnsi="Times New Roman" w:cs="Times New Roman"/>
        </w:rPr>
      </w:pPr>
    </w:p>
    <w:p w14:paraId="358859F6" w14:textId="71C43203" w:rsidR="00E72B8A" w:rsidRPr="00F302F0" w:rsidRDefault="00E72B8A" w:rsidP="00F302F0">
      <w:pPr>
        <w:pStyle w:val="NoSpacing"/>
        <w:jc w:val="both"/>
        <w:rPr>
          <w:rFonts w:ascii="Times New Roman" w:hAnsi="Times New Roman" w:cs="Times New Roman"/>
        </w:rPr>
      </w:pPr>
      <w:r w:rsidRPr="00F302F0">
        <w:rPr>
          <w:rFonts w:ascii="Times New Roman" w:hAnsi="Times New Roman" w:cs="Times New Roman"/>
        </w:rPr>
        <w:t>The United Kingdom shall continue to facilitate the related work of the institutions and bodies set up pursuant to the 1998 Agreement, including the Northern Ireland Human Rights Commission, the Equality Commission for Northern Ireland and the Joint Committee of Representatives of the Human Rights Commission of Northern Ireland and Ireland, in upholding human rights and equality standards.</w:t>
      </w:r>
      <w:r w:rsidR="00187301">
        <w:rPr>
          <w:rFonts w:ascii="Times New Roman" w:hAnsi="Times New Roman" w:cs="Times New Roman"/>
        </w:rPr>
        <w:t>”</w:t>
      </w:r>
    </w:p>
    <w:p w14:paraId="798BC6B6" w14:textId="77777777" w:rsidR="005932B6" w:rsidRPr="00F302F0" w:rsidRDefault="005932B6" w:rsidP="00F302F0">
      <w:pPr>
        <w:pStyle w:val="NoSpacing"/>
        <w:jc w:val="both"/>
        <w:rPr>
          <w:rFonts w:ascii="Times New Roman" w:hAnsi="Times New Roman" w:cs="Times New Roman"/>
        </w:rPr>
      </w:pPr>
    </w:p>
    <w:p w14:paraId="3AA26DEF" w14:textId="0EBF8EC2" w:rsidR="005F78A1" w:rsidRPr="00F302F0" w:rsidRDefault="00E343E9" w:rsidP="00F302F0">
      <w:pPr>
        <w:pStyle w:val="NoSpacing"/>
        <w:jc w:val="both"/>
        <w:rPr>
          <w:rFonts w:ascii="Times New Roman" w:hAnsi="Times New Roman" w:cs="Times New Roman"/>
        </w:rPr>
      </w:pPr>
      <w:r w:rsidRPr="00F302F0">
        <w:rPr>
          <w:rFonts w:ascii="Times New Roman" w:hAnsi="Times New Roman" w:cs="Times New Roman"/>
        </w:rPr>
        <w:t>I</w:t>
      </w:r>
      <w:r w:rsidR="00430498" w:rsidRPr="00F302F0">
        <w:rPr>
          <w:rFonts w:ascii="Times New Roman" w:hAnsi="Times New Roman" w:cs="Times New Roman"/>
        </w:rPr>
        <w:t xml:space="preserve"> submit that: the N</w:t>
      </w:r>
      <w:r w:rsidR="00F40203" w:rsidRPr="00F302F0">
        <w:rPr>
          <w:rFonts w:ascii="Times New Roman" w:hAnsi="Times New Roman" w:cs="Times New Roman"/>
        </w:rPr>
        <w:t xml:space="preserve">orthern Ireland </w:t>
      </w:r>
      <w:r w:rsidR="00430498" w:rsidRPr="00F302F0">
        <w:rPr>
          <w:rFonts w:ascii="Times New Roman" w:hAnsi="Times New Roman" w:cs="Times New Roman"/>
        </w:rPr>
        <w:t>courts have misconstrued</w:t>
      </w:r>
      <w:r w:rsidRPr="00F302F0">
        <w:rPr>
          <w:rFonts w:ascii="Times New Roman" w:hAnsi="Times New Roman" w:cs="Times New Roman"/>
        </w:rPr>
        <w:t xml:space="preserve"> article 2</w:t>
      </w:r>
      <w:r w:rsidR="00226C8A" w:rsidRPr="00F302F0">
        <w:rPr>
          <w:rFonts w:ascii="Times New Roman" w:hAnsi="Times New Roman" w:cs="Times New Roman"/>
        </w:rPr>
        <w:t xml:space="preserve"> of the Northern Ireland </w:t>
      </w:r>
      <w:r w:rsidR="00F35397">
        <w:rPr>
          <w:rFonts w:ascii="Times New Roman" w:hAnsi="Times New Roman" w:cs="Times New Roman"/>
        </w:rPr>
        <w:t>P</w:t>
      </w:r>
      <w:r w:rsidR="00226C8A" w:rsidRPr="00F302F0">
        <w:rPr>
          <w:rFonts w:ascii="Times New Roman" w:hAnsi="Times New Roman" w:cs="Times New Roman"/>
        </w:rPr>
        <w:t xml:space="preserve">rotocol/Windsor </w:t>
      </w:r>
      <w:r w:rsidR="00F35397">
        <w:rPr>
          <w:rFonts w:ascii="Times New Roman" w:hAnsi="Times New Roman" w:cs="Times New Roman"/>
        </w:rPr>
        <w:t>Framework</w:t>
      </w:r>
      <w:r w:rsidR="00430498" w:rsidRPr="00F302F0">
        <w:rPr>
          <w:rFonts w:ascii="Times New Roman" w:hAnsi="Times New Roman" w:cs="Times New Roman"/>
        </w:rPr>
        <w:t xml:space="preserve">: first, </w:t>
      </w:r>
      <w:r w:rsidR="0091352D" w:rsidRPr="00F302F0">
        <w:rPr>
          <w:rFonts w:ascii="Times New Roman" w:hAnsi="Times New Roman" w:cs="Times New Roman"/>
        </w:rPr>
        <w:t>how it might have been incorporated</w:t>
      </w:r>
      <w:r w:rsidR="004C448C" w:rsidRPr="00F302F0">
        <w:rPr>
          <w:rFonts w:ascii="Times New Roman" w:hAnsi="Times New Roman" w:cs="Times New Roman"/>
        </w:rPr>
        <w:t xml:space="preserve"> into domestic law</w:t>
      </w:r>
      <w:r w:rsidR="00DD2F72" w:rsidRPr="00F302F0">
        <w:rPr>
          <w:rFonts w:ascii="Times New Roman" w:hAnsi="Times New Roman" w:cs="Times New Roman"/>
        </w:rPr>
        <w:t xml:space="preserve"> </w:t>
      </w:r>
      <w:r w:rsidR="00D601A7" w:rsidRPr="00F302F0">
        <w:rPr>
          <w:rFonts w:ascii="Times New Roman" w:hAnsi="Times New Roman" w:cs="Times New Roman"/>
        </w:rPr>
        <w:t xml:space="preserve">and given direct effect </w:t>
      </w:r>
      <w:r w:rsidR="00DD2F72" w:rsidRPr="00F302F0">
        <w:rPr>
          <w:rFonts w:ascii="Times New Roman" w:hAnsi="Times New Roman" w:cs="Times New Roman"/>
        </w:rPr>
        <w:t>(if at all)</w:t>
      </w:r>
      <w:r w:rsidR="0091352D" w:rsidRPr="00F302F0">
        <w:rPr>
          <w:rFonts w:ascii="Times New Roman" w:hAnsi="Times New Roman" w:cs="Times New Roman"/>
        </w:rPr>
        <w:t>; and second, the use of a so-called six</w:t>
      </w:r>
      <w:r w:rsidR="005C2E19" w:rsidRPr="00F302F0">
        <w:rPr>
          <w:rFonts w:ascii="Times New Roman" w:hAnsi="Times New Roman" w:cs="Times New Roman"/>
        </w:rPr>
        <w:t>-</w:t>
      </w:r>
      <w:r w:rsidR="0091352D" w:rsidRPr="00F302F0">
        <w:rPr>
          <w:rFonts w:ascii="Times New Roman" w:hAnsi="Times New Roman" w:cs="Times New Roman"/>
        </w:rPr>
        <w:t>elements test derived by Dame Siobhan Keegan LCJ</w:t>
      </w:r>
      <w:r w:rsidR="006A05CE" w:rsidRPr="00F302F0">
        <w:rPr>
          <w:rFonts w:ascii="Times New Roman" w:hAnsi="Times New Roman" w:cs="Times New Roman"/>
        </w:rPr>
        <w:t xml:space="preserve"> in May 2023</w:t>
      </w:r>
      <w:r w:rsidR="00226C8A" w:rsidRPr="00F302F0">
        <w:rPr>
          <w:rFonts w:ascii="Times New Roman" w:hAnsi="Times New Roman" w:cs="Times New Roman"/>
        </w:rPr>
        <w:t xml:space="preserve"> (in an earlier case)</w:t>
      </w:r>
      <w:r w:rsidR="00486D2F" w:rsidRPr="00F302F0">
        <w:rPr>
          <w:rFonts w:ascii="Times New Roman" w:hAnsi="Times New Roman" w:cs="Times New Roman"/>
        </w:rPr>
        <w:t>,</w:t>
      </w:r>
      <w:r w:rsidR="003A36DF" w:rsidRPr="00F302F0">
        <w:rPr>
          <w:rFonts w:ascii="Times New Roman" w:hAnsi="Times New Roman" w:cs="Times New Roman"/>
        </w:rPr>
        <w:t xml:space="preserve"> </w:t>
      </w:r>
      <w:r w:rsidR="009E65F3" w:rsidRPr="00F302F0">
        <w:rPr>
          <w:rFonts w:ascii="Times New Roman" w:hAnsi="Times New Roman" w:cs="Times New Roman"/>
        </w:rPr>
        <w:t>to construe the provision</w:t>
      </w:r>
      <w:r w:rsidR="004C448C" w:rsidRPr="00F302F0">
        <w:rPr>
          <w:rFonts w:ascii="Times New Roman" w:hAnsi="Times New Roman" w:cs="Times New Roman"/>
        </w:rPr>
        <w:t xml:space="preserve"> </w:t>
      </w:r>
      <w:r w:rsidR="004B21C4" w:rsidRPr="00F302F0">
        <w:rPr>
          <w:rFonts w:ascii="Times New Roman" w:hAnsi="Times New Roman" w:cs="Times New Roman"/>
        </w:rPr>
        <w:t>broadly</w:t>
      </w:r>
      <w:r w:rsidR="0091352D" w:rsidRPr="00F302F0">
        <w:rPr>
          <w:rFonts w:ascii="Times New Roman" w:hAnsi="Times New Roman" w:cs="Times New Roman"/>
        </w:rPr>
        <w:t>.</w:t>
      </w:r>
      <w:r w:rsidR="003A36DF" w:rsidRPr="00F302F0">
        <w:rPr>
          <w:rFonts w:ascii="Times New Roman" w:hAnsi="Times New Roman" w:cs="Times New Roman"/>
        </w:rPr>
        <w:t xml:space="preserve"> </w:t>
      </w:r>
    </w:p>
    <w:p w14:paraId="784ACDE1" w14:textId="77777777" w:rsidR="005F78A1" w:rsidRPr="00F302F0" w:rsidRDefault="005F78A1" w:rsidP="00F302F0">
      <w:pPr>
        <w:pStyle w:val="NoSpacing"/>
        <w:jc w:val="both"/>
        <w:rPr>
          <w:rFonts w:ascii="Times New Roman" w:hAnsi="Times New Roman" w:cs="Times New Roman"/>
        </w:rPr>
      </w:pPr>
    </w:p>
    <w:p w14:paraId="648BA6AF" w14:textId="09D5D361" w:rsidR="00A2707B" w:rsidRPr="00F302F0" w:rsidRDefault="00BB6886" w:rsidP="00F302F0">
      <w:pPr>
        <w:pStyle w:val="NoSpacing"/>
        <w:jc w:val="both"/>
        <w:rPr>
          <w:rFonts w:ascii="Times New Roman" w:hAnsi="Times New Roman" w:cs="Times New Roman"/>
        </w:rPr>
      </w:pPr>
      <w:r w:rsidRPr="00F302F0">
        <w:rPr>
          <w:rFonts w:ascii="Times New Roman" w:hAnsi="Times New Roman" w:cs="Times New Roman"/>
        </w:rPr>
        <w:lastRenderedPageBreak/>
        <w:t>There are two propositions in article 2(1)</w:t>
      </w:r>
      <w:r w:rsidR="00876858" w:rsidRPr="00F302F0">
        <w:rPr>
          <w:rFonts w:ascii="Times New Roman" w:hAnsi="Times New Roman" w:cs="Times New Roman"/>
        </w:rPr>
        <w:t>,</w:t>
      </w:r>
      <w:r w:rsidR="00E343E9" w:rsidRPr="00F302F0">
        <w:rPr>
          <w:rFonts w:ascii="Times New Roman" w:hAnsi="Times New Roman" w:cs="Times New Roman"/>
        </w:rPr>
        <w:t xml:space="preserve"> quoted above</w:t>
      </w:r>
      <w:r w:rsidRPr="00F302F0">
        <w:rPr>
          <w:rFonts w:ascii="Times New Roman" w:hAnsi="Times New Roman" w:cs="Times New Roman"/>
        </w:rPr>
        <w:t>: ‘no diminution’</w:t>
      </w:r>
      <w:r w:rsidR="00E343E9" w:rsidRPr="00F302F0">
        <w:rPr>
          <w:rFonts w:ascii="Times New Roman" w:hAnsi="Times New Roman" w:cs="Times New Roman"/>
        </w:rPr>
        <w:t xml:space="preserve"> etc</w:t>
      </w:r>
      <w:r w:rsidRPr="00F302F0">
        <w:rPr>
          <w:rFonts w:ascii="Times New Roman" w:hAnsi="Times New Roman" w:cs="Times New Roman"/>
        </w:rPr>
        <w:t>; and annex 1</w:t>
      </w:r>
      <w:r w:rsidR="00E343E9" w:rsidRPr="00F302F0">
        <w:rPr>
          <w:rFonts w:ascii="Times New Roman" w:hAnsi="Times New Roman" w:cs="Times New Roman"/>
        </w:rPr>
        <w:t xml:space="preserve"> (containing E</w:t>
      </w:r>
      <w:r w:rsidR="00DB42A1" w:rsidRPr="00F302F0">
        <w:rPr>
          <w:rFonts w:ascii="Times New Roman" w:hAnsi="Times New Roman" w:cs="Times New Roman"/>
        </w:rPr>
        <w:t>uropean Union</w:t>
      </w:r>
      <w:r w:rsidR="00E343E9" w:rsidRPr="00F302F0">
        <w:rPr>
          <w:rFonts w:ascii="Times New Roman" w:hAnsi="Times New Roman" w:cs="Times New Roman"/>
        </w:rPr>
        <w:t xml:space="preserve"> anti-discrimination law)</w:t>
      </w:r>
      <w:r w:rsidRPr="00F302F0">
        <w:rPr>
          <w:rFonts w:ascii="Times New Roman" w:hAnsi="Times New Roman" w:cs="Times New Roman"/>
        </w:rPr>
        <w:t>.</w:t>
      </w:r>
      <w:r w:rsidR="003A36DF" w:rsidRPr="00F302F0">
        <w:rPr>
          <w:rFonts w:ascii="Times New Roman" w:hAnsi="Times New Roman" w:cs="Times New Roman"/>
        </w:rPr>
        <w:t xml:space="preserve"> </w:t>
      </w:r>
      <w:r w:rsidR="00E343E9" w:rsidRPr="00F302F0">
        <w:rPr>
          <w:rFonts w:ascii="Times New Roman" w:hAnsi="Times New Roman" w:cs="Times New Roman"/>
        </w:rPr>
        <w:t>As regards ‘no diminution’, t</w:t>
      </w:r>
      <w:r w:rsidRPr="00F302F0">
        <w:rPr>
          <w:rFonts w:ascii="Times New Roman" w:hAnsi="Times New Roman" w:cs="Times New Roman"/>
        </w:rPr>
        <w:t xml:space="preserve">he Human Rights Act 1998 </w:t>
      </w:r>
      <w:r w:rsidR="00876858" w:rsidRPr="00F302F0">
        <w:rPr>
          <w:rFonts w:ascii="Times New Roman" w:hAnsi="Times New Roman" w:cs="Times New Roman"/>
        </w:rPr>
        <w:t>continued</w:t>
      </w:r>
      <w:r w:rsidRPr="00F302F0">
        <w:rPr>
          <w:rFonts w:ascii="Times New Roman" w:hAnsi="Times New Roman" w:cs="Times New Roman"/>
        </w:rPr>
        <w:t xml:space="preserve"> in force</w:t>
      </w:r>
      <w:r w:rsidR="00C65BF5" w:rsidRPr="00F302F0">
        <w:rPr>
          <w:rFonts w:ascii="Times New Roman" w:hAnsi="Times New Roman" w:cs="Times New Roman"/>
        </w:rPr>
        <w:t xml:space="preserve"> in N</w:t>
      </w:r>
      <w:r w:rsidR="00DB42A1" w:rsidRPr="00F302F0">
        <w:rPr>
          <w:rFonts w:ascii="Times New Roman" w:hAnsi="Times New Roman" w:cs="Times New Roman"/>
        </w:rPr>
        <w:t>orthern Ireland</w:t>
      </w:r>
      <w:r w:rsidR="00876858" w:rsidRPr="00F302F0">
        <w:rPr>
          <w:rFonts w:ascii="Times New Roman" w:hAnsi="Times New Roman" w:cs="Times New Roman"/>
        </w:rPr>
        <w:t xml:space="preserve"> after Brexit</w:t>
      </w:r>
      <w:r w:rsidRPr="00F302F0">
        <w:rPr>
          <w:rFonts w:ascii="Times New Roman" w:hAnsi="Times New Roman" w:cs="Times New Roman"/>
        </w:rPr>
        <w:t>.</w:t>
      </w:r>
      <w:r w:rsidR="003A36DF" w:rsidRPr="00F302F0">
        <w:rPr>
          <w:rFonts w:ascii="Times New Roman" w:hAnsi="Times New Roman" w:cs="Times New Roman"/>
        </w:rPr>
        <w:t xml:space="preserve"> </w:t>
      </w:r>
      <w:r w:rsidRPr="00F302F0">
        <w:rPr>
          <w:rFonts w:ascii="Times New Roman" w:hAnsi="Times New Roman" w:cs="Times New Roman"/>
        </w:rPr>
        <w:t xml:space="preserve">As for annex 1, </w:t>
      </w:r>
      <w:r w:rsidR="00DB42A1" w:rsidRPr="00F302F0">
        <w:rPr>
          <w:rFonts w:ascii="Times New Roman" w:hAnsi="Times New Roman" w:cs="Times New Roman"/>
        </w:rPr>
        <w:t xml:space="preserve">Northern Ireland’s </w:t>
      </w:r>
      <w:r w:rsidR="00DD71E3" w:rsidRPr="00F302F0">
        <w:rPr>
          <w:rFonts w:ascii="Times New Roman" w:hAnsi="Times New Roman" w:cs="Times New Roman"/>
        </w:rPr>
        <w:t>separate</w:t>
      </w:r>
      <w:r w:rsidR="00226C8A" w:rsidRPr="00F302F0">
        <w:rPr>
          <w:rFonts w:ascii="Times New Roman" w:hAnsi="Times New Roman" w:cs="Times New Roman"/>
        </w:rPr>
        <w:t xml:space="preserve"> </w:t>
      </w:r>
      <w:r w:rsidR="00DB42A1" w:rsidRPr="00F302F0">
        <w:rPr>
          <w:rFonts w:ascii="Times New Roman" w:hAnsi="Times New Roman" w:cs="Times New Roman"/>
        </w:rPr>
        <w:t xml:space="preserve">equality legislation </w:t>
      </w:r>
      <w:r w:rsidR="00A2707B" w:rsidRPr="00F302F0">
        <w:rPr>
          <w:rFonts w:ascii="Times New Roman" w:hAnsi="Times New Roman" w:cs="Times New Roman"/>
        </w:rPr>
        <w:t xml:space="preserve">also </w:t>
      </w:r>
      <w:r w:rsidR="00876858" w:rsidRPr="00F302F0">
        <w:rPr>
          <w:rFonts w:ascii="Times New Roman" w:hAnsi="Times New Roman" w:cs="Times New Roman"/>
        </w:rPr>
        <w:t>continued</w:t>
      </w:r>
      <w:r w:rsidRPr="00F302F0">
        <w:rPr>
          <w:rFonts w:ascii="Times New Roman" w:hAnsi="Times New Roman" w:cs="Times New Roman"/>
        </w:rPr>
        <w:t xml:space="preserve"> in force</w:t>
      </w:r>
      <w:r w:rsidR="00C65BF5" w:rsidRPr="00F302F0">
        <w:rPr>
          <w:rFonts w:ascii="Times New Roman" w:hAnsi="Times New Roman" w:cs="Times New Roman"/>
        </w:rPr>
        <w:t xml:space="preserve"> </w:t>
      </w:r>
      <w:r w:rsidR="00DB42A1" w:rsidRPr="00F302F0">
        <w:rPr>
          <w:rFonts w:ascii="Times New Roman" w:hAnsi="Times New Roman" w:cs="Times New Roman"/>
        </w:rPr>
        <w:t>there</w:t>
      </w:r>
      <w:r w:rsidR="00876858" w:rsidRPr="00F302F0">
        <w:rPr>
          <w:rFonts w:ascii="Times New Roman" w:hAnsi="Times New Roman" w:cs="Times New Roman"/>
        </w:rPr>
        <w:t xml:space="preserve"> after Brexit</w:t>
      </w:r>
      <w:r w:rsidRPr="00F302F0">
        <w:rPr>
          <w:rFonts w:ascii="Times New Roman" w:hAnsi="Times New Roman" w:cs="Times New Roman"/>
        </w:rPr>
        <w:t>.</w:t>
      </w:r>
      <w:r w:rsidR="003A36DF" w:rsidRPr="00F302F0">
        <w:rPr>
          <w:rFonts w:ascii="Times New Roman" w:hAnsi="Times New Roman" w:cs="Times New Roman"/>
        </w:rPr>
        <w:t xml:space="preserve"> </w:t>
      </w:r>
      <w:r w:rsidRPr="00F302F0">
        <w:rPr>
          <w:rFonts w:ascii="Times New Roman" w:hAnsi="Times New Roman" w:cs="Times New Roman"/>
        </w:rPr>
        <w:t>The two U</w:t>
      </w:r>
      <w:r w:rsidR="00486D2F" w:rsidRPr="00F302F0">
        <w:rPr>
          <w:rFonts w:ascii="Times New Roman" w:hAnsi="Times New Roman" w:cs="Times New Roman"/>
        </w:rPr>
        <w:t>nited Kingdom</w:t>
      </w:r>
      <w:r w:rsidRPr="00F302F0">
        <w:rPr>
          <w:rFonts w:ascii="Times New Roman" w:hAnsi="Times New Roman" w:cs="Times New Roman"/>
        </w:rPr>
        <w:t xml:space="preserve"> bodies in article 2(2) </w:t>
      </w:r>
      <w:r w:rsidR="00980285" w:rsidRPr="00F302F0">
        <w:rPr>
          <w:rFonts w:ascii="Times New Roman" w:hAnsi="Times New Roman" w:cs="Times New Roman"/>
        </w:rPr>
        <w:t xml:space="preserve">– the Northern Ireland Human Rights Commission and the Equality Commission </w:t>
      </w:r>
      <w:r w:rsidR="005F78A1" w:rsidRPr="00F302F0">
        <w:rPr>
          <w:rFonts w:ascii="Times New Roman" w:hAnsi="Times New Roman" w:cs="Times New Roman"/>
        </w:rPr>
        <w:t xml:space="preserve">for </w:t>
      </w:r>
      <w:r w:rsidR="00980285" w:rsidRPr="00F302F0">
        <w:rPr>
          <w:rFonts w:ascii="Times New Roman" w:hAnsi="Times New Roman" w:cs="Times New Roman"/>
        </w:rPr>
        <w:t xml:space="preserve">Northern Ireland - </w:t>
      </w:r>
      <w:r w:rsidRPr="00F302F0">
        <w:rPr>
          <w:rFonts w:ascii="Times New Roman" w:hAnsi="Times New Roman" w:cs="Times New Roman"/>
        </w:rPr>
        <w:t>also remain</w:t>
      </w:r>
      <w:r w:rsidR="00F71F67" w:rsidRPr="00F302F0">
        <w:rPr>
          <w:rFonts w:ascii="Times New Roman" w:hAnsi="Times New Roman" w:cs="Times New Roman"/>
        </w:rPr>
        <w:t>ed</w:t>
      </w:r>
      <w:r w:rsidRPr="00F302F0">
        <w:rPr>
          <w:rFonts w:ascii="Times New Roman" w:hAnsi="Times New Roman" w:cs="Times New Roman"/>
        </w:rPr>
        <w:t xml:space="preserve"> in existence</w:t>
      </w:r>
      <w:r w:rsidR="00F71F67" w:rsidRPr="00F302F0">
        <w:rPr>
          <w:rFonts w:ascii="Times New Roman" w:hAnsi="Times New Roman" w:cs="Times New Roman"/>
        </w:rPr>
        <w:t xml:space="preserve"> through Brexit</w:t>
      </w:r>
      <w:r w:rsidRPr="00F302F0">
        <w:rPr>
          <w:rFonts w:ascii="Times New Roman" w:hAnsi="Times New Roman" w:cs="Times New Roman"/>
        </w:rPr>
        <w:t>.</w:t>
      </w:r>
      <w:r w:rsidR="003A36DF" w:rsidRPr="00F302F0">
        <w:rPr>
          <w:rFonts w:ascii="Times New Roman" w:hAnsi="Times New Roman" w:cs="Times New Roman"/>
        </w:rPr>
        <w:t xml:space="preserve"> </w:t>
      </w:r>
    </w:p>
    <w:p w14:paraId="2F6CF678" w14:textId="77777777" w:rsidR="00A2707B" w:rsidRPr="00F302F0" w:rsidRDefault="00A2707B" w:rsidP="00F302F0">
      <w:pPr>
        <w:pStyle w:val="NoSpacing"/>
        <w:jc w:val="both"/>
        <w:rPr>
          <w:rFonts w:ascii="Times New Roman" w:hAnsi="Times New Roman" w:cs="Times New Roman"/>
        </w:rPr>
      </w:pPr>
    </w:p>
    <w:p w14:paraId="57DE7248" w14:textId="7B67FA25" w:rsidR="00980285" w:rsidRPr="00F302F0" w:rsidRDefault="00D96A4F" w:rsidP="00F302F0">
      <w:pPr>
        <w:pStyle w:val="NoSpacing"/>
        <w:jc w:val="both"/>
        <w:rPr>
          <w:rFonts w:ascii="Times New Roman" w:hAnsi="Times New Roman" w:cs="Times New Roman"/>
        </w:rPr>
      </w:pPr>
      <w:r w:rsidRPr="00F302F0">
        <w:rPr>
          <w:rFonts w:ascii="Times New Roman" w:hAnsi="Times New Roman" w:cs="Times New Roman"/>
        </w:rPr>
        <w:t>The third body is not a United Kingdom institution, being a form of cooperation between the United Kingdom and the Repu</w:t>
      </w:r>
      <w:r w:rsidR="004F5D9E" w:rsidRPr="00F302F0">
        <w:rPr>
          <w:rFonts w:ascii="Times New Roman" w:hAnsi="Times New Roman" w:cs="Times New Roman"/>
        </w:rPr>
        <w:t>b</w:t>
      </w:r>
      <w:r w:rsidRPr="00F302F0">
        <w:rPr>
          <w:rFonts w:ascii="Times New Roman" w:hAnsi="Times New Roman" w:cs="Times New Roman"/>
        </w:rPr>
        <w:t xml:space="preserve">lic of Ireland, and therefore a matter </w:t>
      </w:r>
      <w:r w:rsidR="00520513" w:rsidRPr="00F302F0">
        <w:rPr>
          <w:rFonts w:ascii="Times New Roman" w:hAnsi="Times New Roman" w:cs="Times New Roman"/>
        </w:rPr>
        <w:t>under</w:t>
      </w:r>
      <w:r w:rsidRPr="00F302F0">
        <w:rPr>
          <w:rFonts w:ascii="Times New Roman" w:hAnsi="Times New Roman" w:cs="Times New Roman"/>
        </w:rPr>
        <w:t xml:space="preserve"> the </w:t>
      </w:r>
      <w:r w:rsidR="00F35397">
        <w:rPr>
          <w:rFonts w:ascii="Times New Roman" w:hAnsi="Times New Roman" w:cs="Times New Roman"/>
        </w:rPr>
        <w:t>Belfast Agreement</w:t>
      </w:r>
      <w:r w:rsidRPr="00F302F0">
        <w:rPr>
          <w:rFonts w:ascii="Times New Roman" w:hAnsi="Times New Roman" w:cs="Times New Roman"/>
        </w:rPr>
        <w:t xml:space="preserve"> and not the 2019 </w:t>
      </w:r>
      <w:r w:rsidR="00B90665">
        <w:rPr>
          <w:rFonts w:ascii="Times New Roman" w:hAnsi="Times New Roman" w:cs="Times New Roman"/>
        </w:rPr>
        <w:t>Withdrawal</w:t>
      </w:r>
      <w:r w:rsidRPr="00F302F0">
        <w:rPr>
          <w:rFonts w:ascii="Times New Roman" w:hAnsi="Times New Roman" w:cs="Times New Roman"/>
        </w:rPr>
        <w:t xml:space="preserve"> </w:t>
      </w:r>
      <w:r w:rsidR="00B90665">
        <w:rPr>
          <w:rFonts w:ascii="Times New Roman" w:hAnsi="Times New Roman" w:cs="Times New Roman"/>
        </w:rPr>
        <w:t>Agreement</w:t>
      </w:r>
      <w:r w:rsidRPr="00F302F0">
        <w:rPr>
          <w:rFonts w:ascii="Times New Roman" w:hAnsi="Times New Roman" w:cs="Times New Roman"/>
        </w:rPr>
        <w:t>.</w:t>
      </w:r>
      <w:r w:rsidR="003A36DF" w:rsidRPr="00F302F0">
        <w:rPr>
          <w:rFonts w:ascii="Times New Roman" w:hAnsi="Times New Roman" w:cs="Times New Roman"/>
        </w:rPr>
        <w:t xml:space="preserve"> </w:t>
      </w:r>
      <w:r w:rsidR="00F71F67" w:rsidRPr="00F302F0">
        <w:rPr>
          <w:rFonts w:ascii="Times New Roman" w:hAnsi="Times New Roman" w:cs="Times New Roman"/>
        </w:rPr>
        <w:t>This was an extraordinary mistake by Brussels.</w:t>
      </w:r>
      <w:r w:rsidR="00486D2F" w:rsidRPr="00F302F0">
        <w:rPr>
          <w:rFonts w:ascii="Times New Roman" w:hAnsi="Times New Roman" w:cs="Times New Roman"/>
        </w:rPr>
        <w:t xml:space="preserve"> </w:t>
      </w:r>
    </w:p>
    <w:p w14:paraId="3F09E087" w14:textId="77777777" w:rsidR="00980285" w:rsidRPr="00F302F0" w:rsidRDefault="00980285" w:rsidP="00F302F0">
      <w:pPr>
        <w:pStyle w:val="NoSpacing"/>
        <w:jc w:val="both"/>
        <w:rPr>
          <w:rFonts w:ascii="Times New Roman" w:hAnsi="Times New Roman" w:cs="Times New Roman"/>
        </w:rPr>
      </w:pPr>
    </w:p>
    <w:p w14:paraId="00421307" w14:textId="72D1ECC1" w:rsidR="00430498" w:rsidRDefault="00486D2F" w:rsidP="00E264D2">
      <w:pPr>
        <w:pStyle w:val="NoSpacing"/>
        <w:jc w:val="both"/>
        <w:rPr>
          <w:rFonts w:ascii="Times New Roman" w:hAnsi="Times New Roman" w:cs="Times New Roman"/>
        </w:rPr>
      </w:pPr>
      <w:r w:rsidRPr="00F302F0">
        <w:rPr>
          <w:rFonts w:ascii="Times New Roman" w:hAnsi="Times New Roman" w:cs="Times New Roman"/>
        </w:rPr>
        <w:t xml:space="preserve">The </w:t>
      </w:r>
      <w:r w:rsidR="00520513" w:rsidRPr="00F302F0">
        <w:rPr>
          <w:rFonts w:ascii="Times New Roman" w:hAnsi="Times New Roman" w:cs="Times New Roman"/>
        </w:rPr>
        <w:t xml:space="preserve">United Kingdom </w:t>
      </w:r>
      <w:r w:rsidRPr="00F302F0">
        <w:rPr>
          <w:rFonts w:ascii="Times New Roman" w:hAnsi="Times New Roman" w:cs="Times New Roman"/>
        </w:rPr>
        <w:t xml:space="preserve">state, </w:t>
      </w:r>
      <w:r w:rsidR="00980285" w:rsidRPr="00F302F0">
        <w:rPr>
          <w:rFonts w:ascii="Times New Roman" w:hAnsi="Times New Roman" w:cs="Times New Roman"/>
        </w:rPr>
        <w:t>I</w:t>
      </w:r>
      <w:r w:rsidRPr="00F302F0">
        <w:rPr>
          <w:rFonts w:ascii="Times New Roman" w:hAnsi="Times New Roman" w:cs="Times New Roman"/>
        </w:rPr>
        <w:t xml:space="preserve"> conclude</w:t>
      </w:r>
      <w:r w:rsidR="00980285" w:rsidRPr="00F302F0">
        <w:rPr>
          <w:rFonts w:ascii="Times New Roman" w:hAnsi="Times New Roman" w:cs="Times New Roman"/>
        </w:rPr>
        <w:t>,</w:t>
      </w:r>
      <w:r w:rsidRPr="00F302F0">
        <w:rPr>
          <w:rFonts w:ascii="Times New Roman" w:hAnsi="Times New Roman" w:cs="Times New Roman"/>
        </w:rPr>
        <w:t xml:space="preserve"> has complied </w:t>
      </w:r>
      <w:r w:rsidR="00914C47" w:rsidRPr="00F302F0">
        <w:rPr>
          <w:rFonts w:ascii="Times New Roman" w:hAnsi="Times New Roman" w:cs="Times New Roman"/>
        </w:rPr>
        <w:t xml:space="preserve">fully </w:t>
      </w:r>
      <w:r w:rsidRPr="00F302F0">
        <w:rPr>
          <w:rFonts w:ascii="Times New Roman" w:hAnsi="Times New Roman" w:cs="Times New Roman"/>
        </w:rPr>
        <w:t>with article 2 of the Nor</w:t>
      </w:r>
      <w:r w:rsidR="00F35397">
        <w:rPr>
          <w:rFonts w:ascii="Times New Roman" w:hAnsi="Times New Roman" w:cs="Times New Roman"/>
        </w:rPr>
        <w:t>thern Ireland Protocol/Windsor F</w:t>
      </w:r>
      <w:r w:rsidRPr="00F302F0">
        <w:rPr>
          <w:rFonts w:ascii="Times New Roman" w:hAnsi="Times New Roman" w:cs="Times New Roman"/>
        </w:rPr>
        <w:t>ramework.</w:t>
      </w:r>
      <w:r w:rsidR="003A36DF" w:rsidRPr="00F302F0">
        <w:rPr>
          <w:rFonts w:ascii="Times New Roman" w:hAnsi="Times New Roman" w:cs="Times New Roman"/>
        </w:rPr>
        <w:t xml:space="preserve"> </w:t>
      </w:r>
      <w:r w:rsidR="005F78A1" w:rsidRPr="00F302F0">
        <w:rPr>
          <w:rFonts w:ascii="Times New Roman" w:hAnsi="Times New Roman" w:cs="Times New Roman"/>
        </w:rPr>
        <w:t xml:space="preserve">The secretary of state’s appeal should be allowed by the </w:t>
      </w:r>
      <w:r w:rsidR="00F35397">
        <w:rPr>
          <w:rFonts w:ascii="Times New Roman" w:hAnsi="Times New Roman" w:cs="Times New Roman"/>
        </w:rPr>
        <w:t>Supreme Court</w:t>
      </w:r>
      <w:r w:rsidR="005F78A1" w:rsidRPr="00F302F0">
        <w:rPr>
          <w:rFonts w:ascii="Times New Roman" w:hAnsi="Times New Roman" w:cs="Times New Roman"/>
        </w:rPr>
        <w:t>.</w:t>
      </w:r>
      <w:r w:rsidR="00E264D2" w:rsidRPr="00E264D2">
        <w:t xml:space="preserve"> </w:t>
      </w:r>
    </w:p>
    <w:p w14:paraId="65D47115" w14:textId="77777777" w:rsidR="00187301" w:rsidRPr="00F302F0" w:rsidRDefault="00187301" w:rsidP="00F302F0">
      <w:pPr>
        <w:pStyle w:val="NoSpacing"/>
        <w:jc w:val="both"/>
        <w:rPr>
          <w:rFonts w:ascii="Times New Roman" w:hAnsi="Times New Roman" w:cs="Times New Roman"/>
        </w:rPr>
      </w:pPr>
    </w:p>
    <w:p w14:paraId="75D645FA" w14:textId="77777777" w:rsidR="002B0B36" w:rsidRPr="00F71F67" w:rsidRDefault="002B0B36" w:rsidP="00AE36AE">
      <w:pPr>
        <w:spacing w:after="0" w:line="480" w:lineRule="auto"/>
        <w:jc w:val="both"/>
        <w:rPr>
          <w:rFonts w:ascii="Times New Roman" w:hAnsi="Times New Roman" w:cs="Times New Roman"/>
          <w:b/>
          <w:bCs/>
          <w:sz w:val="24"/>
          <w:szCs w:val="24"/>
        </w:rPr>
      </w:pPr>
    </w:p>
    <w:p w14:paraId="47B2D223" w14:textId="525507A6" w:rsidR="00850469" w:rsidRPr="00F71F67" w:rsidRDefault="00850469" w:rsidP="002865C6">
      <w:pPr>
        <w:spacing w:after="0" w:line="480" w:lineRule="auto"/>
        <w:jc w:val="both"/>
        <w:rPr>
          <w:rFonts w:ascii="Times New Roman" w:hAnsi="Times New Roman" w:cs="Times New Roman"/>
          <w:b/>
          <w:bCs/>
          <w:sz w:val="24"/>
          <w:szCs w:val="24"/>
        </w:rPr>
      </w:pPr>
      <w:r w:rsidRPr="00F71F67">
        <w:rPr>
          <w:rFonts w:ascii="Times New Roman" w:hAnsi="Times New Roman" w:cs="Times New Roman"/>
          <w:b/>
          <w:bCs/>
          <w:sz w:val="24"/>
          <w:szCs w:val="24"/>
        </w:rPr>
        <w:t>Introduction</w:t>
      </w:r>
    </w:p>
    <w:p w14:paraId="1CAA8ACC" w14:textId="77777777" w:rsidR="00850469" w:rsidRPr="00F71F67" w:rsidRDefault="00850469" w:rsidP="00AE36AE">
      <w:pPr>
        <w:spacing w:after="0" w:line="480" w:lineRule="auto"/>
        <w:jc w:val="both"/>
        <w:rPr>
          <w:rFonts w:ascii="Times New Roman" w:hAnsi="Times New Roman" w:cs="Times New Roman"/>
          <w:b/>
          <w:bCs/>
          <w:sz w:val="24"/>
          <w:szCs w:val="24"/>
        </w:rPr>
      </w:pPr>
    </w:p>
    <w:p w14:paraId="53EF1209" w14:textId="270A4794" w:rsidR="00850469" w:rsidRPr="00F71F67" w:rsidRDefault="00AE36AE" w:rsidP="0091435E">
      <w:pPr>
        <w:pStyle w:val="BodyText"/>
        <w:numPr>
          <w:ilvl w:val="0"/>
          <w:numId w:val="10"/>
        </w:numPr>
      </w:pPr>
      <w:r w:rsidRPr="00F71F67">
        <w:t xml:space="preserve">The Northern Ireland </w:t>
      </w:r>
      <w:r w:rsidR="005932B6" w:rsidRPr="00F71F67">
        <w:t>(‘NI’)</w:t>
      </w:r>
      <w:r w:rsidR="00D301E9" w:rsidRPr="00F71F67">
        <w:t xml:space="preserve"> </w:t>
      </w:r>
      <w:r w:rsidRPr="00F71F67">
        <w:t xml:space="preserve">judiciary, it is rarely noted, preserved the rule of law during the three decades of the troubles (1968-98); the </w:t>
      </w:r>
      <w:r w:rsidR="005932B6" w:rsidRPr="00F71F67">
        <w:t>United Kingdom</w:t>
      </w:r>
      <w:r w:rsidR="00977736" w:rsidRPr="00F71F67">
        <w:t>’s</w:t>
      </w:r>
      <w:r w:rsidR="005932B6" w:rsidRPr="00F71F67">
        <w:t xml:space="preserve"> (‘UK’) </w:t>
      </w:r>
      <w:r w:rsidRPr="00F71F67">
        <w:t>notorious miscarriage of justice</w:t>
      </w:r>
      <w:r w:rsidR="00850469" w:rsidRPr="00F71F67">
        <w:t xml:space="preserve"> cases were the work of English </w:t>
      </w:r>
      <w:r w:rsidR="000477C4" w:rsidRPr="00F71F67">
        <w:t xml:space="preserve">police officers, lawyers and (ultimately) </w:t>
      </w:r>
      <w:r w:rsidR="00850469" w:rsidRPr="00F71F67">
        <w:t>juries.</w:t>
      </w:r>
      <w:r w:rsidR="003A36DF">
        <w:t xml:space="preserve"> </w:t>
      </w:r>
    </w:p>
    <w:p w14:paraId="619C57E4" w14:textId="77777777" w:rsidR="00850469" w:rsidRPr="00F71F67" w:rsidRDefault="00850469" w:rsidP="00AE36AE">
      <w:pPr>
        <w:spacing w:after="0" w:line="480" w:lineRule="auto"/>
        <w:jc w:val="both"/>
        <w:rPr>
          <w:rFonts w:ascii="Times New Roman" w:hAnsi="Times New Roman" w:cs="Times New Roman"/>
          <w:sz w:val="24"/>
          <w:szCs w:val="24"/>
        </w:rPr>
      </w:pPr>
    </w:p>
    <w:p w14:paraId="6EBC1C46" w14:textId="256959D8" w:rsidR="00AE36AE" w:rsidRPr="00F71F67" w:rsidRDefault="00850469" w:rsidP="0091435E">
      <w:pPr>
        <w:numPr>
          <w:ilvl w:val="0"/>
          <w:numId w:val="10"/>
        </w:numPr>
        <w:spacing w:after="0" w:line="480" w:lineRule="auto"/>
        <w:jc w:val="both"/>
        <w:rPr>
          <w:rFonts w:ascii="Times New Roman" w:hAnsi="Times New Roman" w:cs="Times New Roman"/>
          <w:sz w:val="24"/>
          <w:szCs w:val="24"/>
        </w:rPr>
      </w:pPr>
      <w:r w:rsidRPr="00F71F67">
        <w:rPr>
          <w:rFonts w:ascii="Times New Roman" w:hAnsi="Times New Roman" w:cs="Times New Roman"/>
          <w:sz w:val="24"/>
          <w:szCs w:val="24"/>
        </w:rPr>
        <w:t xml:space="preserve">The high court and the court of appeal in Belfast – even given the </w:t>
      </w:r>
      <w:r w:rsidR="004C2036" w:rsidRPr="00F71F67">
        <w:rPr>
          <w:rFonts w:ascii="Times New Roman" w:hAnsi="Times New Roman" w:cs="Times New Roman"/>
          <w:sz w:val="24"/>
          <w:szCs w:val="24"/>
        </w:rPr>
        <w:t xml:space="preserve">continuing </w:t>
      </w:r>
      <w:r w:rsidRPr="00F71F67">
        <w:rPr>
          <w:rFonts w:ascii="Times New Roman" w:hAnsi="Times New Roman" w:cs="Times New Roman"/>
          <w:sz w:val="24"/>
          <w:szCs w:val="24"/>
        </w:rPr>
        <w:t xml:space="preserve">informal quota </w:t>
      </w:r>
      <w:r w:rsidR="00241971" w:rsidRPr="00F71F67">
        <w:rPr>
          <w:rFonts w:ascii="Times New Roman" w:hAnsi="Times New Roman" w:cs="Times New Roman"/>
          <w:sz w:val="24"/>
          <w:szCs w:val="24"/>
        </w:rPr>
        <w:t xml:space="preserve">during the troubles </w:t>
      </w:r>
      <w:r w:rsidRPr="00F71F67">
        <w:rPr>
          <w:rFonts w:ascii="Times New Roman" w:hAnsi="Times New Roman" w:cs="Times New Roman"/>
          <w:sz w:val="24"/>
          <w:szCs w:val="24"/>
        </w:rPr>
        <w:t>whereby the appointment of a protestant judge alternated with a catholic one</w:t>
      </w:r>
      <w:r w:rsidR="007C7C35" w:rsidRPr="00F71F67">
        <w:rPr>
          <w:rFonts w:ascii="Times New Roman" w:hAnsi="Times New Roman" w:cs="Times New Roman"/>
          <w:sz w:val="24"/>
          <w:szCs w:val="24"/>
        </w:rPr>
        <w:t xml:space="preserve"> </w:t>
      </w:r>
      <w:r w:rsidRPr="00F71F67">
        <w:rPr>
          <w:rFonts w:ascii="Times New Roman" w:hAnsi="Times New Roman" w:cs="Times New Roman"/>
          <w:sz w:val="24"/>
          <w:szCs w:val="24"/>
        </w:rPr>
        <w:t xml:space="preserve">- were </w:t>
      </w:r>
      <w:r w:rsidR="0002324D" w:rsidRPr="00F71F67">
        <w:rPr>
          <w:rFonts w:ascii="Times New Roman" w:hAnsi="Times New Roman" w:cs="Times New Roman"/>
          <w:sz w:val="24"/>
          <w:szCs w:val="24"/>
        </w:rPr>
        <w:t xml:space="preserve">(and remain) </w:t>
      </w:r>
      <w:r w:rsidR="00C93855" w:rsidRPr="00F71F67">
        <w:rPr>
          <w:rFonts w:ascii="Times New Roman" w:hAnsi="Times New Roman" w:cs="Times New Roman"/>
          <w:sz w:val="24"/>
          <w:szCs w:val="24"/>
        </w:rPr>
        <w:t xml:space="preserve">an eminent </w:t>
      </w:r>
      <w:r w:rsidR="004C2036" w:rsidRPr="00F71F67">
        <w:rPr>
          <w:rFonts w:ascii="Times New Roman" w:hAnsi="Times New Roman" w:cs="Times New Roman"/>
          <w:sz w:val="24"/>
          <w:szCs w:val="24"/>
        </w:rPr>
        <w:t xml:space="preserve">judicial </w:t>
      </w:r>
      <w:r w:rsidRPr="00F71F67">
        <w:rPr>
          <w:rFonts w:ascii="Times New Roman" w:hAnsi="Times New Roman" w:cs="Times New Roman"/>
          <w:sz w:val="24"/>
          <w:szCs w:val="24"/>
        </w:rPr>
        <w:t xml:space="preserve">part of </w:t>
      </w:r>
      <w:r w:rsidR="005932B6" w:rsidRPr="00F71F67">
        <w:rPr>
          <w:rFonts w:ascii="Times New Roman" w:hAnsi="Times New Roman" w:cs="Times New Roman"/>
          <w:sz w:val="24"/>
          <w:szCs w:val="24"/>
        </w:rPr>
        <w:t xml:space="preserve">a </w:t>
      </w:r>
      <w:r w:rsidR="00D301E9" w:rsidRPr="00F71F67">
        <w:rPr>
          <w:rFonts w:ascii="Times New Roman" w:hAnsi="Times New Roman" w:cs="Times New Roman"/>
          <w:sz w:val="24"/>
          <w:szCs w:val="24"/>
        </w:rPr>
        <w:t xml:space="preserve">UK </w:t>
      </w:r>
      <w:r w:rsidRPr="00F71F67">
        <w:rPr>
          <w:rFonts w:ascii="Times New Roman" w:hAnsi="Times New Roman" w:cs="Times New Roman"/>
          <w:sz w:val="24"/>
          <w:szCs w:val="24"/>
        </w:rPr>
        <w:t>legal system in a wider common</w:t>
      </w:r>
      <w:r w:rsidR="00CE6657" w:rsidRPr="00F71F67">
        <w:rPr>
          <w:rFonts w:ascii="Times New Roman" w:hAnsi="Times New Roman" w:cs="Times New Roman"/>
          <w:sz w:val="24"/>
          <w:szCs w:val="24"/>
        </w:rPr>
        <w:t>-</w:t>
      </w:r>
      <w:r w:rsidRPr="00F71F67">
        <w:rPr>
          <w:rFonts w:ascii="Times New Roman" w:hAnsi="Times New Roman" w:cs="Times New Roman"/>
          <w:sz w:val="24"/>
          <w:szCs w:val="24"/>
        </w:rPr>
        <w:t>law world.</w:t>
      </w:r>
    </w:p>
    <w:p w14:paraId="4E6BA600" w14:textId="77777777" w:rsidR="00D301E9" w:rsidRPr="00F71F67" w:rsidRDefault="00D301E9" w:rsidP="00AE36AE">
      <w:pPr>
        <w:spacing w:after="0" w:line="480" w:lineRule="auto"/>
        <w:jc w:val="both"/>
        <w:rPr>
          <w:rFonts w:ascii="Times New Roman" w:hAnsi="Times New Roman" w:cs="Times New Roman"/>
          <w:sz w:val="24"/>
          <w:szCs w:val="24"/>
        </w:rPr>
      </w:pPr>
    </w:p>
    <w:p w14:paraId="44C3A3D9" w14:textId="528B8273" w:rsidR="00E1112E" w:rsidRPr="00F71F67" w:rsidRDefault="00D301E9" w:rsidP="0091435E">
      <w:pPr>
        <w:numPr>
          <w:ilvl w:val="0"/>
          <w:numId w:val="10"/>
        </w:numPr>
        <w:spacing w:after="0" w:line="480" w:lineRule="auto"/>
        <w:jc w:val="both"/>
        <w:rPr>
          <w:rFonts w:ascii="Times New Roman" w:hAnsi="Times New Roman" w:cs="Times New Roman"/>
          <w:sz w:val="24"/>
          <w:szCs w:val="24"/>
        </w:rPr>
      </w:pPr>
      <w:r w:rsidRPr="00F71F67">
        <w:rPr>
          <w:rFonts w:ascii="Times New Roman" w:hAnsi="Times New Roman" w:cs="Times New Roman"/>
          <w:sz w:val="24"/>
          <w:szCs w:val="24"/>
        </w:rPr>
        <w:t>The 1998</w:t>
      </w:r>
      <w:r w:rsidR="000F7BBC" w:rsidRPr="00F71F67">
        <w:rPr>
          <w:rFonts w:ascii="Times New Roman" w:hAnsi="Times New Roman" w:cs="Times New Roman"/>
          <w:sz w:val="24"/>
          <w:szCs w:val="24"/>
        </w:rPr>
        <w:t xml:space="preserve"> </w:t>
      </w:r>
      <w:r w:rsidR="00F35397">
        <w:rPr>
          <w:rFonts w:ascii="Times New Roman" w:hAnsi="Times New Roman" w:cs="Times New Roman"/>
          <w:sz w:val="24"/>
          <w:szCs w:val="24"/>
        </w:rPr>
        <w:t>Belfast Agreement</w:t>
      </w:r>
      <w:r w:rsidRPr="00F71F67">
        <w:rPr>
          <w:rFonts w:ascii="Times New Roman" w:hAnsi="Times New Roman" w:cs="Times New Roman"/>
          <w:sz w:val="24"/>
          <w:szCs w:val="24"/>
        </w:rPr>
        <w:t xml:space="preserve"> was surprisingly concluded</w:t>
      </w:r>
      <w:r w:rsidR="000F7BBC" w:rsidRPr="00F71F67">
        <w:rPr>
          <w:rFonts w:ascii="Times New Roman" w:hAnsi="Times New Roman" w:cs="Times New Roman"/>
          <w:sz w:val="24"/>
          <w:szCs w:val="24"/>
        </w:rPr>
        <w:t xml:space="preserve"> by political parties</w:t>
      </w:r>
      <w:r w:rsidRPr="00F71F67">
        <w:rPr>
          <w:rFonts w:ascii="Times New Roman" w:hAnsi="Times New Roman" w:cs="Times New Roman"/>
          <w:sz w:val="24"/>
          <w:szCs w:val="24"/>
        </w:rPr>
        <w:t xml:space="preserve">, on </w:t>
      </w:r>
      <w:r w:rsidR="00603DE9" w:rsidRPr="00F71F67">
        <w:rPr>
          <w:rFonts w:ascii="Times New Roman" w:hAnsi="Times New Roman" w:cs="Times New Roman"/>
          <w:sz w:val="24"/>
          <w:szCs w:val="24"/>
        </w:rPr>
        <w:t>g</w:t>
      </w:r>
      <w:r w:rsidRPr="00F71F67">
        <w:rPr>
          <w:rFonts w:ascii="Times New Roman" w:hAnsi="Times New Roman" w:cs="Times New Roman"/>
          <w:sz w:val="24"/>
          <w:szCs w:val="24"/>
        </w:rPr>
        <w:t>ood Friday that year</w:t>
      </w:r>
      <w:r w:rsidR="00FB7BD9" w:rsidRPr="00F71F67">
        <w:rPr>
          <w:rFonts w:ascii="Times New Roman" w:hAnsi="Times New Roman" w:cs="Times New Roman"/>
          <w:sz w:val="24"/>
          <w:szCs w:val="24"/>
        </w:rPr>
        <w:t>.</w:t>
      </w:r>
      <w:r w:rsidR="003A36DF">
        <w:rPr>
          <w:rFonts w:ascii="Times New Roman" w:hAnsi="Times New Roman" w:cs="Times New Roman"/>
          <w:sz w:val="24"/>
          <w:szCs w:val="24"/>
        </w:rPr>
        <w:t xml:space="preserve"> </w:t>
      </w:r>
      <w:r w:rsidR="00877128" w:rsidRPr="00F71F67">
        <w:rPr>
          <w:rFonts w:ascii="Times New Roman" w:hAnsi="Times New Roman" w:cs="Times New Roman"/>
          <w:sz w:val="24"/>
          <w:szCs w:val="24"/>
        </w:rPr>
        <w:t>This is a much</w:t>
      </w:r>
      <w:r w:rsidR="004F5D9E" w:rsidRPr="00F71F67">
        <w:rPr>
          <w:rFonts w:ascii="Times New Roman" w:hAnsi="Times New Roman" w:cs="Times New Roman"/>
          <w:sz w:val="24"/>
          <w:szCs w:val="24"/>
        </w:rPr>
        <w:t>-</w:t>
      </w:r>
      <w:r w:rsidR="00877128" w:rsidRPr="00F71F67">
        <w:rPr>
          <w:rFonts w:ascii="Times New Roman" w:hAnsi="Times New Roman" w:cs="Times New Roman"/>
          <w:sz w:val="24"/>
          <w:szCs w:val="24"/>
        </w:rPr>
        <w:t>misunderstood document</w:t>
      </w:r>
      <w:r w:rsidR="004C2036" w:rsidRPr="00F71F67">
        <w:rPr>
          <w:rFonts w:ascii="Times New Roman" w:hAnsi="Times New Roman" w:cs="Times New Roman"/>
          <w:sz w:val="24"/>
          <w:szCs w:val="24"/>
        </w:rPr>
        <w:t xml:space="preserve">, </w:t>
      </w:r>
      <w:r w:rsidR="005932B6" w:rsidRPr="00F71F67">
        <w:rPr>
          <w:rFonts w:ascii="Times New Roman" w:hAnsi="Times New Roman" w:cs="Times New Roman"/>
          <w:sz w:val="24"/>
          <w:szCs w:val="24"/>
        </w:rPr>
        <w:t xml:space="preserve">not least </w:t>
      </w:r>
      <w:r w:rsidR="004C2036" w:rsidRPr="00F71F67">
        <w:rPr>
          <w:rFonts w:ascii="Times New Roman" w:hAnsi="Times New Roman" w:cs="Times New Roman"/>
          <w:sz w:val="24"/>
          <w:szCs w:val="24"/>
        </w:rPr>
        <w:t>by lawyers.</w:t>
      </w:r>
      <w:r w:rsidR="003A36DF">
        <w:rPr>
          <w:rFonts w:ascii="Times New Roman" w:hAnsi="Times New Roman" w:cs="Times New Roman"/>
          <w:sz w:val="24"/>
          <w:szCs w:val="24"/>
        </w:rPr>
        <w:t xml:space="preserve"> </w:t>
      </w:r>
      <w:r w:rsidR="00FB7BD9" w:rsidRPr="00F71F67">
        <w:rPr>
          <w:rFonts w:ascii="Times New Roman" w:hAnsi="Times New Roman" w:cs="Times New Roman"/>
          <w:sz w:val="24"/>
          <w:szCs w:val="24"/>
        </w:rPr>
        <w:t>Following it</w:t>
      </w:r>
      <w:r w:rsidR="004C2036" w:rsidRPr="00F71F67">
        <w:rPr>
          <w:rFonts w:ascii="Times New Roman" w:hAnsi="Times New Roman" w:cs="Times New Roman"/>
          <w:sz w:val="24"/>
          <w:szCs w:val="24"/>
        </w:rPr>
        <w:t>s agreeing</w:t>
      </w:r>
      <w:r w:rsidR="00FB7BD9" w:rsidRPr="00F71F67">
        <w:rPr>
          <w:rFonts w:ascii="Times New Roman" w:hAnsi="Times New Roman" w:cs="Times New Roman"/>
          <w:sz w:val="24"/>
          <w:szCs w:val="24"/>
        </w:rPr>
        <w:t>, an o</w:t>
      </w:r>
      <w:r w:rsidR="00E1112E" w:rsidRPr="00F71F67">
        <w:rPr>
          <w:rFonts w:ascii="Times New Roman" w:hAnsi="Times New Roman" w:cs="Times New Roman"/>
          <w:sz w:val="24"/>
          <w:szCs w:val="24"/>
        </w:rPr>
        <w:t>ften</w:t>
      </w:r>
      <w:r w:rsidR="004F5D9E" w:rsidRPr="00F71F67">
        <w:rPr>
          <w:rFonts w:ascii="Times New Roman" w:hAnsi="Times New Roman" w:cs="Times New Roman"/>
          <w:sz w:val="24"/>
          <w:szCs w:val="24"/>
        </w:rPr>
        <w:t>-</w:t>
      </w:r>
      <w:r w:rsidR="00A572DA" w:rsidRPr="00F71F67">
        <w:rPr>
          <w:rFonts w:ascii="Times New Roman" w:hAnsi="Times New Roman" w:cs="Times New Roman"/>
          <w:sz w:val="24"/>
          <w:szCs w:val="24"/>
        </w:rPr>
        <w:t>secret</w:t>
      </w:r>
      <w:r w:rsidR="00E1112E" w:rsidRPr="00F71F67">
        <w:rPr>
          <w:rFonts w:ascii="Times New Roman" w:hAnsi="Times New Roman" w:cs="Times New Roman"/>
          <w:sz w:val="24"/>
          <w:szCs w:val="24"/>
        </w:rPr>
        <w:t xml:space="preserve"> peace process was pursued by Tony Blair and Jonathan Powell</w:t>
      </w:r>
      <w:r w:rsidR="00C93855" w:rsidRPr="00F71F67">
        <w:rPr>
          <w:rFonts w:ascii="Times New Roman" w:hAnsi="Times New Roman" w:cs="Times New Roman"/>
          <w:sz w:val="24"/>
          <w:szCs w:val="24"/>
        </w:rPr>
        <w:t xml:space="preserve"> in number 10</w:t>
      </w:r>
      <w:r w:rsidR="00E1112E" w:rsidRPr="00F71F67">
        <w:rPr>
          <w:rFonts w:ascii="Times New Roman" w:hAnsi="Times New Roman" w:cs="Times New Roman"/>
          <w:sz w:val="24"/>
          <w:szCs w:val="24"/>
        </w:rPr>
        <w:t>.</w:t>
      </w:r>
      <w:r w:rsidR="003A36DF">
        <w:rPr>
          <w:rFonts w:ascii="Times New Roman" w:hAnsi="Times New Roman" w:cs="Times New Roman"/>
          <w:sz w:val="24"/>
          <w:szCs w:val="24"/>
        </w:rPr>
        <w:t xml:space="preserve"> </w:t>
      </w:r>
      <w:r w:rsidR="00FB7BD9" w:rsidRPr="00F71F67">
        <w:rPr>
          <w:rFonts w:ascii="Times New Roman" w:hAnsi="Times New Roman" w:cs="Times New Roman"/>
          <w:sz w:val="24"/>
          <w:szCs w:val="24"/>
        </w:rPr>
        <w:t>Some things</w:t>
      </w:r>
      <w:r w:rsidR="00E1112E" w:rsidRPr="00F71F67">
        <w:rPr>
          <w:rFonts w:ascii="Times New Roman" w:hAnsi="Times New Roman" w:cs="Times New Roman"/>
          <w:sz w:val="24"/>
          <w:szCs w:val="24"/>
        </w:rPr>
        <w:t xml:space="preserve"> went unstated.</w:t>
      </w:r>
      <w:r w:rsidR="003A36DF">
        <w:rPr>
          <w:rFonts w:ascii="Times New Roman" w:hAnsi="Times New Roman" w:cs="Times New Roman"/>
          <w:sz w:val="24"/>
          <w:szCs w:val="24"/>
        </w:rPr>
        <w:t xml:space="preserve"> </w:t>
      </w:r>
      <w:r w:rsidR="00E1112E" w:rsidRPr="00F71F67">
        <w:rPr>
          <w:rFonts w:ascii="Times New Roman" w:hAnsi="Times New Roman" w:cs="Times New Roman"/>
          <w:sz w:val="24"/>
          <w:szCs w:val="24"/>
        </w:rPr>
        <w:t>M</w:t>
      </w:r>
      <w:r w:rsidR="00FB7BD9" w:rsidRPr="00F71F67">
        <w:rPr>
          <w:rFonts w:ascii="Times New Roman" w:hAnsi="Times New Roman" w:cs="Times New Roman"/>
          <w:sz w:val="24"/>
          <w:szCs w:val="24"/>
        </w:rPr>
        <w:t>uch</w:t>
      </w:r>
      <w:r w:rsidR="00E1112E" w:rsidRPr="00F71F67">
        <w:rPr>
          <w:rFonts w:ascii="Times New Roman" w:hAnsi="Times New Roman" w:cs="Times New Roman"/>
          <w:sz w:val="24"/>
          <w:szCs w:val="24"/>
        </w:rPr>
        <w:t xml:space="preserve"> was </w:t>
      </w:r>
      <w:r w:rsidR="000F7BBC" w:rsidRPr="00F71F67">
        <w:rPr>
          <w:rFonts w:ascii="Times New Roman" w:hAnsi="Times New Roman" w:cs="Times New Roman"/>
          <w:sz w:val="24"/>
          <w:szCs w:val="24"/>
        </w:rPr>
        <w:t>distorted</w:t>
      </w:r>
      <w:r w:rsidR="003E71D0" w:rsidRPr="00F71F67">
        <w:rPr>
          <w:rFonts w:ascii="Times New Roman" w:hAnsi="Times New Roman" w:cs="Times New Roman"/>
          <w:sz w:val="24"/>
          <w:szCs w:val="24"/>
        </w:rPr>
        <w:t>, including the rule of law</w:t>
      </w:r>
      <w:r w:rsidR="00E1112E" w:rsidRPr="00F71F67">
        <w:rPr>
          <w:rFonts w:ascii="Times New Roman" w:hAnsi="Times New Roman" w:cs="Times New Roman"/>
          <w:sz w:val="24"/>
          <w:szCs w:val="24"/>
        </w:rPr>
        <w:t>.</w:t>
      </w:r>
      <w:r w:rsidR="003A36DF">
        <w:rPr>
          <w:rFonts w:ascii="Times New Roman" w:hAnsi="Times New Roman" w:cs="Times New Roman"/>
          <w:sz w:val="24"/>
          <w:szCs w:val="24"/>
        </w:rPr>
        <w:t xml:space="preserve"> </w:t>
      </w:r>
      <w:r w:rsidR="00226C8A" w:rsidRPr="00F71F67">
        <w:rPr>
          <w:rFonts w:ascii="Times New Roman" w:hAnsi="Times New Roman" w:cs="Times New Roman"/>
          <w:sz w:val="24"/>
          <w:szCs w:val="24"/>
        </w:rPr>
        <w:t>This cannot be underestimated.</w:t>
      </w:r>
      <w:r w:rsidR="003A36DF">
        <w:rPr>
          <w:rFonts w:ascii="Times New Roman" w:hAnsi="Times New Roman" w:cs="Times New Roman"/>
          <w:sz w:val="24"/>
          <w:szCs w:val="24"/>
        </w:rPr>
        <w:t xml:space="preserve"> </w:t>
      </w:r>
      <w:r w:rsidR="00F40203" w:rsidRPr="00F71F67">
        <w:rPr>
          <w:rFonts w:ascii="Times New Roman" w:hAnsi="Times New Roman" w:cs="Times New Roman"/>
          <w:sz w:val="24"/>
          <w:szCs w:val="24"/>
        </w:rPr>
        <w:t xml:space="preserve">Political representatives </w:t>
      </w:r>
      <w:r w:rsidR="00F40203" w:rsidRPr="00F71F67">
        <w:rPr>
          <w:rFonts w:ascii="Times New Roman" w:hAnsi="Times New Roman" w:cs="Times New Roman"/>
          <w:sz w:val="24"/>
          <w:szCs w:val="24"/>
        </w:rPr>
        <w:lastRenderedPageBreak/>
        <w:t xml:space="preserve">variously made claims about the provisions of the </w:t>
      </w:r>
      <w:r w:rsidR="00F35397">
        <w:rPr>
          <w:rFonts w:ascii="Times New Roman" w:hAnsi="Times New Roman" w:cs="Times New Roman"/>
          <w:sz w:val="24"/>
          <w:szCs w:val="24"/>
        </w:rPr>
        <w:t>Belfast Agreement</w:t>
      </w:r>
      <w:r w:rsidR="00C65BF5" w:rsidRPr="00F71F67">
        <w:rPr>
          <w:rFonts w:ascii="Times New Roman" w:hAnsi="Times New Roman" w:cs="Times New Roman"/>
          <w:sz w:val="24"/>
          <w:szCs w:val="24"/>
        </w:rPr>
        <w:t xml:space="preserve">: </w:t>
      </w:r>
      <w:r w:rsidR="005F78A1" w:rsidRPr="00F71F67">
        <w:rPr>
          <w:rFonts w:ascii="Times New Roman" w:hAnsi="Times New Roman" w:cs="Times New Roman"/>
          <w:sz w:val="24"/>
          <w:szCs w:val="24"/>
        </w:rPr>
        <w:t>nationalists stress</w:t>
      </w:r>
      <w:r w:rsidR="00C65BF5" w:rsidRPr="00F71F67">
        <w:rPr>
          <w:rFonts w:ascii="Times New Roman" w:hAnsi="Times New Roman" w:cs="Times New Roman"/>
          <w:sz w:val="24"/>
          <w:szCs w:val="24"/>
        </w:rPr>
        <w:t>ed</w:t>
      </w:r>
      <w:r w:rsidR="005F78A1" w:rsidRPr="00F71F67">
        <w:rPr>
          <w:rFonts w:ascii="Times New Roman" w:hAnsi="Times New Roman" w:cs="Times New Roman"/>
          <w:sz w:val="24"/>
          <w:szCs w:val="24"/>
        </w:rPr>
        <w:t xml:space="preserve"> recognition of the aspiration of a united Ireland</w:t>
      </w:r>
      <w:r w:rsidR="00C65BF5" w:rsidRPr="00F71F67">
        <w:rPr>
          <w:rFonts w:ascii="Times New Roman" w:hAnsi="Times New Roman" w:cs="Times New Roman"/>
          <w:sz w:val="24"/>
          <w:szCs w:val="24"/>
        </w:rPr>
        <w:t xml:space="preserve">; while </w:t>
      </w:r>
      <w:r w:rsidR="005F78A1" w:rsidRPr="00F71F67">
        <w:rPr>
          <w:rFonts w:ascii="Times New Roman" w:hAnsi="Times New Roman" w:cs="Times New Roman"/>
          <w:sz w:val="24"/>
          <w:szCs w:val="24"/>
        </w:rPr>
        <w:t xml:space="preserve">unionists </w:t>
      </w:r>
      <w:r w:rsidR="00047268" w:rsidRPr="00F71F67">
        <w:rPr>
          <w:rFonts w:ascii="Times New Roman" w:hAnsi="Times New Roman" w:cs="Times New Roman"/>
          <w:sz w:val="24"/>
          <w:szCs w:val="24"/>
        </w:rPr>
        <w:t>point</w:t>
      </w:r>
      <w:r w:rsidR="00C65BF5" w:rsidRPr="00F71F67">
        <w:rPr>
          <w:rFonts w:ascii="Times New Roman" w:hAnsi="Times New Roman" w:cs="Times New Roman"/>
          <w:sz w:val="24"/>
          <w:szCs w:val="24"/>
        </w:rPr>
        <w:t>ed</w:t>
      </w:r>
      <w:r w:rsidR="00047268" w:rsidRPr="00F71F67">
        <w:rPr>
          <w:rFonts w:ascii="Times New Roman" w:hAnsi="Times New Roman" w:cs="Times New Roman"/>
          <w:sz w:val="24"/>
          <w:szCs w:val="24"/>
        </w:rPr>
        <w:t xml:space="preserve"> to the more constitutional bits about NI being a part of the UK.</w:t>
      </w:r>
      <w:r w:rsidR="003A36DF">
        <w:rPr>
          <w:rFonts w:ascii="Times New Roman" w:hAnsi="Times New Roman" w:cs="Times New Roman"/>
          <w:sz w:val="24"/>
          <w:szCs w:val="24"/>
        </w:rPr>
        <w:t xml:space="preserve"> </w:t>
      </w:r>
    </w:p>
    <w:p w14:paraId="62E2931A" w14:textId="77777777" w:rsidR="00D301E9" w:rsidRPr="00F71F67" w:rsidRDefault="00D301E9" w:rsidP="00AE36AE">
      <w:pPr>
        <w:spacing w:after="0" w:line="480" w:lineRule="auto"/>
        <w:jc w:val="both"/>
        <w:rPr>
          <w:rFonts w:ascii="Times New Roman" w:hAnsi="Times New Roman" w:cs="Times New Roman"/>
          <w:sz w:val="24"/>
          <w:szCs w:val="24"/>
        </w:rPr>
      </w:pPr>
    </w:p>
    <w:p w14:paraId="6729BAC9" w14:textId="5F26BB35" w:rsidR="00291148" w:rsidRPr="00F71F67" w:rsidRDefault="00D301E9" w:rsidP="0091435E">
      <w:pPr>
        <w:numPr>
          <w:ilvl w:val="0"/>
          <w:numId w:val="10"/>
        </w:numPr>
        <w:spacing w:after="0" w:line="480" w:lineRule="auto"/>
        <w:jc w:val="both"/>
        <w:rPr>
          <w:rFonts w:ascii="Times New Roman" w:hAnsi="Times New Roman" w:cs="Times New Roman"/>
          <w:sz w:val="24"/>
          <w:szCs w:val="24"/>
        </w:rPr>
      </w:pPr>
      <w:r w:rsidRPr="00F71F67">
        <w:rPr>
          <w:rFonts w:ascii="Times New Roman" w:hAnsi="Times New Roman" w:cs="Times New Roman"/>
          <w:sz w:val="24"/>
          <w:szCs w:val="24"/>
        </w:rPr>
        <w:t xml:space="preserve">More than 25 years after the </w:t>
      </w:r>
      <w:r w:rsidR="00F35397">
        <w:rPr>
          <w:rFonts w:ascii="Times New Roman" w:hAnsi="Times New Roman" w:cs="Times New Roman"/>
          <w:sz w:val="24"/>
          <w:szCs w:val="24"/>
        </w:rPr>
        <w:t>Belfast Agreement</w:t>
      </w:r>
      <w:r w:rsidRPr="00F71F67">
        <w:rPr>
          <w:rFonts w:ascii="Times New Roman" w:hAnsi="Times New Roman" w:cs="Times New Roman"/>
          <w:sz w:val="24"/>
          <w:szCs w:val="24"/>
        </w:rPr>
        <w:t>, and in a context fashioned further by the 2016 Brexit referendum (where NI voted</w:t>
      </w:r>
      <w:r w:rsidR="00047268" w:rsidRPr="00F71F67">
        <w:rPr>
          <w:rFonts w:ascii="Times New Roman" w:hAnsi="Times New Roman" w:cs="Times New Roman"/>
          <w:sz w:val="24"/>
          <w:szCs w:val="24"/>
        </w:rPr>
        <w:t xml:space="preserve"> – by 56 per cent to 44 -</w:t>
      </w:r>
      <w:r w:rsidRPr="00F71F67">
        <w:rPr>
          <w:rFonts w:ascii="Times New Roman" w:hAnsi="Times New Roman" w:cs="Times New Roman"/>
          <w:sz w:val="24"/>
          <w:szCs w:val="24"/>
        </w:rPr>
        <w:t xml:space="preserve"> to remain in the European Union [‘EU’]</w:t>
      </w:r>
      <w:r w:rsidR="00D96A4F" w:rsidRPr="00F71F67">
        <w:rPr>
          <w:rFonts w:ascii="Times New Roman" w:hAnsi="Times New Roman" w:cs="Times New Roman"/>
          <w:sz w:val="24"/>
          <w:szCs w:val="24"/>
        </w:rPr>
        <w:t xml:space="preserve"> but only as part of the UK</w:t>
      </w:r>
      <w:r w:rsidRPr="00F71F67">
        <w:rPr>
          <w:rFonts w:ascii="Times New Roman" w:hAnsi="Times New Roman" w:cs="Times New Roman"/>
          <w:sz w:val="24"/>
          <w:szCs w:val="24"/>
        </w:rPr>
        <w:t>)</w:t>
      </w:r>
      <w:r w:rsidR="00FA7B6E" w:rsidRPr="00F71F67">
        <w:rPr>
          <w:rFonts w:ascii="Times New Roman" w:hAnsi="Times New Roman" w:cs="Times New Roman"/>
          <w:sz w:val="24"/>
          <w:szCs w:val="24"/>
        </w:rPr>
        <w:t xml:space="preserve">, </w:t>
      </w:r>
      <w:r w:rsidR="00C93855" w:rsidRPr="00F71F67">
        <w:rPr>
          <w:rFonts w:ascii="Times New Roman" w:hAnsi="Times New Roman" w:cs="Times New Roman"/>
          <w:sz w:val="24"/>
          <w:szCs w:val="24"/>
        </w:rPr>
        <w:t xml:space="preserve">followed by </w:t>
      </w:r>
      <w:r w:rsidR="00291148" w:rsidRPr="00F71F67">
        <w:rPr>
          <w:rFonts w:ascii="Times New Roman" w:hAnsi="Times New Roman" w:cs="Times New Roman"/>
          <w:sz w:val="24"/>
          <w:szCs w:val="24"/>
        </w:rPr>
        <w:t>Boris Johnson’s</w:t>
      </w:r>
      <w:r w:rsidR="00FA7B6E" w:rsidRPr="00F71F67">
        <w:rPr>
          <w:rFonts w:ascii="Times New Roman" w:hAnsi="Times New Roman" w:cs="Times New Roman"/>
          <w:sz w:val="24"/>
          <w:szCs w:val="24"/>
        </w:rPr>
        <w:t xml:space="preserve"> 2019 </w:t>
      </w:r>
      <w:r w:rsidR="00F30007" w:rsidRPr="00F71F67">
        <w:rPr>
          <w:rFonts w:ascii="Times New Roman" w:hAnsi="Times New Roman" w:cs="Times New Roman"/>
          <w:sz w:val="24"/>
          <w:szCs w:val="24"/>
        </w:rPr>
        <w:t>EU/UK</w:t>
      </w:r>
      <w:r w:rsidR="00FA7B6E" w:rsidRPr="00F71F67">
        <w:rPr>
          <w:rFonts w:ascii="Times New Roman" w:hAnsi="Times New Roman" w:cs="Times New Roman"/>
          <w:sz w:val="24"/>
          <w:szCs w:val="24"/>
        </w:rPr>
        <w:t xml:space="preserve"> </w:t>
      </w:r>
      <w:r w:rsidR="00B90665">
        <w:rPr>
          <w:rFonts w:ascii="Times New Roman" w:hAnsi="Times New Roman" w:cs="Times New Roman"/>
          <w:sz w:val="24"/>
          <w:szCs w:val="24"/>
        </w:rPr>
        <w:t>Withdrawal</w:t>
      </w:r>
      <w:r w:rsidR="00FA7B6E" w:rsidRPr="00F71F67">
        <w:rPr>
          <w:rFonts w:ascii="Times New Roman" w:hAnsi="Times New Roman" w:cs="Times New Roman"/>
          <w:sz w:val="24"/>
          <w:szCs w:val="24"/>
        </w:rPr>
        <w:t xml:space="preserve"> </w:t>
      </w:r>
      <w:r w:rsidR="00B90665">
        <w:rPr>
          <w:rFonts w:ascii="Times New Roman" w:hAnsi="Times New Roman" w:cs="Times New Roman"/>
          <w:sz w:val="24"/>
          <w:szCs w:val="24"/>
        </w:rPr>
        <w:t>Agreement</w:t>
      </w:r>
      <w:r w:rsidR="00FA7B6E" w:rsidRPr="00F71F67">
        <w:rPr>
          <w:rFonts w:ascii="Times New Roman" w:hAnsi="Times New Roman" w:cs="Times New Roman"/>
          <w:sz w:val="24"/>
          <w:szCs w:val="24"/>
        </w:rPr>
        <w:t>, it is possible to see the emergence of a different NI judiciary</w:t>
      </w:r>
      <w:r w:rsidR="00241971" w:rsidRPr="00F71F67">
        <w:rPr>
          <w:rFonts w:ascii="Times New Roman" w:hAnsi="Times New Roman" w:cs="Times New Roman"/>
          <w:sz w:val="24"/>
          <w:szCs w:val="24"/>
        </w:rPr>
        <w:t xml:space="preserve"> – one </w:t>
      </w:r>
      <w:r w:rsidR="000F7BBC" w:rsidRPr="00F71F67">
        <w:rPr>
          <w:rFonts w:ascii="Times New Roman" w:hAnsi="Times New Roman" w:cs="Times New Roman"/>
          <w:sz w:val="24"/>
          <w:szCs w:val="24"/>
        </w:rPr>
        <w:t xml:space="preserve">becoming </w:t>
      </w:r>
      <w:r w:rsidR="00241971" w:rsidRPr="00F71F67">
        <w:rPr>
          <w:rFonts w:ascii="Times New Roman" w:hAnsi="Times New Roman" w:cs="Times New Roman"/>
          <w:sz w:val="24"/>
          <w:szCs w:val="24"/>
        </w:rPr>
        <w:t>adventurist about statutory quangos</w:t>
      </w:r>
      <w:r w:rsidR="00226C8A" w:rsidRPr="00F71F67">
        <w:rPr>
          <w:rFonts w:ascii="Times New Roman" w:hAnsi="Times New Roman" w:cs="Times New Roman"/>
          <w:sz w:val="24"/>
          <w:szCs w:val="24"/>
        </w:rPr>
        <w:t xml:space="preserve"> on human rights and equality</w:t>
      </w:r>
      <w:r w:rsidR="00241971" w:rsidRPr="00F71F67">
        <w:rPr>
          <w:rFonts w:ascii="Times New Roman" w:hAnsi="Times New Roman" w:cs="Times New Roman"/>
          <w:sz w:val="24"/>
          <w:szCs w:val="24"/>
        </w:rPr>
        <w:t>, about NI’s continuing access to the single market</w:t>
      </w:r>
      <w:r w:rsidR="00047268" w:rsidRPr="00F71F67">
        <w:rPr>
          <w:rFonts w:ascii="Times New Roman" w:hAnsi="Times New Roman" w:cs="Times New Roman"/>
          <w:sz w:val="24"/>
          <w:szCs w:val="24"/>
        </w:rPr>
        <w:t xml:space="preserve"> </w:t>
      </w:r>
      <w:r w:rsidR="00A572DA" w:rsidRPr="00F71F67">
        <w:rPr>
          <w:rFonts w:ascii="Times New Roman" w:hAnsi="Times New Roman" w:cs="Times New Roman"/>
          <w:sz w:val="24"/>
          <w:szCs w:val="24"/>
        </w:rPr>
        <w:t>(</w:t>
      </w:r>
      <w:r w:rsidR="00F14653" w:rsidRPr="00F71F67">
        <w:rPr>
          <w:rFonts w:ascii="Times New Roman" w:hAnsi="Times New Roman" w:cs="Times New Roman"/>
          <w:sz w:val="24"/>
          <w:szCs w:val="24"/>
        </w:rPr>
        <w:t>but</w:t>
      </w:r>
      <w:r w:rsidR="00CE4F91" w:rsidRPr="00F71F67">
        <w:rPr>
          <w:rFonts w:ascii="Times New Roman" w:hAnsi="Times New Roman" w:cs="Times New Roman"/>
          <w:sz w:val="24"/>
          <w:szCs w:val="24"/>
        </w:rPr>
        <w:t xml:space="preserve"> </w:t>
      </w:r>
      <w:r w:rsidR="00F30007" w:rsidRPr="00F71F67">
        <w:rPr>
          <w:rFonts w:ascii="Times New Roman" w:hAnsi="Times New Roman" w:cs="Times New Roman"/>
          <w:sz w:val="24"/>
          <w:szCs w:val="24"/>
        </w:rPr>
        <w:t>no longer conti</w:t>
      </w:r>
      <w:r w:rsidR="00A572DA" w:rsidRPr="00F71F67">
        <w:rPr>
          <w:rFonts w:ascii="Times New Roman" w:hAnsi="Times New Roman" w:cs="Times New Roman"/>
          <w:sz w:val="24"/>
          <w:szCs w:val="24"/>
        </w:rPr>
        <w:t>nuing membership</w:t>
      </w:r>
      <w:r w:rsidR="002E4BC0" w:rsidRPr="00F71F67">
        <w:rPr>
          <w:rFonts w:ascii="Times New Roman" w:hAnsi="Times New Roman" w:cs="Times New Roman"/>
          <w:sz w:val="24"/>
          <w:szCs w:val="24"/>
        </w:rPr>
        <w:t xml:space="preserve"> of the EU</w:t>
      </w:r>
      <w:r w:rsidR="00A572DA" w:rsidRPr="00F71F67">
        <w:rPr>
          <w:rFonts w:ascii="Times New Roman" w:hAnsi="Times New Roman" w:cs="Times New Roman"/>
          <w:sz w:val="24"/>
          <w:szCs w:val="24"/>
        </w:rPr>
        <w:t>)</w:t>
      </w:r>
      <w:r w:rsidR="00241971" w:rsidRPr="00F71F67">
        <w:rPr>
          <w:rFonts w:ascii="Times New Roman" w:hAnsi="Times New Roman" w:cs="Times New Roman"/>
          <w:sz w:val="24"/>
          <w:szCs w:val="24"/>
        </w:rPr>
        <w:t xml:space="preserve">, and legal and constitutional principles </w:t>
      </w:r>
      <w:r w:rsidR="00C93855" w:rsidRPr="00F71F67">
        <w:rPr>
          <w:rFonts w:ascii="Times New Roman" w:hAnsi="Times New Roman" w:cs="Times New Roman"/>
          <w:sz w:val="24"/>
          <w:szCs w:val="24"/>
        </w:rPr>
        <w:t>increasingly at variance with those of</w:t>
      </w:r>
      <w:r w:rsidR="003A36DF">
        <w:rPr>
          <w:rFonts w:ascii="Times New Roman" w:hAnsi="Times New Roman" w:cs="Times New Roman"/>
          <w:sz w:val="24"/>
          <w:szCs w:val="24"/>
        </w:rPr>
        <w:t xml:space="preserve"> </w:t>
      </w:r>
      <w:r w:rsidR="00367693" w:rsidRPr="00F71F67">
        <w:rPr>
          <w:rFonts w:ascii="Times New Roman" w:hAnsi="Times New Roman" w:cs="Times New Roman"/>
          <w:sz w:val="24"/>
          <w:szCs w:val="24"/>
        </w:rPr>
        <w:t xml:space="preserve">senior judges in </w:t>
      </w:r>
      <w:r w:rsidR="00241971" w:rsidRPr="00F71F67">
        <w:rPr>
          <w:rFonts w:ascii="Times New Roman" w:hAnsi="Times New Roman" w:cs="Times New Roman"/>
          <w:sz w:val="24"/>
          <w:szCs w:val="24"/>
        </w:rPr>
        <w:t>London</w:t>
      </w:r>
      <w:r w:rsidR="00FA7B6E" w:rsidRPr="00F71F67">
        <w:rPr>
          <w:rFonts w:ascii="Times New Roman" w:hAnsi="Times New Roman" w:cs="Times New Roman"/>
          <w:sz w:val="24"/>
          <w:szCs w:val="24"/>
        </w:rPr>
        <w:t>.</w:t>
      </w:r>
      <w:r w:rsidR="003A36DF">
        <w:rPr>
          <w:rFonts w:ascii="Times New Roman" w:hAnsi="Times New Roman" w:cs="Times New Roman"/>
          <w:sz w:val="24"/>
          <w:szCs w:val="24"/>
        </w:rPr>
        <w:t xml:space="preserve"> </w:t>
      </w:r>
    </w:p>
    <w:p w14:paraId="7094B5BC" w14:textId="77777777" w:rsidR="00291148" w:rsidRPr="00F71F67" w:rsidRDefault="00291148" w:rsidP="00AE36AE">
      <w:pPr>
        <w:spacing w:after="0" w:line="480" w:lineRule="auto"/>
        <w:jc w:val="both"/>
        <w:rPr>
          <w:rFonts w:ascii="Times New Roman" w:hAnsi="Times New Roman" w:cs="Times New Roman"/>
          <w:sz w:val="24"/>
          <w:szCs w:val="24"/>
        </w:rPr>
      </w:pPr>
    </w:p>
    <w:p w14:paraId="079CA609" w14:textId="3EDFAE3C" w:rsidR="00D301E9" w:rsidRPr="00F71F67" w:rsidRDefault="00FA7B6E" w:rsidP="0091435E">
      <w:pPr>
        <w:numPr>
          <w:ilvl w:val="0"/>
          <w:numId w:val="10"/>
        </w:numPr>
        <w:spacing w:after="0" w:line="480" w:lineRule="auto"/>
        <w:jc w:val="both"/>
        <w:rPr>
          <w:rFonts w:ascii="Times New Roman" w:hAnsi="Times New Roman" w:cs="Times New Roman"/>
          <w:sz w:val="24"/>
          <w:szCs w:val="24"/>
        </w:rPr>
      </w:pPr>
      <w:r w:rsidRPr="00F71F67">
        <w:rPr>
          <w:rFonts w:ascii="Times New Roman" w:hAnsi="Times New Roman" w:cs="Times New Roman"/>
          <w:sz w:val="24"/>
          <w:szCs w:val="24"/>
        </w:rPr>
        <w:t xml:space="preserve">This </w:t>
      </w:r>
      <w:r w:rsidR="00241971" w:rsidRPr="00F71F67">
        <w:rPr>
          <w:rFonts w:ascii="Times New Roman" w:hAnsi="Times New Roman" w:cs="Times New Roman"/>
          <w:sz w:val="24"/>
          <w:szCs w:val="24"/>
        </w:rPr>
        <w:t xml:space="preserve">tendency </w:t>
      </w:r>
      <w:r w:rsidRPr="00F71F67">
        <w:rPr>
          <w:rFonts w:ascii="Times New Roman" w:hAnsi="Times New Roman" w:cs="Times New Roman"/>
          <w:sz w:val="24"/>
          <w:szCs w:val="24"/>
        </w:rPr>
        <w:t xml:space="preserve">may be identified </w:t>
      </w:r>
      <w:r w:rsidR="00C93855" w:rsidRPr="00F71F67">
        <w:rPr>
          <w:rFonts w:ascii="Times New Roman" w:hAnsi="Times New Roman" w:cs="Times New Roman"/>
          <w:sz w:val="24"/>
          <w:szCs w:val="24"/>
        </w:rPr>
        <w:t xml:space="preserve">(using </w:t>
      </w:r>
      <w:r w:rsidR="00BD11DC" w:rsidRPr="00F71F67">
        <w:rPr>
          <w:rFonts w:ascii="Times New Roman" w:hAnsi="Times New Roman" w:cs="Times New Roman"/>
          <w:sz w:val="24"/>
          <w:szCs w:val="24"/>
        </w:rPr>
        <w:t xml:space="preserve">legal </w:t>
      </w:r>
      <w:r w:rsidR="00C93855" w:rsidRPr="00F71F67">
        <w:rPr>
          <w:rFonts w:ascii="Times New Roman" w:hAnsi="Times New Roman" w:cs="Times New Roman"/>
          <w:sz w:val="24"/>
          <w:szCs w:val="24"/>
        </w:rPr>
        <w:t xml:space="preserve">shorthand) </w:t>
      </w:r>
      <w:r w:rsidRPr="00F71F67">
        <w:rPr>
          <w:rFonts w:ascii="Times New Roman" w:hAnsi="Times New Roman" w:cs="Times New Roman"/>
          <w:sz w:val="24"/>
          <w:szCs w:val="24"/>
        </w:rPr>
        <w:t>with the lady chief justice, Dame Siobhan Keegan, appointed in September 2021</w:t>
      </w:r>
      <w:r w:rsidR="00241971" w:rsidRPr="00F71F67">
        <w:rPr>
          <w:rFonts w:ascii="Times New Roman" w:hAnsi="Times New Roman" w:cs="Times New Roman"/>
          <w:sz w:val="24"/>
          <w:szCs w:val="24"/>
        </w:rPr>
        <w:t xml:space="preserve"> at the age of 50 years</w:t>
      </w:r>
      <w:r w:rsidR="00291148" w:rsidRPr="00F71F67">
        <w:rPr>
          <w:rFonts w:ascii="Times New Roman" w:hAnsi="Times New Roman" w:cs="Times New Roman"/>
          <w:sz w:val="24"/>
          <w:szCs w:val="24"/>
        </w:rPr>
        <w:t>,</w:t>
      </w:r>
      <w:r w:rsidRPr="00F71F67">
        <w:rPr>
          <w:rFonts w:ascii="Times New Roman" w:hAnsi="Times New Roman" w:cs="Times New Roman"/>
          <w:sz w:val="24"/>
          <w:szCs w:val="24"/>
        </w:rPr>
        <w:t xml:space="preserve"> with a long judicial tenure </w:t>
      </w:r>
      <w:r w:rsidR="00F40203" w:rsidRPr="00F71F67">
        <w:rPr>
          <w:rFonts w:ascii="Times New Roman" w:hAnsi="Times New Roman" w:cs="Times New Roman"/>
          <w:sz w:val="24"/>
          <w:szCs w:val="24"/>
        </w:rPr>
        <w:t xml:space="preserve">on the </w:t>
      </w:r>
      <w:r w:rsidR="00DD2F72" w:rsidRPr="00F71F67">
        <w:rPr>
          <w:rFonts w:ascii="Times New Roman" w:hAnsi="Times New Roman" w:cs="Times New Roman"/>
          <w:sz w:val="24"/>
          <w:szCs w:val="24"/>
        </w:rPr>
        <w:t xml:space="preserve">UK </w:t>
      </w:r>
      <w:r w:rsidR="00F35397">
        <w:rPr>
          <w:rFonts w:ascii="Times New Roman" w:hAnsi="Times New Roman" w:cs="Times New Roman"/>
          <w:sz w:val="24"/>
          <w:szCs w:val="24"/>
        </w:rPr>
        <w:t>Supreme Court</w:t>
      </w:r>
      <w:r w:rsidR="00F40203" w:rsidRPr="00F71F67">
        <w:rPr>
          <w:rFonts w:ascii="Times New Roman" w:hAnsi="Times New Roman" w:cs="Times New Roman"/>
          <w:sz w:val="24"/>
          <w:szCs w:val="24"/>
        </w:rPr>
        <w:t xml:space="preserve"> </w:t>
      </w:r>
      <w:r w:rsidR="00F30007" w:rsidRPr="00F71F67">
        <w:rPr>
          <w:rFonts w:ascii="Times New Roman" w:hAnsi="Times New Roman" w:cs="Times New Roman"/>
          <w:sz w:val="24"/>
          <w:szCs w:val="24"/>
        </w:rPr>
        <w:t>beckoning</w:t>
      </w:r>
      <w:r w:rsidR="005C775F" w:rsidRPr="00F71F67">
        <w:rPr>
          <w:rStyle w:val="FootnoteReference"/>
          <w:rFonts w:ascii="Times New Roman" w:hAnsi="Times New Roman" w:cs="Times New Roman"/>
          <w:sz w:val="24"/>
          <w:szCs w:val="24"/>
        </w:rPr>
        <w:footnoteReference w:id="1"/>
      </w:r>
      <w:r w:rsidR="005C775F" w:rsidRPr="00F71F67">
        <w:rPr>
          <w:rFonts w:ascii="Times New Roman" w:hAnsi="Times New Roman" w:cs="Times New Roman"/>
          <w:sz w:val="24"/>
          <w:szCs w:val="24"/>
        </w:rPr>
        <w:t xml:space="preserve"> </w:t>
      </w:r>
      <w:r w:rsidR="00FB7BD9" w:rsidRPr="00F71F67">
        <w:rPr>
          <w:rFonts w:ascii="Times New Roman" w:hAnsi="Times New Roman" w:cs="Times New Roman"/>
          <w:sz w:val="24"/>
          <w:szCs w:val="24"/>
        </w:rPr>
        <w:t xml:space="preserve">– </w:t>
      </w:r>
      <w:r w:rsidR="003E3EED" w:rsidRPr="00F71F67">
        <w:rPr>
          <w:rFonts w:ascii="Times New Roman" w:hAnsi="Times New Roman" w:cs="Times New Roman"/>
          <w:sz w:val="24"/>
          <w:szCs w:val="24"/>
        </w:rPr>
        <w:t>stuff</w:t>
      </w:r>
      <w:r w:rsidR="00FB7BD9" w:rsidRPr="00F71F67">
        <w:rPr>
          <w:rFonts w:ascii="Times New Roman" w:hAnsi="Times New Roman" w:cs="Times New Roman"/>
          <w:sz w:val="24"/>
          <w:szCs w:val="24"/>
        </w:rPr>
        <w:t xml:space="preserve"> has happened on her watch</w:t>
      </w:r>
      <w:r w:rsidR="00BD11DC" w:rsidRPr="00F71F67">
        <w:rPr>
          <w:rFonts w:ascii="Times New Roman" w:hAnsi="Times New Roman" w:cs="Times New Roman"/>
          <w:sz w:val="24"/>
          <w:szCs w:val="24"/>
        </w:rPr>
        <w:t xml:space="preserve"> in</w:t>
      </w:r>
      <w:r w:rsidR="00A35463" w:rsidRPr="00F71F67">
        <w:rPr>
          <w:rFonts w:ascii="Times New Roman" w:hAnsi="Times New Roman" w:cs="Times New Roman"/>
          <w:sz w:val="24"/>
          <w:szCs w:val="24"/>
        </w:rPr>
        <w:t xml:space="preserve"> </w:t>
      </w:r>
      <w:r w:rsidR="00BD11DC" w:rsidRPr="00F71F67">
        <w:rPr>
          <w:rFonts w:ascii="Times New Roman" w:hAnsi="Times New Roman" w:cs="Times New Roman"/>
          <w:sz w:val="24"/>
          <w:szCs w:val="24"/>
        </w:rPr>
        <w:t>NI</w:t>
      </w:r>
      <w:r w:rsidR="00B65FE9" w:rsidRPr="00F71F67">
        <w:rPr>
          <w:rFonts w:ascii="Times New Roman" w:hAnsi="Times New Roman" w:cs="Times New Roman"/>
          <w:sz w:val="24"/>
          <w:szCs w:val="24"/>
        </w:rPr>
        <w:t>, as the first female – but third catholic - chief justice</w:t>
      </w:r>
      <w:r w:rsidR="00FB7BD9" w:rsidRPr="00F71F67">
        <w:rPr>
          <w:rFonts w:ascii="Times New Roman" w:hAnsi="Times New Roman" w:cs="Times New Roman"/>
          <w:sz w:val="24"/>
          <w:szCs w:val="24"/>
        </w:rPr>
        <w:t>.</w:t>
      </w:r>
      <w:r w:rsidR="003A36DF">
        <w:rPr>
          <w:rFonts w:ascii="Times New Roman" w:hAnsi="Times New Roman" w:cs="Times New Roman"/>
          <w:sz w:val="24"/>
          <w:szCs w:val="24"/>
        </w:rPr>
        <w:t xml:space="preserve"> </w:t>
      </w:r>
      <w:r w:rsidR="006D22D7" w:rsidRPr="00F71F67">
        <w:rPr>
          <w:rFonts w:ascii="Times New Roman" w:hAnsi="Times New Roman" w:cs="Times New Roman"/>
          <w:sz w:val="24"/>
          <w:szCs w:val="24"/>
        </w:rPr>
        <w:t>Some judicial decisions have</w:t>
      </w:r>
      <w:r w:rsidR="003318D9" w:rsidRPr="00F71F67">
        <w:rPr>
          <w:rFonts w:ascii="Times New Roman" w:hAnsi="Times New Roman" w:cs="Times New Roman"/>
          <w:sz w:val="24"/>
          <w:szCs w:val="24"/>
        </w:rPr>
        <w:t xml:space="preserve"> huge budgetary implications, which, in NI, are too frequently assumed to be matter</w:t>
      </w:r>
      <w:r w:rsidR="004F5D9E" w:rsidRPr="00F71F67">
        <w:rPr>
          <w:rFonts w:ascii="Times New Roman" w:hAnsi="Times New Roman" w:cs="Times New Roman"/>
          <w:sz w:val="24"/>
          <w:szCs w:val="24"/>
        </w:rPr>
        <w:t xml:space="preserve">s </w:t>
      </w:r>
      <w:r w:rsidR="003318D9" w:rsidRPr="00F71F67">
        <w:rPr>
          <w:rFonts w:ascii="Times New Roman" w:hAnsi="Times New Roman" w:cs="Times New Roman"/>
          <w:sz w:val="24"/>
          <w:szCs w:val="24"/>
        </w:rPr>
        <w:t>for London.</w:t>
      </w:r>
      <w:r w:rsidR="003A36DF">
        <w:rPr>
          <w:rFonts w:ascii="Times New Roman" w:hAnsi="Times New Roman" w:cs="Times New Roman"/>
          <w:sz w:val="24"/>
          <w:szCs w:val="24"/>
        </w:rPr>
        <w:t xml:space="preserve"> </w:t>
      </w:r>
      <w:r w:rsidR="001A6CBA" w:rsidRPr="00F71F67">
        <w:rPr>
          <w:rFonts w:ascii="Times New Roman" w:hAnsi="Times New Roman" w:cs="Times New Roman"/>
          <w:sz w:val="24"/>
          <w:szCs w:val="24"/>
        </w:rPr>
        <w:t xml:space="preserve">As </w:t>
      </w:r>
      <w:r w:rsidR="003318D9" w:rsidRPr="00F71F67">
        <w:rPr>
          <w:rFonts w:ascii="Times New Roman" w:hAnsi="Times New Roman" w:cs="Times New Roman"/>
          <w:sz w:val="24"/>
          <w:szCs w:val="24"/>
        </w:rPr>
        <w:t xml:space="preserve">is </w:t>
      </w:r>
      <w:r w:rsidR="001A6CBA" w:rsidRPr="00F71F67">
        <w:rPr>
          <w:rFonts w:ascii="Times New Roman" w:hAnsi="Times New Roman" w:cs="Times New Roman"/>
          <w:sz w:val="24"/>
          <w:szCs w:val="24"/>
        </w:rPr>
        <w:t>often the position, judicial leadership has been important</w:t>
      </w:r>
      <w:r w:rsidR="00226C8A" w:rsidRPr="00F71F67">
        <w:rPr>
          <w:rFonts w:ascii="Times New Roman" w:hAnsi="Times New Roman" w:cs="Times New Roman"/>
          <w:sz w:val="24"/>
          <w:szCs w:val="24"/>
        </w:rPr>
        <w:t>; where one goes, others follow.</w:t>
      </w:r>
      <w:r w:rsidR="003A36DF">
        <w:rPr>
          <w:rFonts w:ascii="Times New Roman" w:hAnsi="Times New Roman" w:cs="Times New Roman"/>
          <w:sz w:val="24"/>
          <w:szCs w:val="24"/>
        </w:rPr>
        <w:t xml:space="preserve"> </w:t>
      </w:r>
      <w:r w:rsidR="00226C8A" w:rsidRPr="00F71F67">
        <w:rPr>
          <w:rFonts w:ascii="Times New Roman" w:hAnsi="Times New Roman" w:cs="Times New Roman"/>
          <w:sz w:val="24"/>
          <w:szCs w:val="24"/>
        </w:rPr>
        <w:t>W</w:t>
      </w:r>
      <w:r w:rsidR="000F7BBC" w:rsidRPr="00F71F67">
        <w:rPr>
          <w:rFonts w:ascii="Times New Roman" w:hAnsi="Times New Roman" w:cs="Times New Roman"/>
          <w:sz w:val="24"/>
          <w:szCs w:val="24"/>
        </w:rPr>
        <w:t xml:space="preserve">ill the </w:t>
      </w:r>
      <w:r w:rsidR="00F35397">
        <w:rPr>
          <w:rFonts w:ascii="Times New Roman" w:hAnsi="Times New Roman" w:cs="Times New Roman"/>
          <w:sz w:val="24"/>
          <w:szCs w:val="24"/>
        </w:rPr>
        <w:t>Supreme Court</w:t>
      </w:r>
      <w:r w:rsidR="000F7BBC" w:rsidRPr="00F71F67">
        <w:rPr>
          <w:rFonts w:ascii="Times New Roman" w:hAnsi="Times New Roman" w:cs="Times New Roman"/>
          <w:sz w:val="24"/>
          <w:szCs w:val="24"/>
        </w:rPr>
        <w:t xml:space="preserve"> (</w:t>
      </w:r>
      <w:r w:rsidR="00CE4F91" w:rsidRPr="00F71F67">
        <w:rPr>
          <w:rFonts w:ascii="Times New Roman" w:hAnsi="Times New Roman" w:cs="Times New Roman"/>
          <w:sz w:val="24"/>
          <w:szCs w:val="24"/>
        </w:rPr>
        <w:t>ably led by Lords Reed and Hodge</w:t>
      </w:r>
      <w:r w:rsidR="00DA7E92" w:rsidRPr="00F71F67">
        <w:rPr>
          <w:rStyle w:val="FootnoteReference"/>
          <w:rFonts w:ascii="Times New Roman" w:hAnsi="Times New Roman" w:cs="Times New Roman"/>
          <w:sz w:val="24"/>
          <w:szCs w:val="24"/>
        </w:rPr>
        <w:footnoteReference w:id="2"/>
      </w:r>
      <w:r w:rsidR="00CE4F91" w:rsidRPr="00F71F67">
        <w:rPr>
          <w:rFonts w:ascii="Times New Roman" w:hAnsi="Times New Roman" w:cs="Times New Roman"/>
          <w:sz w:val="24"/>
          <w:szCs w:val="24"/>
        </w:rPr>
        <w:t xml:space="preserve"> from Scotland</w:t>
      </w:r>
      <w:r w:rsidR="000F7BBC" w:rsidRPr="00F71F67">
        <w:rPr>
          <w:rFonts w:ascii="Times New Roman" w:hAnsi="Times New Roman" w:cs="Times New Roman"/>
          <w:sz w:val="24"/>
          <w:szCs w:val="24"/>
        </w:rPr>
        <w:t xml:space="preserve">) succeed in </w:t>
      </w:r>
      <w:r w:rsidR="00367693" w:rsidRPr="00F71F67">
        <w:rPr>
          <w:rFonts w:ascii="Times New Roman" w:hAnsi="Times New Roman" w:cs="Times New Roman"/>
          <w:sz w:val="24"/>
          <w:szCs w:val="24"/>
        </w:rPr>
        <w:t xml:space="preserve">further </w:t>
      </w:r>
      <w:r w:rsidR="000F7BBC" w:rsidRPr="00F71F67">
        <w:rPr>
          <w:rFonts w:ascii="Times New Roman" w:hAnsi="Times New Roman" w:cs="Times New Roman"/>
          <w:sz w:val="24"/>
          <w:szCs w:val="24"/>
        </w:rPr>
        <w:t xml:space="preserve">integrating </w:t>
      </w:r>
      <w:r w:rsidR="006D22D7" w:rsidRPr="00F71F67">
        <w:rPr>
          <w:rFonts w:ascii="Times New Roman" w:hAnsi="Times New Roman" w:cs="Times New Roman"/>
          <w:sz w:val="24"/>
          <w:szCs w:val="24"/>
        </w:rPr>
        <w:t>Dame Siobhan Keegan</w:t>
      </w:r>
      <w:r w:rsidR="000F7BBC" w:rsidRPr="00F71F67">
        <w:rPr>
          <w:rFonts w:ascii="Times New Roman" w:hAnsi="Times New Roman" w:cs="Times New Roman"/>
          <w:sz w:val="24"/>
          <w:szCs w:val="24"/>
        </w:rPr>
        <w:t xml:space="preserve"> into the leadership of the </w:t>
      </w:r>
      <w:r w:rsidR="00F14653" w:rsidRPr="00F71F67">
        <w:rPr>
          <w:rFonts w:ascii="Times New Roman" w:hAnsi="Times New Roman" w:cs="Times New Roman"/>
          <w:sz w:val="24"/>
          <w:szCs w:val="24"/>
        </w:rPr>
        <w:t xml:space="preserve">post-Brexit </w:t>
      </w:r>
      <w:r w:rsidR="000F7BBC" w:rsidRPr="00F71F67">
        <w:rPr>
          <w:rFonts w:ascii="Times New Roman" w:hAnsi="Times New Roman" w:cs="Times New Roman"/>
          <w:sz w:val="24"/>
          <w:szCs w:val="24"/>
        </w:rPr>
        <w:t>common-law world?</w:t>
      </w:r>
      <w:r w:rsidR="003E71D0" w:rsidRPr="00F71F67">
        <w:rPr>
          <w:rStyle w:val="FootnoteReference"/>
          <w:rFonts w:ascii="Times New Roman" w:hAnsi="Times New Roman" w:cs="Times New Roman"/>
          <w:sz w:val="24"/>
          <w:szCs w:val="24"/>
        </w:rPr>
        <w:footnoteReference w:id="3"/>
      </w:r>
    </w:p>
    <w:p w14:paraId="20897ACB" w14:textId="77777777" w:rsidR="000477C4" w:rsidRPr="00F71F67" w:rsidRDefault="000477C4" w:rsidP="00AE36AE">
      <w:pPr>
        <w:spacing w:after="0" w:line="480" w:lineRule="auto"/>
        <w:jc w:val="both"/>
        <w:rPr>
          <w:rFonts w:ascii="Times New Roman" w:hAnsi="Times New Roman" w:cs="Times New Roman"/>
          <w:sz w:val="24"/>
          <w:szCs w:val="24"/>
        </w:rPr>
      </w:pPr>
    </w:p>
    <w:p w14:paraId="0CEE3E22" w14:textId="03A3B16D" w:rsidR="00597F2F" w:rsidRPr="00F71F67" w:rsidRDefault="000F7BBC" w:rsidP="0091435E">
      <w:pPr>
        <w:numPr>
          <w:ilvl w:val="0"/>
          <w:numId w:val="10"/>
        </w:numPr>
        <w:spacing w:after="0" w:line="480" w:lineRule="auto"/>
        <w:jc w:val="both"/>
        <w:rPr>
          <w:rFonts w:ascii="Times New Roman" w:hAnsi="Times New Roman" w:cs="Times New Roman"/>
          <w:sz w:val="24"/>
          <w:szCs w:val="24"/>
        </w:rPr>
      </w:pPr>
      <w:r w:rsidRPr="00F71F67">
        <w:rPr>
          <w:rFonts w:ascii="Times New Roman" w:hAnsi="Times New Roman" w:cs="Times New Roman"/>
          <w:sz w:val="24"/>
          <w:szCs w:val="24"/>
        </w:rPr>
        <w:lastRenderedPageBreak/>
        <w:t>Increasing j</w:t>
      </w:r>
      <w:r w:rsidR="00CE6657" w:rsidRPr="00F71F67">
        <w:rPr>
          <w:rFonts w:ascii="Times New Roman" w:hAnsi="Times New Roman" w:cs="Times New Roman"/>
          <w:sz w:val="24"/>
          <w:szCs w:val="24"/>
        </w:rPr>
        <w:t xml:space="preserve">udicial </w:t>
      </w:r>
      <w:r w:rsidR="00FA7B6E" w:rsidRPr="00F71F67">
        <w:rPr>
          <w:rFonts w:ascii="Times New Roman" w:hAnsi="Times New Roman" w:cs="Times New Roman"/>
          <w:sz w:val="24"/>
          <w:szCs w:val="24"/>
        </w:rPr>
        <w:t>se</w:t>
      </w:r>
      <w:r w:rsidR="000C3DF0" w:rsidRPr="00F71F67">
        <w:rPr>
          <w:rFonts w:ascii="Times New Roman" w:hAnsi="Times New Roman" w:cs="Times New Roman"/>
          <w:sz w:val="24"/>
          <w:szCs w:val="24"/>
        </w:rPr>
        <w:t>para</w:t>
      </w:r>
      <w:r w:rsidR="00FA7B6E" w:rsidRPr="00F71F67">
        <w:rPr>
          <w:rFonts w:ascii="Times New Roman" w:hAnsi="Times New Roman" w:cs="Times New Roman"/>
          <w:sz w:val="24"/>
          <w:szCs w:val="24"/>
        </w:rPr>
        <w:t>ti</w:t>
      </w:r>
      <w:r w:rsidR="00241971" w:rsidRPr="00F71F67">
        <w:rPr>
          <w:rFonts w:ascii="Times New Roman" w:hAnsi="Times New Roman" w:cs="Times New Roman"/>
          <w:sz w:val="24"/>
          <w:szCs w:val="24"/>
        </w:rPr>
        <w:t>on</w:t>
      </w:r>
      <w:r w:rsidR="00FA7B6E" w:rsidRPr="00F71F67">
        <w:rPr>
          <w:rFonts w:ascii="Times New Roman" w:hAnsi="Times New Roman" w:cs="Times New Roman"/>
          <w:sz w:val="24"/>
          <w:szCs w:val="24"/>
        </w:rPr>
        <w:t xml:space="preserve"> is evident in a number of</w:t>
      </w:r>
      <w:r w:rsidR="00597F2F" w:rsidRPr="00F71F67">
        <w:rPr>
          <w:rFonts w:ascii="Times New Roman" w:hAnsi="Times New Roman" w:cs="Times New Roman"/>
          <w:sz w:val="24"/>
          <w:szCs w:val="24"/>
        </w:rPr>
        <w:t xml:space="preserve"> </w:t>
      </w:r>
      <w:r w:rsidR="0098000C" w:rsidRPr="00F71F67">
        <w:rPr>
          <w:rFonts w:ascii="Times New Roman" w:hAnsi="Times New Roman" w:cs="Times New Roman"/>
          <w:sz w:val="24"/>
          <w:szCs w:val="24"/>
        </w:rPr>
        <w:t xml:space="preserve">Northern Ireland </w:t>
      </w:r>
      <w:r w:rsidR="00597F2F" w:rsidRPr="00F71F67">
        <w:rPr>
          <w:rFonts w:ascii="Times New Roman" w:hAnsi="Times New Roman" w:cs="Times New Roman"/>
          <w:sz w:val="24"/>
          <w:szCs w:val="24"/>
        </w:rPr>
        <w:t xml:space="preserve">cases </w:t>
      </w:r>
      <w:r w:rsidR="001D519A" w:rsidRPr="00F71F67">
        <w:rPr>
          <w:rFonts w:ascii="Times New Roman" w:hAnsi="Times New Roman" w:cs="Times New Roman"/>
          <w:sz w:val="24"/>
          <w:szCs w:val="24"/>
        </w:rPr>
        <w:t>in the past 1</w:t>
      </w:r>
      <w:r w:rsidR="00CF7B0E" w:rsidRPr="00F71F67">
        <w:rPr>
          <w:rFonts w:ascii="Times New Roman" w:hAnsi="Times New Roman" w:cs="Times New Roman"/>
          <w:sz w:val="24"/>
          <w:szCs w:val="24"/>
        </w:rPr>
        <w:t xml:space="preserve">8 </w:t>
      </w:r>
      <w:r w:rsidR="001D519A" w:rsidRPr="00F71F67">
        <w:rPr>
          <w:rFonts w:ascii="Times New Roman" w:hAnsi="Times New Roman" w:cs="Times New Roman"/>
          <w:sz w:val="24"/>
          <w:szCs w:val="24"/>
        </w:rPr>
        <w:t xml:space="preserve">months </w:t>
      </w:r>
      <w:r w:rsidR="00597F2F" w:rsidRPr="00F71F67">
        <w:rPr>
          <w:rFonts w:ascii="Times New Roman" w:hAnsi="Times New Roman" w:cs="Times New Roman"/>
          <w:sz w:val="24"/>
          <w:szCs w:val="24"/>
        </w:rPr>
        <w:t xml:space="preserve">– </w:t>
      </w:r>
      <w:r w:rsidR="001D519A" w:rsidRPr="00F71F67">
        <w:rPr>
          <w:rFonts w:ascii="Times New Roman" w:hAnsi="Times New Roman" w:cs="Times New Roman"/>
          <w:sz w:val="24"/>
          <w:szCs w:val="24"/>
        </w:rPr>
        <w:t>dealing with abortion law</w:t>
      </w:r>
      <w:r w:rsidR="001D519A" w:rsidRPr="00F71F67">
        <w:rPr>
          <w:rStyle w:val="FootnoteReference"/>
          <w:rFonts w:ascii="Times New Roman" w:hAnsi="Times New Roman" w:cs="Times New Roman"/>
          <w:sz w:val="24"/>
          <w:szCs w:val="24"/>
        </w:rPr>
        <w:footnoteReference w:id="4"/>
      </w:r>
      <w:r w:rsidR="001D519A" w:rsidRPr="00F71F67">
        <w:rPr>
          <w:rFonts w:ascii="Times New Roman" w:hAnsi="Times New Roman" w:cs="Times New Roman"/>
          <w:sz w:val="24"/>
          <w:szCs w:val="24"/>
        </w:rPr>
        <w:t xml:space="preserve">, </w:t>
      </w:r>
      <w:r w:rsidR="000C08B6" w:rsidRPr="00F71F67">
        <w:rPr>
          <w:rFonts w:ascii="Times New Roman" w:hAnsi="Times New Roman" w:cs="Times New Roman"/>
          <w:sz w:val="24"/>
          <w:szCs w:val="24"/>
        </w:rPr>
        <w:t>an Eritrean asylum seeker</w:t>
      </w:r>
      <w:r w:rsidR="000C08B6" w:rsidRPr="00F71F67">
        <w:rPr>
          <w:rStyle w:val="FootnoteReference"/>
          <w:rFonts w:ascii="Times New Roman" w:hAnsi="Times New Roman" w:cs="Times New Roman"/>
          <w:sz w:val="24"/>
          <w:szCs w:val="24"/>
        </w:rPr>
        <w:footnoteReference w:id="5"/>
      </w:r>
      <w:r w:rsidR="000C08B6" w:rsidRPr="00F71F67">
        <w:rPr>
          <w:rFonts w:ascii="Times New Roman" w:hAnsi="Times New Roman" w:cs="Times New Roman"/>
          <w:sz w:val="24"/>
          <w:szCs w:val="24"/>
        </w:rPr>
        <w:t>,</w:t>
      </w:r>
      <w:r w:rsidR="00F22BAB" w:rsidRPr="00F71F67">
        <w:rPr>
          <w:rFonts w:ascii="Times New Roman" w:hAnsi="Times New Roman" w:cs="Times New Roman"/>
          <w:sz w:val="24"/>
          <w:szCs w:val="24"/>
        </w:rPr>
        <w:t xml:space="preserve"> t</w:t>
      </w:r>
      <w:r w:rsidR="001D519A" w:rsidRPr="00F71F67">
        <w:rPr>
          <w:rFonts w:ascii="Times New Roman" w:hAnsi="Times New Roman" w:cs="Times New Roman"/>
          <w:sz w:val="24"/>
          <w:szCs w:val="24"/>
        </w:rPr>
        <w:t>he Illegal Migration Act 2023</w:t>
      </w:r>
      <w:r w:rsidR="00D301E9" w:rsidRPr="00F71F67">
        <w:rPr>
          <w:rStyle w:val="FootnoteReference"/>
          <w:rFonts w:ascii="Times New Roman" w:hAnsi="Times New Roman" w:cs="Times New Roman"/>
          <w:sz w:val="24"/>
          <w:szCs w:val="24"/>
        </w:rPr>
        <w:footnoteReference w:id="6"/>
      </w:r>
      <w:r w:rsidR="00F22BAB" w:rsidRPr="00F71F67">
        <w:rPr>
          <w:rFonts w:ascii="Times New Roman" w:hAnsi="Times New Roman" w:cs="Times New Roman"/>
          <w:sz w:val="24"/>
          <w:szCs w:val="24"/>
        </w:rPr>
        <w:t xml:space="preserve"> and the Legacy Act 2023</w:t>
      </w:r>
      <w:r w:rsidR="00F22BAB" w:rsidRPr="00F71F67">
        <w:rPr>
          <w:rStyle w:val="FootnoteReference"/>
          <w:rFonts w:ascii="Times New Roman" w:hAnsi="Times New Roman" w:cs="Times New Roman"/>
          <w:sz w:val="24"/>
          <w:szCs w:val="24"/>
        </w:rPr>
        <w:footnoteReference w:id="7"/>
      </w:r>
      <w:r w:rsidR="00597F2F" w:rsidRPr="00F71F67">
        <w:rPr>
          <w:rFonts w:ascii="Times New Roman" w:hAnsi="Times New Roman" w:cs="Times New Roman"/>
          <w:sz w:val="24"/>
          <w:szCs w:val="24"/>
        </w:rPr>
        <w:t xml:space="preserve"> –</w:t>
      </w:r>
      <w:r w:rsidR="001D519A" w:rsidRPr="00F71F67">
        <w:rPr>
          <w:rFonts w:ascii="Times New Roman" w:hAnsi="Times New Roman" w:cs="Times New Roman"/>
          <w:sz w:val="24"/>
          <w:szCs w:val="24"/>
        </w:rPr>
        <w:t xml:space="preserve"> </w:t>
      </w:r>
      <w:r w:rsidR="00597F2F" w:rsidRPr="00F71F67">
        <w:rPr>
          <w:rFonts w:ascii="Times New Roman" w:hAnsi="Times New Roman" w:cs="Times New Roman"/>
          <w:sz w:val="24"/>
          <w:szCs w:val="24"/>
        </w:rPr>
        <w:t xml:space="preserve">where the </w:t>
      </w:r>
      <w:r w:rsidR="00F35397">
        <w:rPr>
          <w:rFonts w:ascii="Times New Roman" w:hAnsi="Times New Roman" w:cs="Times New Roman"/>
          <w:sz w:val="24"/>
          <w:szCs w:val="24"/>
        </w:rPr>
        <w:t>Supreme Court</w:t>
      </w:r>
      <w:r w:rsidR="00597F2F" w:rsidRPr="00F71F67">
        <w:rPr>
          <w:rFonts w:ascii="Times New Roman" w:hAnsi="Times New Roman" w:cs="Times New Roman"/>
          <w:sz w:val="24"/>
          <w:szCs w:val="24"/>
        </w:rPr>
        <w:t xml:space="preserve"> </w:t>
      </w:r>
      <w:r w:rsidR="00A35463" w:rsidRPr="00F71F67">
        <w:rPr>
          <w:rFonts w:ascii="Times New Roman" w:hAnsi="Times New Roman" w:cs="Times New Roman"/>
          <w:sz w:val="24"/>
          <w:szCs w:val="24"/>
        </w:rPr>
        <w:t>will</w:t>
      </w:r>
      <w:r w:rsidR="00597F2F" w:rsidRPr="00F71F67">
        <w:rPr>
          <w:rFonts w:ascii="Times New Roman" w:hAnsi="Times New Roman" w:cs="Times New Roman"/>
          <w:sz w:val="24"/>
          <w:szCs w:val="24"/>
        </w:rPr>
        <w:t xml:space="preserve"> have to </w:t>
      </w:r>
      <w:r w:rsidR="002E4BC0" w:rsidRPr="00F71F67">
        <w:rPr>
          <w:rFonts w:ascii="Times New Roman" w:hAnsi="Times New Roman" w:cs="Times New Roman"/>
          <w:sz w:val="24"/>
          <w:szCs w:val="24"/>
        </w:rPr>
        <w:t>struggle legally</w:t>
      </w:r>
      <w:r w:rsidR="00597F2F" w:rsidRPr="00F71F67">
        <w:rPr>
          <w:rFonts w:ascii="Times New Roman" w:hAnsi="Times New Roman" w:cs="Times New Roman"/>
          <w:sz w:val="24"/>
          <w:szCs w:val="24"/>
        </w:rPr>
        <w:t xml:space="preserve"> </w:t>
      </w:r>
      <w:r w:rsidR="00914C47" w:rsidRPr="00F71F67">
        <w:rPr>
          <w:rFonts w:ascii="Times New Roman" w:hAnsi="Times New Roman" w:cs="Times New Roman"/>
          <w:sz w:val="24"/>
          <w:szCs w:val="24"/>
        </w:rPr>
        <w:t>– in the secretary of state’s appeal</w:t>
      </w:r>
      <w:r w:rsidR="00C65BF5" w:rsidRPr="00F71F67">
        <w:rPr>
          <w:rFonts w:ascii="Times New Roman" w:hAnsi="Times New Roman" w:cs="Times New Roman"/>
          <w:sz w:val="24"/>
          <w:szCs w:val="24"/>
        </w:rPr>
        <w:t xml:space="preserve"> </w:t>
      </w:r>
      <w:r w:rsidR="00914C47" w:rsidRPr="00F71F67">
        <w:rPr>
          <w:rFonts w:ascii="Times New Roman" w:hAnsi="Times New Roman" w:cs="Times New Roman"/>
          <w:sz w:val="24"/>
          <w:szCs w:val="24"/>
        </w:rPr>
        <w:t>-</w:t>
      </w:r>
      <w:r w:rsidR="004C2036" w:rsidRPr="00F71F67">
        <w:rPr>
          <w:rFonts w:ascii="Times New Roman" w:hAnsi="Times New Roman" w:cs="Times New Roman"/>
          <w:sz w:val="24"/>
          <w:szCs w:val="24"/>
        </w:rPr>
        <w:t xml:space="preserve"> </w:t>
      </w:r>
      <w:r w:rsidR="00597F2F" w:rsidRPr="00F71F67">
        <w:rPr>
          <w:rFonts w:ascii="Times New Roman" w:hAnsi="Times New Roman" w:cs="Times New Roman"/>
          <w:sz w:val="24"/>
          <w:szCs w:val="24"/>
        </w:rPr>
        <w:t xml:space="preserve">with the </w:t>
      </w:r>
      <w:r w:rsidR="0098000C" w:rsidRPr="00F71F67">
        <w:rPr>
          <w:rFonts w:ascii="Times New Roman" w:hAnsi="Times New Roman" w:cs="Times New Roman"/>
          <w:sz w:val="24"/>
          <w:szCs w:val="24"/>
        </w:rPr>
        <w:t xml:space="preserve">provincial view </w:t>
      </w:r>
      <w:r w:rsidR="00597F2F" w:rsidRPr="00F71F67">
        <w:rPr>
          <w:rFonts w:ascii="Times New Roman" w:hAnsi="Times New Roman" w:cs="Times New Roman"/>
          <w:sz w:val="24"/>
          <w:szCs w:val="24"/>
        </w:rPr>
        <w:t xml:space="preserve">of Brexit </w:t>
      </w:r>
      <w:r w:rsidR="00291148" w:rsidRPr="00F71F67">
        <w:rPr>
          <w:rFonts w:ascii="Times New Roman" w:hAnsi="Times New Roman" w:cs="Times New Roman"/>
          <w:sz w:val="24"/>
          <w:szCs w:val="24"/>
        </w:rPr>
        <w:t>articulated in the four cases</w:t>
      </w:r>
      <w:r w:rsidR="003318D9" w:rsidRPr="00F71F67">
        <w:rPr>
          <w:rFonts w:ascii="Times New Roman" w:hAnsi="Times New Roman" w:cs="Times New Roman"/>
          <w:sz w:val="24"/>
          <w:szCs w:val="24"/>
        </w:rPr>
        <w:t xml:space="preserve"> legally</w:t>
      </w:r>
      <w:r w:rsidR="00291148" w:rsidRPr="00F71F67">
        <w:rPr>
          <w:rFonts w:ascii="Times New Roman" w:hAnsi="Times New Roman" w:cs="Times New Roman"/>
          <w:sz w:val="24"/>
          <w:szCs w:val="24"/>
        </w:rPr>
        <w:t xml:space="preserve">, </w:t>
      </w:r>
      <w:r w:rsidR="00597F2F" w:rsidRPr="00F71F67">
        <w:rPr>
          <w:rFonts w:ascii="Times New Roman" w:hAnsi="Times New Roman" w:cs="Times New Roman"/>
          <w:sz w:val="24"/>
          <w:szCs w:val="24"/>
        </w:rPr>
        <w:t xml:space="preserve">versus the way Boris Johnson, Liz Truss and Rishi Sunak </w:t>
      </w:r>
      <w:r w:rsidR="00F71F67">
        <w:rPr>
          <w:rFonts w:ascii="Times New Roman" w:hAnsi="Times New Roman" w:cs="Times New Roman"/>
          <w:sz w:val="24"/>
          <w:szCs w:val="24"/>
        </w:rPr>
        <w:t xml:space="preserve">successively </w:t>
      </w:r>
      <w:r w:rsidR="00597F2F" w:rsidRPr="00F71F67">
        <w:rPr>
          <w:rFonts w:ascii="Times New Roman" w:hAnsi="Times New Roman" w:cs="Times New Roman"/>
          <w:sz w:val="24"/>
          <w:szCs w:val="24"/>
        </w:rPr>
        <w:t>claim</w:t>
      </w:r>
      <w:r w:rsidR="00F71F67">
        <w:rPr>
          <w:rFonts w:ascii="Times New Roman" w:hAnsi="Times New Roman" w:cs="Times New Roman"/>
          <w:sz w:val="24"/>
          <w:szCs w:val="24"/>
        </w:rPr>
        <w:t>ed</w:t>
      </w:r>
      <w:r w:rsidR="00597F2F" w:rsidRPr="00F71F67">
        <w:rPr>
          <w:rFonts w:ascii="Times New Roman" w:hAnsi="Times New Roman" w:cs="Times New Roman"/>
          <w:sz w:val="24"/>
          <w:szCs w:val="24"/>
        </w:rPr>
        <w:t xml:space="preserve"> the U</w:t>
      </w:r>
      <w:r w:rsidR="00914C47" w:rsidRPr="00F71F67">
        <w:rPr>
          <w:rFonts w:ascii="Times New Roman" w:hAnsi="Times New Roman" w:cs="Times New Roman"/>
          <w:sz w:val="24"/>
          <w:szCs w:val="24"/>
        </w:rPr>
        <w:t>K</w:t>
      </w:r>
      <w:r w:rsidR="00597F2F" w:rsidRPr="00F71F67">
        <w:rPr>
          <w:rFonts w:ascii="Times New Roman" w:hAnsi="Times New Roman" w:cs="Times New Roman"/>
          <w:sz w:val="24"/>
          <w:szCs w:val="24"/>
        </w:rPr>
        <w:t xml:space="preserve"> took back control </w:t>
      </w:r>
      <w:r w:rsidR="0098000C" w:rsidRPr="00F71F67">
        <w:rPr>
          <w:rFonts w:ascii="Times New Roman" w:hAnsi="Times New Roman" w:cs="Times New Roman"/>
          <w:sz w:val="24"/>
          <w:szCs w:val="24"/>
        </w:rPr>
        <w:t xml:space="preserve">legally </w:t>
      </w:r>
      <w:r w:rsidR="00597F2F" w:rsidRPr="00F71F67">
        <w:rPr>
          <w:rFonts w:ascii="Times New Roman" w:hAnsi="Times New Roman" w:cs="Times New Roman"/>
          <w:sz w:val="24"/>
          <w:szCs w:val="24"/>
        </w:rPr>
        <w:t>as a sovereign state.</w:t>
      </w:r>
    </w:p>
    <w:p w14:paraId="607BB171" w14:textId="77777777" w:rsidR="005932B6" w:rsidRPr="00F71F67" w:rsidRDefault="005932B6" w:rsidP="005932B6">
      <w:pPr>
        <w:pStyle w:val="ListParagraph"/>
        <w:rPr>
          <w:rFonts w:ascii="Times New Roman" w:hAnsi="Times New Roman" w:cs="Times New Roman"/>
          <w:sz w:val="24"/>
          <w:szCs w:val="24"/>
        </w:rPr>
      </w:pPr>
    </w:p>
    <w:p w14:paraId="045338BC" w14:textId="77777777" w:rsidR="005932B6" w:rsidRPr="00F71F67" w:rsidRDefault="005932B6" w:rsidP="005932B6">
      <w:pPr>
        <w:spacing w:after="0" w:line="480" w:lineRule="auto"/>
        <w:jc w:val="both"/>
        <w:rPr>
          <w:rFonts w:ascii="Times New Roman" w:hAnsi="Times New Roman" w:cs="Times New Roman"/>
          <w:b/>
          <w:bCs/>
          <w:sz w:val="24"/>
          <w:szCs w:val="24"/>
        </w:rPr>
      </w:pPr>
      <w:r w:rsidRPr="00F71F67">
        <w:rPr>
          <w:rFonts w:ascii="Times New Roman" w:hAnsi="Times New Roman" w:cs="Times New Roman"/>
          <w:b/>
          <w:bCs/>
          <w:sz w:val="24"/>
          <w:szCs w:val="24"/>
        </w:rPr>
        <w:t>Call for Evidence</w:t>
      </w:r>
    </w:p>
    <w:p w14:paraId="07B4415E" w14:textId="77777777" w:rsidR="005932B6" w:rsidRPr="00F71F67" w:rsidRDefault="005932B6" w:rsidP="005932B6">
      <w:pPr>
        <w:spacing w:after="0" w:line="480" w:lineRule="auto"/>
        <w:jc w:val="both"/>
        <w:rPr>
          <w:rFonts w:ascii="Times New Roman" w:hAnsi="Times New Roman" w:cs="Times New Roman"/>
          <w:b/>
          <w:bCs/>
          <w:sz w:val="24"/>
          <w:szCs w:val="24"/>
        </w:rPr>
      </w:pPr>
    </w:p>
    <w:p w14:paraId="293C680D" w14:textId="7687EFF6" w:rsidR="005932B6" w:rsidRPr="00F71F67" w:rsidRDefault="005932B6" w:rsidP="005932B6">
      <w:pPr>
        <w:numPr>
          <w:ilvl w:val="0"/>
          <w:numId w:val="10"/>
        </w:numPr>
        <w:spacing w:after="0" w:line="480" w:lineRule="auto"/>
        <w:jc w:val="both"/>
        <w:rPr>
          <w:rFonts w:ascii="Times New Roman" w:hAnsi="Times New Roman" w:cs="Times New Roman"/>
          <w:sz w:val="24"/>
          <w:szCs w:val="24"/>
        </w:rPr>
      </w:pPr>
      <w:r w:rsidRPr="00F71F67">
        <w:rPr>
          <w:rFonts w:ascii="Times New Roman" w:hAnsi="Times New Roman" w:cs="Times New Roman"/>
          <w:sz w:val="24"/>
          <w:szCs w:val="24"/>
        </w:rPr>
        <w:t>I refer</w:t>
      </w:r>
      <w:r w:rsidR="002E4BC0" w:rsidRPr="00F71F67">
        <w:rPr>
          <w:rFonts w:ascii="Times New Roman" w:hAnsi="Times New Roman" w:cs="Times New Roman"/>
          <w:sz w:val="24"/>
          <w:szCs w:val="24"/>
        </w:rPr>
        <w:t xml:space="preserve"> </w:t>
      </w:r>
      <w:r w:rsidRPr="00F71F67">
        <w:rPr>
          <w:rFonts w:ascii="Times New Roman" w:hAnsi="Times New Roman" w:cs="Times New Roman"/>
          <w:sz w:val="24"/>
          <w:szCs w:val="24"/>
        </w:rPr>
        <w:t>to the Northern Ireland affairs committee (‘NIAC’) call for evidence of 17 December 2024 (with a deadline of 5 February 2025), on the Northern Ireland Troubles (Legacy and Reconciliation) Act 2023 – widely referred to as the Legacy Act 2023 (a title I will use hereafter</w:t>
      </w:r>
      <w:r w:rsidR="003318D9" w:rsidRPr="00F71F67">
        <w:rPr>
          <w:rFonts w:ascii="Times New Roman" w:hAnsi="Times New Roman" w:cs="Times New Roman"/>
          <w:sz w:val="24"/>
          <w:szCs w:val="24"/>
        </w:rPr>
        <w:t xml:space="preserve"> consistently</w:t>
      </w:r>
      <w:r w:rsidRPr="00F71F67">
        <w:rPr>
          <w:rFonts w:ascii="Times New Roman" w:hAnsi="Times New Roman" w:cs="Times New Roman"/>
          <w:sz w:val="24"/>
          <w:szCs w:val="24"/>
        </w:rPr>
        <w:t>).</w:t>
      </w:r>
      <w:r w:rsidR="003A36DF">
        <w:rPr>
          <w:rFonts w:ascii="Times New Roman" w:hAnsi="Times New Roman" w:cs="Times New Roman"/>
          <w:sz w:val="24"/>
          <w:szCs w:val="24"/>
        </w:rPr>
        <w:t xml:space="preserve"> </w:t>
      </w:r>
      <w:r w:rsidRPr="00F71F67">
        <w:rPr>
          <w:rFonts w:ascii="Times New Roman" w:hAnsi="Times New Roman" w:cs="Times New Roman"/>
          <w:sz w:val="24"/>
          <w:szCs w:val="24"/>
        </w:rPr>
        <w:t>I recognize that the government states it intends to repeal and replace this statute with another so far untitled statute.</w:t>
      </w:r>
      <w:r w:rsidR="003A36DF">
        <w:rPr>
          <w:rFonts w:ascii="Times New Roman" w:hAnsi="Times New Roman" w:cs="Times New Roman"/>
          <w:sz w:val="24"/>
          <w:szCs w:val="24"/>
        </w:rPr>
        <w:t xml:space="preserve"> </w:t>
      </w:r>
      <w:r w:rsidR="00AC0336" w:rsidRPr="00F71F67">
        <w:rPr>
          <w:rFonts w:ascii="Times New Roman" w:hAnsi="Times New Roman" w:cs="Times New Roman"/>
          <w:sz w:val="24"/>
          <w:szCs w:val="24"/>
        </w:rPr>
        <w:t xml:space="preserve">I refer to that below under </w:t>
      </w:r>
      <w:r w:rsidR="00AF1D17" w:rsidRPr="00F71F67">
        <w:rPr>
          <w:rFonts w:ascii="Times New Roman" w:hAnsi="Times New Roman" w:cs="Times New Roman"/>
          <w:sz w:val="24"/>
          <w:szCs w:val="24"/>
        </w:rPr>
        <w:t>NIAC</w:t>
      </w:r>
      <w:r w:rsidR="004F5D9E" w:rsidRPr="00F71F67">
        <w:rPr>
          <w:rFonts w:ascii="Times New Roman" w:hAnsi="Times New Roman" w:cs="Times New Roman"/>
          <w:sz w:val="24"/>
          <w:szCs w:val="24"/>
        </w:rPr>
        <w:t xml:space="preserve"> </w:t>
      </w:r>
      <w:r w:rsidR="00AC0336" w:rsidRPr="00F71F67">
        <w:rPr>
          <w:rFonts w:ascii="Times New Roman" w:hAnsi="Times New Roman" w:cs="Times New Roman"/>
          <w:sz w:val="24"/>
          <w:szCs w:val="24"/>
        </w:rPr>
        <w:t>questions</w:t>
      </w:r>
      <w:r w:rsidR="00D96A4F" w:rsidRPr="00F71F67">
        <w:rPr>
          <w:rFonts w:ascii="Times New Roman" w:hAnsi="Times New Roman" w:cs="Times New Roman"/>
          <w:sz w:val="24"/>
          <w:szCs w:val="24"/>
        </w:rPr>
        <w:t xml:space="preserve"> and suggest initially that law</w:t>
      </w:r>
      <w:r w:rsidR="003C1BF4" w:rsidRPr="00F71F67">
        <w:rPr>
          <w:rFonts w:ascii="Times New Roman" w:hAnsi="Times New Roman" w:cs="Times New Roman"/>
          <w:sz w:val="24"/>
          <w:szCs w:val="24"/>
        </w:rPr>
        <w:t xml:space="preserve"> </w:t>
      </w:r>
      <w:r w:rsidR="00520513" w:rsidRPr="00F71F67">
        <w:rPr>
          <w:rFonts w:ascii="Times New Roman" w:hAnsi="Times New Roman" w:cs="Times New Roman"/>
          <w:sz w:val="24"/>
          <w:szCs w:val="24"/>
        </w:rPr>
        <w:t>reform</w:t>
      </w:r>
      <w:r w:rsidR="003C1BF4" w:rsidRPr="00F71F67">
        <w:rPr>
          <w:rFonts w:ascii="Times New Roman" w:hAnsi="Times New Roman" w:cs="Times New Roman"/>
          <w:sz w:val="24"/>
          <w:szCs w:val="24"/>
        </w:rPr>
        <w:t>ing</w:t>
      </w:r>
      <w:r w:rsidR="00D96A4F" w:rsidRPr="00F71F67">
        <w:rPr>
          <w:rFonts w:ascii="Times New Roman" w:hAnsi="Times New Roman" w:cs="Times New Roman"/>
          <w:sz w:val="24"/>
          <w:szCs w:val="24"/>
        </w:rPr>
        <w:t xml:space="preserve"> should not be spun </w:t>
      </w:r>
      <w:r w:rsidR="00F44E86">
        <w:rPr>
          <w:rFonts w:ascii="Times New Roman" w:hAnsi="Times New Roman" w:cs="Times New Roman"/>
          <w:sz w:val="24"/>
          <w:szCs w:val="24"/>
        </w:rPr>
        <w:t>as replacing a C</w:t>
      </w:r>
      <w:r w:rsidR="003C1BF4" w:rsidRPr="00F71F67">
        <w:rPr>
          <w:rFonts w:ascii="Times New Roman" w:hAnsi="Times New Roman" w:cs="Times New Roman"/>
          <w:sz w:val="24"/>
          <w:szCs w:val="24"/>
        </w:rPr>
        <w:t xml:space="preserve">onservative-government statute with a </w:t>
      </w:r>
      <w:r w:rsidR="00F44E86">
        <w:rPr>
          <w:rFonts w:ascii="Times New Roman" w:hAnsi="Times New Roman" w:cs="Times New Roman"/>
          <w:sz w:val="24"/>
          <w:szCs w:val="24"/>
        </w:rPr>
        <w:t>Labour</w:t>
      </w:r>
      <w:r w:rsidR="003C1BF4" w:rsidRPr="00F71F67">
        <w:rPr>
          <w:rFonts w:ascii="Times New Roman" w:hAnsi="Times New Roman" w:cs="Times New Roman"/>
          <w:sz w:val="24"/>
          <w:szCs w:val="24"/>
        </w:rPr>
        <w:t>-government one</w:t>
      </w:r>
      <w:r w:rsidR="003318D9" w:rsidRPr="00F71F67">
        <w:rPr>
          <w:rFonts w:ascii="Times New Roman" w:hAnsi="Times New Roman" w:cs="Times New Roman"/>
          <w:sz w:val="24"/>
          <w:szCs w:val="24"/>
        </w:rPr>
        <w:t xml:space="preserve"> when one is simply amending</w:t>
      </w:r>
      <w:r w:rsidR="004F5D9E" w:rsidRPr="00F71F67">
        <w:rPr>
          <w:rFonts w:ascii="Times New Roman" w:hAnsi="Times New Roman" w:cs="Times New Roman"/>
          <w:sz w:val="24"/>
          <w:szCs w:val="24"/>
        </w:rPr>
        <w:t xml:space="preserve"> existing provisions</w:t>
      </w:r>
      <w:r w:rsidR="00AC0336" w:rsidRPr="00F71F67">
        <w:rPr>
          <w:rFonts w:ascii="Times New Roman" w:hAnsi="Times New Roman" w:cs="Times New Roman"/>
          <w:sz w:val="24"/>
          <w:szCs w:val="24"/>
        </w:rPr>
        <w:t>.</w:t>
      </w:r>
    </w:p>
    <w:p w14:paraId="0D707758" w14:textId="77777777" w:rsidR="005932B6" w:rsidRPr="00F71F67" w:rsidRDefault="005932B6" w:rsidP="005932B6">
      <w:pPr>
        <w:spacing w:after="0" w:line="480" w:lineRule="auto"/>
        <w:jc w:val="both"/>
        <w:rPr>
          <w:rFonts w:ascii="Times New Roman" w:hAnsi="Times New Roman" w:cs="Times New Roman"/>
          <w:sz w:val="24"/>
          <w:szCs w:val="24"/>
        </w:rPr>
      </w:pPr>
    </w:p>
    <w:p w14:paraId="372C3975" w14:textId="5C25DB30" w:rsidR="00367693" w:rsidRPr="00F71F67" w:rsidRDefault="005932B6" w:rsidP="005932B6">
      <w:pPr>
        <w:numPr>
          <w:ilvl w:val="0"/>
          <w:numId w:val="10"/>
        </w:numPr>
        <w:spacing w:after="0" w:line="480" w:lineRule="auto"/>
        <w:jc w:val="both"/>
        <w:rPr>
          <w:rFonts w:ascii="Times New Roman" w:hAnsi="Times New Roman" w:cs="Times New Roman"/>
          <w:sz w:val="24"/>
          <w:szCs w:val="24"/>
        </w:rPr>
      </w:pPr>
      <w:r w:rsidRPr="00F71F67">
        <w:rPr>
          <w:rFonts w:ascii="Times New Roman" w:hAnsi="Times New Roman" w:cs="Times New Roman"/>
          <w:sz w:val="24"/>
          <w:szCs w:val="24"/>
        </w:rPr>
        <w:t>NIAC’s call for evidence appears to be addressed exclusively to ‘victims, survivors and families’, this being a large, unorganized group based upon the original approximately 3,750 persons killed in the NI troubles (1968-98 but continuing).</w:t>
      </w:r>
      <w:r w:rsidR="003A36DF">
        <w:rPr>
          <w:rFonts w:ascii="Times New Roman" w:hAnsi="Times New Roman" w:cs="Times New Roman"/>
          <w:sz w:val="24"/>
          <w:szCs w:val="24"/>
        </w:rPr>
        <w:t xml:space="preserve"> </w:t>
      </w:r>
      <w:r w:rsidRPr="00F71F67">
        <w:rPr>
          <w:rFonts w:ascii="Times New Roman" w:hAnsi="Times New Roman" w:cs="Times New Roman"/>
          <w:sz w:val="24"/>
          <w:szCs w:val="24"/>
        </w:rPr>
        <w:t xml:space="preserve">I am </w:t>
      </w:r>
      <w:r w:rsidRPr="00F71F67">
        <w:rPr>
          <w:rFonts w:ascii="Times New Roman" w:hAnsi="Times New Roman" w:cs="Times New Roman"/>
          <w:sz w:val="24"/>
          <w:szCs w:val="24"/>
        </w:rPr>
        <w:lastRenderedPageBreak/>
        <w:t>conscious of the existence of this group, in all its diversity, but do not claim to be a victim or a relative of on</w:t>
      </w:r>
      <w:r w:rsidR="003E71D0" w:rsidRPr="00F71F67">
        <w:rPr>
          <w:rFonts w:ascii="Times New Roman" w:hAnsi="Times New Roman" w:cs="Times New Roman"/>
          <w:sz w:val="24"/>
          <w:szCs w:val="24"/>
        </w:rPr>
        <w:t>e: a</w:t>
      </w:r>
      <w:r w:rsidRPr="00F71F67">
        <w:rPr>
          <w:rFonts w:ascii="Times New Roman" w:hAnsi="Times New Roman" w:cs="Times New Roman"/>
          <w:sz w:val="24"/>
          <w:szCs w:val="24"/>
        </w:rPr>
        <w:t xml:space="preserve">pproximately 60 per cent of some 3,750 persons are the victims of republicanism; 30 per cent are the victims of loyalism; and ten per cent are the victims of state forces, </w:t>
      </w:r>
      <w:r w:rsidR="003E71D0" w:rsidRPr="00F71F67">
        <w:rPr>
          <w:rFonts w:ascii="Times New Roman" w:hAnsi="Times New Roman" w:cs="Times New Roman"/>
          <w:sz w:val="24"/>
          <w:szCs w:val="24"/>
        </w:rPr>
        <w:t>some</w:t>
      </w:r>
      <w:r w:rsidR="00AC0336" w:rsidRPr="00F71F67">
        <w:rPr>
          <w:rFonts w:ascii="Times New Roman" w:hAnsi="Times New Roman" w:cs="Times New Roman"/>
          <w:sz w:val="24"/>
          <w:szCs w:val="24"/>
        </w:rPr>
        <w:t xml:space="preserve"> </w:t>
      </w:r>
      <w:r w:rsidRPr="00F71F67">
        <w:rPr>
          <w:rFonts w:ascii="Times New Roman" w:hAnsi="Times New Roman" w:cs="Times New Roman"/>
          <w:sz w:val="24"/>
          <w:szCs w:val="24"/>
        </w:rPr>
        <w:t>375 persons.</w:t>
      </w:r>
      <w:r w:rsidR="003A36DF">
        <w:rPr>
          <w:rFonts w:ascii="Times New Roman" w:hAnsi="Times New Roman" w:cs="Times New Roman"/>
          <w:sz w:val="24"/>
          <w:szCs w:val="24"/>
        </w:rPr>
        <w:t xml:space="preserve"> </w:t>
      </w:r>
      <w:r w:rsidR="00914C47" w:rsidRPr="00F71F67">
        <w:rPr>
          <w:rFonts w:ascii="Times New Roman" w:hAnsi="Times New Roman" w:cs="Times New Roman"/>
          <w:sz w:val="24"/>
          <w:szCs w:val="24"/>
        </w:rPr>
        <w:t>Most, but not all, of the 3,750 live</w:t>
      </w:r>
      <w:r w:rsidR="00025E53" w:rsidRPr="00F71F67">
        <w:rPr>
          <w:rFonts w:ascii="Times New Roman" w:hAnsi="Times New Roman" w:cs="Times New Roman"/>
          <w:sz w:val="24"/>
          <w:szCs w:val="24"/>
        </w:rPr>
        <w:t>d</w:t>
      </w:r>
      <w:r w:rsidR="00914C47" w:rsidRPr="00F71F67">
        <w:rPr>
          <w:rFonts w:ascii="Times New Roman" w:hAnsi="Times New Roman" w:cs="Times New Roman"/>
          <w:sz w:val="24"/>
          <w:szCs w:val="24"/>
        </w:rPr>
        <w:t xml:space="preserve"> in NI.</w:t>
      </w:r>
      <w:r w:rsidR="003A36DF">
        <w:rPr>
          <w:rFonts w:ascii="Times New Roman" w:hAnsi="Times New Roman" w:cs="Times New Roman"/>
          <w:sz w:val="24"/>
          <w:szCs w:val="24"/>
        </w:rPr>
        <w:t xml:space="preserve"> </w:t>
      </w:r>
      <w:r w:rsidR="00914C47" w:rsidRPr="00F71F67">
        <w:rPr>
          <w:rFonts w:ascii="Times New Roman" w:hAnsi="Times New Roman" w:cs="Times New Roman"/>
          <w:sz w:val="24"/>
          <w:szCs w:val="24"/>
        </w:rPr>
        <w:t>In Great Britain mainly, there live the families of the 300,000 service personnel who were rotated through NI</w:t>
      </w:r>
      <w:r w:rsidR="00025E53" w:rsidRPr="00F71F67">
        <w:rPr>
          <w:rFonts w:ascii="Times New Roman" w:hAnsi="Times New Roman" w:cs="Times New Roman"/>
          <w:sz w:val="24"/>
          <w:szCs w:val="24"/>
        </w:rPr>
        <w:t xml:space="preserve"> in </w:t>
      </w:r>
      <w:r w:rsidR="00047268" w:rsidRPr="00F71F67">
        <w:rPr>
          <w:rFonts w:ascii="Times New Roman" w:hAnsi="Times New Roman" w:cs="Times New Roman"/>
          <w:sz w:val="24"/>
          <w:szCs w:val="24"/>
        </w:rPr>
        <w:t>O</w:t>
      </w:r>
      <w:r w:rsidR="00025E53" w:rsidRPr="00F71F67">
        <w:rPr>
          <w:rFonts w:ascii="Times New Roman" w:hAnsi="Times New Roman" w:cs="Times New Roman"/>
          <w:sz w:val="24"/>
          <w:szCs w:val="24"/>
        </w:rPr>
        <w:t xml:space="preserve">peration </w:t>
      </w:r>
      <w:r w:rsidR="00047268" w:rsidRPr="00F71F67">
        <w:rPr>
          <w:rFonts w:ascii="Times New Roman" w:hAnsi="Times New Roman" w:cs="Times New Roman"/>
          <w:sz w:val="24"/>
          <w:szCs w:val="24"/>
        </w:rPr>
        <w:t>B</w:t>
      </w:r>
      <w:r w:rsidR="00025E53" w:rsidRPr="00F71F67">
        <w:rPr>
          <w:rFonts w:ascii="Times New Roman" w:hAnsi="Times New Roman" w:cs="Times New Roman"/>
          <w:sz w:val="24"/>
          <w:szCs w:val="24"/>
        </w:rPr>
        <w:t>anner</w:t>
      </w:r>
      <w:r w:rsidR="00914C47" w:rsidRPr="00F71F67">
        <w:rPr>
          <w:rFonts w:ascii="Times New Roman" w:hAnsi="Times New Roman" w:cs="Times New Roman"/>
          <w:sz w:val="24"/>
          <w:szCs w:val="24"/>
        </w:rPr>
        <w:t>.</w:t>
      </w:r>
      <w:r w:rsidR="003A36DF">
        <w:rPr>
          <w:rFonts w:ascii="Times New Roman" w:hAnsi="Times New Roman" w:cs="Times New Roman"/>
          <w:sz w:val="24"/>
          <w:szCs w:val="24"/>
        </w:rPr>
        <w:t xml:space="preserve"> </w:t>
      </w:r>
      <w:r w:rsidRPr="00F71F67">
        <w:rPr>
          <w:rFonts w:ascii="Times New Roman" w:hAnsi="Times New Roman" w:cs="Times New Roman"/>
          <w:sz w:val="24"/>
          <w:szCs w:val="24"/>
        </w:rPr>
        <w:t>All the 90 per cent of terrorist killings were unlawful; not all the ten percent of state killings were unlawful.</w:t>
      </w:r>
      <w:r w:rsidRPr="00F71F67">
        <w:rPr>
          <w:rStyle w:val="FootnoteReference"/>
          <w:rFonts w:ascii="Times New Roman" w:hAnsi="Times New Roman" w:cs="Times New Roman"/>
          <w:sz w:val="24"/>
          <w:szCs w:val="24"/>
        </w:rPr>
        <w:footnoteReference w:id="8"/>
      </w:r>
      <w:r w:rsidR="003A36DF">
        <w:rPr>
          <w:rFonts w:ascii="Times New Roman" w:hAnsi="Times New Roman" w:cs="Times New Roman"/>
          <w:sz w:val="24"/>
          <w:szCs w:val="24"/>
        </w:rPr>
        <w:t xml:space="preserve"> </w:t>
      </w:r>
    </w:p>
    <w:p w14:paraId="36A51BFD" w14:textId="77777777" w:rsidR="00367693" w:rsidRPr="00F71F67" w:rsidRDefault="00367693" w:rsidP="00367693">
      <w:pPr>
        <w:pStyle w:val="ListParagraph"/>
        <w:rPr>
          <w:rFonts w:ascii="Times New Roman" w:hAnsi="Times New Roman" w:cs="Times New Roman"/>
          <w:sz w:val="24"/>
          <w:szCs w:val="24"/>
        </w:rPr>
      </w:pPr>
    </w:p>
    <w:p w14:paraId="2E9F1C6C" w14:textId="790383A2" w:rsidR="005932B6" w:rsidRPr="00F71F67" w:rsidRDefault="00AC0336" w:rsidP="005932B6">
      <w:pPr>
        <w:numPr>
          <w:ilvl w:val="0"/>
          <w:numId w:val="10"/>
        </w:numPr>
        <w:spacing w:after="0" w:line="480" w:lineRule="auto"/>
        <w:jc w:val="both"/>
        <w:rPr>
          <w:rFonts w:ascii="Times New Roman" w:hAnsi="Times New Roman" w:cs="Times New Roman"/>
          <w:sz w:val="24"/>
          <w:szCs w:val="24"/>
        </w:rPr>
      </w:pPr>
      <w:r w:rsidRPr="00F71F67">
        <w:rPr>
          <w:rFonts w:ascii="Times New Roman" w:hAnsi="Times New Roman" w:cs="Times New Roman"/>
          <w:sz w:val="24"/>
          <w:szCs w:val="24"/>
        </w:rPr>
        <w:t xml:space="preserve">Human rights law arguably reduces those numbers: according to </w:t>
      </w:r>
      <w:r w:rsidR="003318D9" w:rsidRPr="00F71F67">
        <w:rPr>
          <w:rFonts w:ascii="Times New Roman" w:hAnsi="Times New Roman" w:cs="Times New Roman"/>
          <w:sz w:val="24"/>
          <w:szCs w:val="24"/>
        </w:rPr>
        <w:t>devotees</w:t>
      </w:r>
      <w:r w:rsidRPr="00F71F67">
        <w:rPr>
          <w:rFonts w:ascii="Times New Roman" w:hAnsi="Times New Roman" w:cs="Times New Roman"/>
          <w:sz w:val="24"/>
          <w:szCs w:val="24"/>
        </w:rPr>
        <w:t xml:space="preserve"> of the Strasbourg court, the 90 per cent of terrorist victims are excluded from article 2 protection</w:t>
      </w:r>
      <w:r w:rsidR="00047268" w:rsidRPr="00F71F67">
        <w:rPr>
          <w:rFonts w:ascii="Times New Roman" w:hAnsi="Times New Roman" w:cs="Times New Roman"/>
          <w:sz w:val="24"/>
          <w:szCs w:val="24"/>
        </w:rPr>
        <w:t xml:space="preserve"> </w:t>
      </w:r>
      <w:r w:rsidR="00966996" w:rsidRPr="00F71F67">
        <w:rPr>
          <w:rFonts w:ascii="Times New Roman" w:hAnsi="Times New Roman" w:cs="Times New Roman"/>
          <w:sz w:val="24"/>
          <w:szCs w:val="24"/>
        </w:rPr>
        <w:t>(this being reserved for state killings)</w:t>
      </w:r>
      <w:r w:rsidRPr="00F71F67">
        <w:rPr>
          <w:rFonts w:ascii="Times New Roman" w:hAnsi="Times New Roman" w:cs="Times New Roman"/>
          <w:sz w:val="24"/>
          <w:szCs w:val="24"/>
        </w:rPr>
        <w:t>; within UK law, the most senior courts excluded all killings before 2 October 2000, later allowing a ten-year push back, extended to twelve years in order to include Patrick Finucan</w:t>
      </w:r>
      <w:r w:rsidR="00966996" w:rsidRPr="00F71F67">
        <w:rPr>
          <w:rFonts w:ascii="Times New Roman" w:hAnsi="Times New Roman" w:cs="Times New Roman"/>
          <w:sz w:val="24"/>
          <w:szCs w:val="24"/>
        </w:rPr>
        <w:t>e, a catholic solicitor killed in front of his family</w:t>
      </w:r>
      <w:r w:rsidRPr="00F71F67">
        <w:rPr>
          <w:rFonts w:ascii="Times New Roman" w:hAnsi="Times New Roman" w:cs="Times New Roman"/>
          <w:sz w:val="24"/>
          <w:szCs w:val="24"/>
        </w:rPr>
        <w:t>.</w:t>
      </w:r>
      <w:r w:rsidR="003A36DF">
        <w:rPr>
          <w:rFonts w:ascii="Times New Roman" w:hAnsi="Times New Roman" w:cs="Times New Roman"/>
          <w:sz w:val="24"/>
          <w:szCs w:val="24"/>
        </w:rPr>
        <w:t xml:space="preserve"> </w:t>
      </w:r>
      <w:r w:rsidR="003E71D0" w:rsidRPr="00F71F67">
        <w:rPr>
          <w:rFonts w:ascii="Times New Roman" w:hAnsi="Times New Roman" w:cs="Times New Roman"/>
          <w:sz w:val="24"/>
          <w:szCs w:val="24"/>
        </w:rPr>
        <w:t xml:space="preserve">The </w:t>
      </w:r>
      <w:r w:rsidR="00966996" w:rsidRPr="00F71F67">
        <w:rPr>
          <w:rFonts w:ascii="Times New Roman" w:hAnsi="Times New Roman" w:cs="Times New Roman"/>
          <w:sz w:val="24"/>
          <w:szCs w:val="24"/>
        </w:rPr>
        <w:t xml:space="preserve">Queen’s University Belfast </w:t>
      </w:r>
      <w:r w:rsidR="00B65FE9" w:rsidRPr="00F71F67">
        <w:rPr>
          <w:rFonts w:ascii="Times New Roman" w:hAnsi="Times New Roman" w:cs="Times New Roman"/>
          <w:sz w:val="24"/>
          <w:szCs w:val="24"/>
        </w:rPr>
        <w:t xml:space="preserve">human rights professors </w:t>
      </w:r>
      <w:r w:rsidR="003E71D0" w:rsidRPr="00F71F67">
        <w:rPr>
          <w:rFonts w:ascii="Times New Roman" w:hAnsi="Times New Roman" w:cs="Times New Roman"/>
          <w:sz w:val="24"/>
          <w:szCs w:val="24"/>
        </w:rPr>
        <w:t xml:space="preserve">have been described correctly as </w:t>
      </w:r>
      <w:r w:rsidR="00B65FE9" w:rsidRPr="00F71F67">
        <w:rPr>
          <w:rFonts w:ascii="Times New Roman" w:hAnsi="Times New Roman" w:cs="Times New Roman"/>
          <w:sz w:val="24"/>
          <w:szCs w:val="24"/>
        </w:rPr>
        <w:t xml:space="preserve">engaged in </w:t>
      </w:r>
      <w:r w:rsidR="003E71D0" w:rsidRPr="00F71F67">
        <w:rPr>
          <w:rFonts w:ascii="Times New Roman" w:hAnsi="Times New Roman" w:cs="Times New Roman"/>
          <w:sz w:val="24"/>
          <w:szCs w:val="24"/>
        </w:rPr>
        <w:t xml:space="preserve">the re-writing of the history of the troubles, to make it one of </w:t>
      </w:r>
      <w:r w:rsidR="00B65FE9" w:rsidRPr="00F71F67">
        <w:rPr>
          <w:rFonts w:ascii="Times New Roman" w:hAnsi="Times New Roman" w:cs="Times New Roman"/>
          <w:sz w:val="24"/>
          <w:szCs w:val="24"/>
        </w:rPr>
        <w:t xml:space="preserve">(legitimate?) </w:t>
      </w:r>
      <w:r w:rsidR="003E71D0" w:rsidRPr="00F71F67">
        <w:rPr>
          <w:rFonts w:ascii="Times New Roman" w:hAnsi="Times New Roman" w:cs="Times New Roman"/>
          <w:sz w:val="24"/>
          <w:szCs w:val="24"/>
        </w:rPr>
        <w:t xml:space="preserve">republican resistance to successive </w:t>
      </w:r>
      <w:r w:rsidR="00B65FE9" w:rsidRPr="00F71F67">
        <w:rPr>
          <w:rFonts w:ascii="Times New Roman" w:hAnsi="Times New Roman" w:cs="Times New Roman"/>
          <w:sz w:val="24"/>
          <w:szCs w:val="24"/>
        </w:rPr>
        <w:t xml:space="preserve">gross </w:t>
      </w:r>
      <w:r w:rsidR="003318D9" w:rsidRPr="00F71F67">
        <w:rPr>
          <w:rFonts w:ascii="Times New Roman" w:hAnsi="Times New Roman" w:cs="Times New Roman"/>
          <w:sz w:val="24"/>
          <w:szCs w:val="24"/>
        </w:rPr>
        <w:t xml:space="preserve">UK </w:t>
      </w:r>
      <w:r w:rsidR="003E71D0" w:rsidRPr="00F71F67">
        <w:rPr>
          <w:rFonts w:ascii="Times New Roman" w:hAnsi="Times New Roman" w:cs="Times New Roman"/>
          <w:sz w:val="24"/>
          <w:szCs w:val="24"/>
        </w:rPr>
        <w:t>state abuses.</w:t>
      </w:r>
      <w:r w:rsidR="003A36DF">
        <w:rPr>
          <w:rFonts w:ascii="Times New Roman" w:hAnsi="Times New Roman" w:cs="Times New Roman"/>
          <w:sz w:val="24"/>
          <w:szCs w:val="24"/>
        </w:rPr>
        <w:t xml:space="preserve"> </w:t>
      </w:r>
      <w:r w:rsidR="00367693" w:rsidRPr="00F71F67">
        <w:rPr>
          <w:rFonts w:ascii="Times New Roman" w:hAnsi="Times New Roman" w:cs="Times New Roman"/>
          <w:sz w:val="24"/>
          <w:szCs w:val="24"/>
        </w:rPr>
        <w:t>I refer to the self-styled legacy practitioners in NI, comprising, in June 2021, five law firms, six non-governmental organizations and seven academics from mainly Queen’s University Belfast.</w:t>
      </w:r>
      <w:r w:rsidRPr="00F71F67">
        <w:rPr>
          <w:rStyle w:val="FootnoteReference"/>
          <w:rFonts w:ascii="Times New Roman" w:hAnsi="Times New Roman" w:cs="Times New Roman"/>
          <w:sz w:val="24"/>
          <w:szCs w:val="24"/>
        </w:rPr>
        <w:footnoteReference w:id="9"/>
      </w:r>
      <w:r w:rsidR="003A36DF">
        <w:rPr>
          <w:rFonts w:ascii="Times New Roman" w:hAnsi="Times New Roman" w:cs="Times New Roman"/>
          <w:sz w:val="24"/>
          <w:szCs w:val="24"/>
        </w:rPr>
        <w:t xml:space="preserve"> </w:t>
      </w:r>
      <w:r w:rsidR="003318D9" w:rsidRPr="00F71F67">
        <w:rPr>
          <w:rFonts w:ascii="Times New Roman" w:hAnsi="Times New Roman" w:cs="Times New Roman"/>
          <w:sz w:val="24"/>
          <w:szCs w:val="24"/>
        </w:rPr>
        <w:t>The legacy practitioners are committed to lawfare, which, I submit, NI does not need to solve any problem.</w:t>
      </w:r>
      <w:r w:rsidR="005932B6" w:rsidRPr="00F71F67">
        <w:rPr>
          <w:rFonts w:ascii="Times New Roman" w:hAnsi="Times New Roman" w:cs="Times New Roman"/>
          <w:sz w:val="24"/>
          <w:szCs w:val="24"/>
        </w:rPr>
        <w:t xml:space="preserve"> </w:t>
      </w:r>
    </w:p>
    <w:p w14:paraId="29123094" w14:textId="77777777" w:rsidR="005932B6" w:rsidRPr="00F71F67" w:rsidRDefault="005932B6" w:rsidP="005932B6">
      <w:pPr>
        <w:pStyle w:val="ListParagraph"/>
        <w:rPr>
          <w:rFonts w:ascii="Times New Roman" w:hAnsi="Times New Roman" w:cs="Times New Roman"/>
          <w:sz w:val="24"/>
          <w:szCs w:val="24"/>
        </w:rPr>
      </w:pPr>
    </w:p>
    <w:p w14:paraId="2DE7E4BD" w14:textId="58B94F8A" w:rsidR="00966996" w:rsidRPr="00F71F67" w:rsidRDefault="005932B6" w:rsidP="005932B6">
      <w:pPr>
        <w:numPr>
          <w:ilvl w:val="0"/>
          <w:numId w:val="10"/>
        </w:numPr>
        <w:spacing w:after="0" w:line="480" w:lineRule="auto"/>
        <w:jc w:val="both"/>
        <w:rPr>
          <w:rFonts w:ascii="Times New Roman" w:hAnsi="Times New Roman" w:cs="Times New Roman"/>
          <w:sz w:val="24"/>
          <w:szCs w:val="24"/>
        </w:rPr>
      </w:pPr>
      <w:r w:rsidRPr="00F71F67">
        <w:rPr>
          <w:rFonts w:ascii="Times New Roman" w:hAnsi="Times New Roman" w:cs="Times New Roman"/>
          <w:sz w:val="24"/>
          <w:szCs w:val="24"/>
        </w:rPr>
        <w:lastRenderedPageBreak/>
        <w:t>I write</w:t>
      </w:r>
      <w:r w:rsidR="00AC0336" w:rsidRPr="00F71F67">
        <w:rPr>
          <w:rFonts w:ascii="Times New Roman" w:hAnsi="Times New Roman" w:cs="Times New Roman"/>
          <w:sz w:val="24"/>
          <w:szCs w:val="24"/>
        </w:rPr>
        <w:t xml:space="preserve"> </w:t>
      </w:r>
      <w:r w:rsidRPr="00F71F67">
        <w:rPr>
          <w:rFonts w:ascii="Times New Roman" w:hAnsi="Times New Roman" w:cs="Times New Roman"/>
          <w:sz w:val="24"/>
          <w:szCs w:val="24"/>
        </w:rPr>
        <w:t xml:space="preserve">as a professional lawyer, who has published </w:t>
      </w:r>
      <w:r w:rsidR="00966996" w:rsidRPr="00F71F67">
        <w:rPr>
          <w:rFonts w:ascii="Times New Roman" w:hAnsi="Times New Roman" w:cs="Times New Roman"/>
          <w:sz w:val="24"/>
          <w:szCs w:val="24"/>
        </w:rPr>
        <w:t>extensively</w:t>
      </w:r>
      <w:r w:rsidR="002E4BC0" w:rsidRPr="00F71F67">
        <w:rPr>
          <w:rFonts w:ascii="Times New Roman" w:hAnsi="Times New Roman" w:cs="Times New Roman"/>
          <w:sz w:val="24"/>
          <w:szCs w:val="24"/>
        </w:rPr>
        <w:t xml:space="preserve"> </w:t>
      </w:r>
      <w:r w:rsidRPr="00F71F67">
        <w:rPr>
          <w:rFonts w:ascii="Times New Roman" w:hAnsi="Times New Roman" w:cs="Times New Roman"/>
          <w:sz w:val="24"/>
          <w:szCs w:val="24"/>
        </w:rPr>
        <w:t>on the topic of legacy in NI in recent years.</w:t>
      </w:r>
      <w:r w:rsidR="0099364B" w:rsidRPr="00F71F67">
        <w:rPr>
          <w:rStyle w:val="FootnoteReference"/>
          <w:rFonts w:ascii="Times New Roman" w:hAnsi="Times New Roman" w:cs="Times New Roman"/>
          <w:sz w:val="24"/>
          <w:szCs w:val="24"/>
        </w:rPr>
        <w:footnoteReference w:id="10"/>
      </w:r>
      <w:r w:rsidR="003A36DF">
        <w:rPr>
          <w:rFonts w:ascii="Times New Roman" w:hAnsi="Times New Roman" w:cs="Times New Roman"/>
          <w:sz w:val="24"/>
          <w:szCs w:val="24"/>
        </w:rPr>
        <w:t xml:space="preserve"> </w:t>
      </w:r>
      <w:r w:rsidR="006D22D7" w:rsidRPr="00F71F67">
        <w:rPr>
          <w:rFonts w:ascii="Times New Roman" w:hAnsi="Times New Roman" w:cs="Times New Roman"/>
          <w:sz w:val="24"/>
          <w:szCs w:val="24"/>
        </w:rPr>
        <w:t>I write out of a humane commitment to those who have suffered, nevertheless drawing a rule of law distinction between republican and loyalist terrorists, on the one hand, versus, on the other, the state attempting – however inadequately – to pre</w:t>
      </w:r>
      <w:r w:rsidR="00DE4E00" w:rsidRPr="00F71F67">
        <w:rPr>
          <w:rFonts w:ascii="Times New Roman" w:hAnsi="Times New Roman" w:cs="Times New Roman"/>
          <w:sz w:val="24"/>
          <w:szCs w:val="24"/>
        </w:rPr>
        <w:t>ve</w:t>
      </w:r>
      <w:r w:rsidR="006D22D7" w:rsidRPr="00F71F67">
        <w:rPr>
          <w:rFonts w:ascii="Times New Roman" w:hAnsi="Times New Roman" w:cs="Times New Roman"/>
          <w:sz w:val="24"/>
          <w:szCs w:val="24"/>
        </w:rPr>
        <w:t>nt political violent prevailing</w:t>
      </w:r>
      <w:r w:rsidR="00DE4E00" w:rsidRPr="00F71F67">
        <w:rPr>
          <w:rFonts w:ascii="Times New Roman" w:hAnsi="Times New Roman" w:cs="Times New Roman"/>
          <w:sz w:val="24"/>
          <w:szCs w:val="24"/>
        </w:rPr>
        <w:t xml:space="preserve">, a project </w:t>
      </w:r>
      <w:r w:rsidR="00F71F67">
        <w:rPr>
          <w:rFonts w:ascii="Times New Roman" w:hAnsi="Times New Roman" w:cs="Times New Roman"/>
          <w:sz w:val="24"/>
          <w:szCs w:val="24"/>
        </w:rPr>
        <w:t>i</w:t>
      </w:r>
      <w:r w:rsidR="00DE4E00" w:rsidRPr="00F71F67">
        <w:rPr>
          <w:rFonts w:ascii="Times New Roman" w:hAnsi="Times New Roman" w:cs="Times New Roman"/>
          <w:sz w:val="24"/>
          <w:szCs w:val="24"/>
        </w:rPr>
        <w:t>n which the state eventually succeeded</w:t>
      </w:r>
      <w:r w:rsidR="006D22D7" w:rsidRPr="00F71F67">
        <w:rPr>
          <w:rFonts w:ascii="Times New Roman" w:hAnsi="Times New Roman" w:cs="Times New Roman"/>
          <w:sz w:val="24"/>
          <w:szCs w:val="24"/>
        </w:rPr>
        <w:t>.</w:t>
      </w:r>
    </w:p>
    <w:p w14:paraId="343EED8C" w14:textId="77777777" w:rsidR="00966996" w:rsidRPr="00F71F67" w:rsidRDefault="00966996" w:rsidP="00966996">
      <w:pPr>
        <w:pStyle w:val="ListParagraph"/>
        <w:rPr>
          <w:rFonts w:ascii="Times New Roman" w:hAnsi="Times New Roman" w:cs="Times New Roman"/>
          <w:sz w:val="24"/>
          <w:szCs w:val="24"/>
        </w:rPr>
      </w:pPr>
    </w:p>
    <w:p w14:paraId="39C550CE" w14:textId="05F181ED" w:rsidR="005932B6" w:rsidRPr="00F71F67" w:rsidRDefault="005932B6" w:rsidP="005932B6">
      <w:pPr>
        <w:numPr>
          <w:ilvl w:val="0"/>
          <w:numId w:val="10"/>
        </w:numPr>
        <w:spacing w:after="0" w:line="480" w:lineRule="auto"/>
        <w:jc w:val="both"/>
        <w:rPr>
          <w:rFonts w:ascii="Times New Roman" w:hAnsi="Times New Roman" w:cs="Times New Roman"/>
          <w:sz w:val="24"/>
          <w:szCs w:val="24"/>
        </w:rPr>
      </w:pPr>
      <w:r w:rsidRPr="00F71F67">
        <w:rPr>
          <w:rFonts w:ascii="Times New Roman" w:hAnsi="Times New Roman" w:cs="Times New Roman"/>
          <w:sz w:val="24"/>
          <w:szCs w:val="24"/>
        </w:rPr>
        <w:t xml:space="preserve">I discuss four cases below, including one referred to as the Legacy Act </w:t>
      </w:r>
      <w:r w:rsidR="000E7D42" w:rsidRPr="00F71F67">
        <w:rPr>
          <w:rFonts w:ascii="Times New Roman" w:hAnsi="Times New Roman" w:cs="Times New Roman"/>
          <w:sz w:val="24"/>
          <w:szCs w:val="24"/>
        </w:rPr>
        <w:t xml:space="preserve">2023 </w:t>
      </w:r>
      <w:r w:rsidRPr="00F71F67">
        <w:rPr>
          <w:rFonts w:ascii="Times New Roman" w:hAnsi="Times New Roman" w:cs="Times New Roman"/>
          <w:sz w:val="24"/>
          <w:szCs w:val="24"/>
        </w:rPr>
        <w:t>case (otherwise known as Dillon).</w:t>
      </w:r>
      <w:r w:rsidR="003A36DF">
        <w:rPr>
          <w:rFonts w:ascii="Times New Roman" w:hAnsi="Times New Roman" w:cs="Times New Roman"/>
          <w:sz w:val="24"/>
          <w:szCs w:val="24"/>
        </w:rPr>
        <w:t xml:space="preserve"> </w:t>
      </w:r>
      <w:r w:rsidRPr="00F71F67">
        <w:rPr>
          <w:rFonts w:ascii="Times New Roman" w:hAnsi="Times New Roman" w:cs="Times New Roman"/>
          <w:sz w:val="24"/>
          <w:szCs w:val="24"/>
        </w:rPr>
        <w:t>I do not believe th</w:t>
      </w:r>
      <w:r w:rsidR="003C1BF4" w:rsidRPr="00F71F67">
        <w:rPr>
          <w:rFonts w:ascii="Times New Roman" w:hAnsi="Times New Roman" w:cs="Times New Roman"/>
          <w:sz w:val="24"/>
          <w:szCs w:val="24"/>
        </w:rPr>
        <w:t>at the cases are</w:t>
      </w:r>
      <w:r w:rsidRPr="00F71F67">
        <w:rPr>
          <w:rFonts w:ascii="Times New Roman" w:hAnsi="Times New Roman" w:cs="Times New Roman"/>
          <w:sz w:val="24"/>
          <w:szCs w:val="24"/>
        </w:rPr>
        <w:t xml:space="preserve"> caught by</w:t>
      </w:r>
      <w:r w:rsidR="00966996" w:rsidRPr="00F71F67">
        <w:rPr>
          <w:rFonts w:ascii="Times New Roman" w:hAnsi="Times New Roman" w:cs="Times New Roman"/>
          <w:sz w:val="24"/>
          <w:szCs w:val="24"/>
        </w:rPr>
        <w:t xml:space="preserve"> parliament’s </w:t>
      </w:r>
      <w:r w:rsidR="00966996" w:rsidRPr="00F71F67">
        <w:rPr>
          <w:rFonts w:ascii="Times New Roman" w:hAnsi="Times New Roman" w:cs="Times New Roman"/>
          <w:i/>
          <w:iCs/>
          <w:sz w:val="24"/>
          <w:szCs w:val="24"/>
        </w:rPr>
        <w:t xml:space="preserve">sub judice </w:t>
      </w:r>
      <w:r w:rsidR="00966996" w:rsidRPr="00F71F67">
        <w:rPr>
          <w:rFonts w:ascii="Times New Roman" w:hAnsi="Times New Roman" w:cs="Times New Roman"/>
          <w:sz w:val="24"/>
          <w:szCs w:val="24"/>
        </w:rPr>
        <w:t>rule.</w:t>
      </w:r>
      <w:r w:rsidR="003A36DF">
        <w:rPr>
          <w:rFonts w:ascii="Times New Roman" w:hAnsi="Times New Roman" w:cs="Times New Roman"/>
          <w:sz w:val="24"/>
          <w:szCs w:val="24"/>
        </w:rPr>
        <w:t xml:space="preserve"> </w:t>
      </w:r>
      <w:r w:rsidRPr="00F71F67">
        <w:rPr>
          <w:rFonts w:ascii="Times New Roman" w:hAnsi="Times New Roman" w:cs="Times New Roman"/>
          <w:sz w:val="24"/>
          <w:szCs w:val="24"/>
        </w:rPr>
        <w:t xml:space="preserve">First, the applicants in </w:t>
      </w:r>
      <w:r w:rsidR="00855871" w:rsidRPr="00F71F67">
        <w:rPr>
          <w:rFonts w:ascii="Times New Roman" w:hAnsi="Times New Roman" w:cs="Times New Roman"/>
          <w:sz w:val="24"/>
          <w:szCs w:val="24"/>
        </w:rPr>
        <w:t xml:space="preserve">the </w:t>
      </w:r>
      <w:r w:rsidR="003C1BF4" w:rsidRPr="00F71F67">
        <w:rPr>
          <w:rFonts w:ascii="Times New Roman" w:hAnsi="Times New Roman" w:cs="Times New Roman"/>
          <w:sz w:val="24"/>
          <w:szCs w:val="24"/>
        </w:rPr>
        <w:t xml:space="preserve">Legacy Act 2023 </w:t>
      </w:r>
      <w:r w:rsidR="00855871" w:rsidRPr="00F71F67">
        <w:rPr>
          <w:rFonts w:ascii="Times New Roman" w:hAnsi="Times New Roman" w:cs="Times New Roman"/>
          <w:sz w:val="24"/>
          <w:szCs w:val="24"/>
        </w:rPr>
        <w:t xml:space="preserve">case </w:t>
      </w:r>
      <w:r w:rsidRPr="00F71F67">
        <w:rPr>
          <w:rFonts w:ascii="Times New Roman" w:hAnsi="Times New Roman" w:cs="Times New Roman"/>
          <w:sz w:val="24"/>
          <w:szCs w:val="24"/>
        </w:rPr>
        <w:t xml:space="preserve">did not secure a human rights remedy, and have an interest in the government losing in the </w:t>
      </w:r>
      <w:r w:rsidR="00F35397">
        <w:rPr>
          <w:rFonts w:ascii="Times New Roman" w:hAnsi="Times New Roman" w:cs="Times New Roman"/>
          <w:sz w:val="24"/>
          <w:szCs w:val="24"/>
        </w:rPr>
        <w:t>Supreme Court</w:t>
      </w:r>
      <w:r w:rsidRPr="00F71F67">
        <w:rPr>
          <w:rFonts w:ascii="Times New Roman" w:hAnsi="Times New Roman" w:cs="Times New Roman"/>
          <w:sz w:val="24"/>
          <w:szCs w:val="24"/>
        </w:rPr>
        <w:t xml:space="preserve"> on the European law point</w:t>
      </w:r>
      <w:r w:rsidR="00011DE6" w:rsidRPr="00F71F67">
        <w:rPr>
          <w:rFonts w:ascii="Times New Roman" w:hAnsi="Times New Roman" w:cs="Times New Roman"/>
          <w:sz w:val="24"/>
          <w:szCs w:val="24"/>
        </w:rPr>
        <w:t xml:space="preserve"> to achieve anything</w:t>
      </w:r>
      <w:r w:rsidRPr="00F71F67">
        <w:rPr>
          <w:rFonts w:ascii="Times New Roman" w:hAnsi="Times New Roman" w:cs="Times New Roman"/>
          <w:sz w:val="24"/>
          <w:szCs w:val="24"/>
        </w:rPr>
        <w:t>.</w:t>
      </w:r>
      <w:r w:rsidRPr="00F71F67">
        <w:rPr>
          <w:rStyle w:val="FootnoteReference"/>
          <w:rFonts w:ascii="Times New Roman" w:hAnsi="Times New Roman" w:cs="Times New Roman"/>
          <w:sz w:val="24"/>
          <w:szCs w:val="24"/>
        </w:rPr>
        <w:footnoteReference w:id="11"/>
      </w:r>
      <w:r w:rsidR="003A36DF">
        <w:rPr>
          <w:rFonts w:ascii="Times New Roman" w:hAnsi="Times New Roman" w:cs="Times New Roman"/>
          <w:sz w:val="24"/>
          <w:szCs w:val="24"/>
        </w:rPr>
        <w:t xml:space="preserve"> </w:t>
      </w:r>
      <w:r w:rsidRPr="00F71F67">
        <w:rPr>
          <w:rFonts w:ascii="Times New Roman" w:hAnsi="Times New Roman" w:cs="Times New Roman"/>
          <w:sz w:val="24"/>
          <w:szCs w:val="24"/>
        </w:rPr>
        <w:t xml:space="preserve">Second, it is not a </w:t>
      </w:r>
      <w:r w:rsidRPr="00F71F67">
        <w:rPr>
          <w:rFonts w:ascii="Times New Roman" w:hAnsi="Times New Roman" w:cs="Times New Roman"/>
          <w:i/>
          <w:iCs/>
          <w:sz w:val="24"/>
          <w:szCs w:val="24"/>
        </w:rPr>
        <w:t xml:space="preserve">sub judice </w:t>
      </w:r>
      <w:r w:rsidRPr="00F71F67">
        <w:rPr>
          <w:rFonts w:ascii="Times New Roman" w:hAnsi="Times New Roman" w:cs="Times New Roman"/>
          <w:sz w:val="24"/>
          <w:szCs w:val="24"/>
        </w:rPr>
        <w:t>case</w:t>
      </w:r>
      <w:r w:rsidR="00960E2E" w:rsidRPr="00F71F67">
        <w:rPr>
          <w:rFonts w:ascii="Times New Roman" w:hAnsi="Times New Roman" w:cs="Times New Roman"/>
          <w:sz w:val="24"/>
          <w:szCs w:val="24"/>
        </w:rPr>
        <w:t>,</w:t>
      </w:r>
      <w:r w:rsidRPr="00F71F67">
        <w:rPr>
          <w:rFonts w:ascii="Times New Roman" w:hAnsi="Times New Roman" w:cs="Times New Roman"/>
          <w:sz w:val="24"/>
          <w:szCs w:val="24"/>
        </w:rPr>
        <w:t xml:space="preserve"> according to the speaker: parliamentary sovereignty applies</w:t>
      </w:r>
      <w:r w:rsidR="00011DE6" w:rsidRPr="00F71F67">
        <w:rPr>
          <w:rFonts w:ascii="Times New Roman" w:hAnsi="Times New Roman" w:cs="Times New Roman"/>
          <w:sz w:val="24"/>
          <w:szCs w:val="24"/>
        </w:rPr>
        <w:t xml:space="preserve"> given </w:t>
      </w:r>
      <w:r w:rsidR="00966996" w:rsidRPr="00F71F67">
        <w:rPr>
          <w:rFonts w:ascii="Times New Roman" w:hAnsi="Times New Roman" w:cs="Times New Roman"/>
          <w:sz w:val="24"/>
          <w:szCs w:val="24"/>
        </w:rPr>
        <w:t xml:space="preserve">the government’s intention to </w:t>
      </w:r>
      <w:r w:rsidR="00011DE6" w:rsidRPr="00F71F67">
        <w:rPr>
          <w:rFonts w:ascii="Times New Roman" w:hAnsi="Times New Roman" w:cs="Times New Roman"/>
          <w:sz w:val="24"/>
          <w:szCs w:val="24"/>
        </w:rPr>
        <w:t>repeal and replace</w:t>
      </w:r>
      <w:r w:rsidR="00855871" w:rsidRPr="00F71F67">
        <w:rPr>
          <w:rFonts w:ascii="Times New Roman" w:hAnsi="Times New Roman" w:cs="Times New Roman"/>
          <w:sz w:val="24"/>
          <w:szCs w:val="24"/>
        </w:rPr>
        <w:t xml:space="preserve"> a statute</w:t>
      </w:r>
      <w:r w:rsidRPr="00F71F67">
        <w:rPr>
          <w:rFonts w:ascii="Times New Roman" w:hAnsi="Times New Roman" w:cs="Times New Roman"/>
          <w:sz w:val="24"/>
          <w:szCs w:val="24"/>
        </w:rPr>
        <w:t>.</w:t>
      </w:r>
      <w:r w:rsidRPr="00F71F67">
        <w:rPr>
          <w:rStyle w:val="FootnoteReference"/>
          <w:rFonts w:ascii="Times New Roman" w:hAnsi="Times New Roman" w:cs="Times New Roman"/>
          <w:sz w:val="24"/>
          <w:szCs w:val="24"/>
        </w:rPr>
        <w:footnoteReference w:id="12"/>
      </w:r>
      <w:r w:rsidR="003A36DF">
        <w:rPr>
          <w:rFonts w:ascii="Times New Roman" w:hAnsi="Times New Roman" w:cs="Times New Roman"/>
          <w:sz w:val="24"/>
          <w:szCs w:val="24"/>
        </w:rPr>
        <w:t xml:space="preserve"> </w:t>
      </w:r>
      <w:r w:rsidRPr="00F71F67">
        <w:rPr>
          <w:rFonts w:ascii="Times New Roman" w:hAnsi="Times New Roman" w:cs="Times New Roman"/>
          <w:sz w:val="24"/>
          <w:szCs w:val="24"/>
        </w:rPr>
        <w:t>And third, the secretary of state was permitted to make his written and oral statements on 29 July 2024 and 4 December 2024 concerning the Legacy Act 2023 case.</w:t>
      </w:r>
      <w:r w:rsidRPr="00F71F67">
        <w:rPr>
          <w:rStyle w:val="FootnoteReference"/>
          <w:rFonts w:ascii="Times New Roman" w:hAnsi="Times New Roman" w:cs="Times New Roman"/>
          <w:sz w:val="24"/>
          <w:szCs w:val="24"/>
        </w:rPr>
        <w:footnoteReference w:id="13"/>
      </w:r>
    </w:p>
    <w:p w14:paraId="61B9CE11" w14:textId="77777777" w:rsidR="005932B6" w:rsidRPr="00F71F67" w:rsidRDefault="005932B6" w:rsidP="005932B6">
      <w:pPr>
        <w:pStyle w:val="ListParagraph"/>
        <w:rPr>
          <w:rFonts w:ascii="Times New Roman" w:hAnsi="Times New Roman" w:cs="Times New Roman"/>
          <w:sz w:val="24"/>
          <w:szCs w:val="24"/>
        </w:rPr>
      </w:pPr>
    </w:p>
    <w:p w14:paraId="30235D36" w14:textId="59EB5A3A" w:rsidR="005932B6" w:rsidRPr="00F71F67" w:rsidRDefault="005932B6" w:rsidP="005932B6">
      <w:pPr>
        <w:numPr>
          <w:ilvl w:val="0"/>
          <w:numId w:val="10"/>
        </w:numPr>
        <w:spacing w:after="0" w:line="480" w:lineRule="auto"/>
        <w:jc w:val="both"/>
        <w:rPr>
          <w:rFonts w:ascii="Times New Roman" w:hAnsi="Times New Roman" w:cs="Times New Roman"/>
          <w:sz w:val="24"/>
          <w:szCs w:val="24"/>
        </w:rPr>
      </w:pPr>
      <w:r w:rsidRPr="00F71F67">
        <w:rPr>
          <w:rFonts w:ascii="Times New Roman" w:hAnsi="Times New Roman" w:cs="Times New Roman"/>
          <w:sz w:val="24"/>
          <w:szCs w:val="24"/>
        </w:rPr>
        <w:t xml:space="preserve">I do, after presenting the </w:t>
      </w:r>
      <w:r w:rsidR="00025E53" w:rsidRPr="00F71F67">
        <w:rPr>
          <w:rFonts w:ascii="Times New Roman" w:hAnsi="Times New Roman" w:cs="Times New Roman"/>
          <w:sz w:val="24"/>
          <w:szCs w:val="24"/>
        </w:rPr>
        <w:t xml:space="preserve">range of </w:t>
      </w:r>
      <w:r w:rsidRPr="00F71F67">
        <w:rPr>
          <w:rFonts w:ascii="Times New Roman" w:hAnsi="Times New Roman" w:cs="Times New Roman"/>
          <w:sz w:val="24"/>
          <w:szCs w:val="24"/>
        </w:rPr>
        <w:t xml:space="preserve">legal issues in the forthcoming </w:t>
      </w:r>
      <w:r w:rsidR="00F35397">
        <w:rPr>
          <w:rFonts w:ascii="Times New Roman" w:hAnsi="Times New Roman" w:cs="Times New Roman"/>
          <w:sz w:val="24"/>
          <w:szCs w:val="24"/>
        </w:rPr>
        <w:t>Supreme Court</w:t>
      </w:r>
      <w:r w:rsidRPr="00F71F67">
        <w:rPr>
          <w:rFonts w:ascii="Times New Roman" w:hAnsi="Times New Roman" w:cs="Times New Roman"/>
          <w:sz w:val="24"/>
          <w:szCs w:val="24"/>
        </w:rPr>
        <w:t xml:space="preserve"> appeal, answer below the questions posed by NIAC in its call for evidence. </w:t>
      </w:r>
    </w:p>
    <w:p w14:paraId="67988037" w14:textId="77777777" w:rsidR="005932B6" w:rsidRPr="00F71F67" w:rsidRDefault="005932B6" w:rsidP="005932B6">
      <w:pPr>
        <w:spacing w:after="0" w:line="480" w:lineRule="auto"/>
        <w:jc w:val="both"/>
        <w:rPr>
          <w:rFonts w:ascii="Times New Roman" w:hAnsi="Times New Roman" w:cs="Times New Roman"/>
          <w:sz w:val="24"/>
          <w:szCs w:val="24"/>
        </w:rPr>
      </w:pPr>
    </w:p>
    <w:p w14:paraId="7625272F" w14:textId="291E327D" w:rsidR="00597F2F" w:rsidRPr="00F71F67" w:rsidRDefault="00597F2F" w:rsidP="002865C6">
      <w:pPr>
        <w:spacing w:after="0" w:line="480" w:lineRule="auto"/>
        <w:jc w:val="both"/>
        <w:rPr>
          <w:rFonts w:ascii="Times New Roman" w:hAnsi="Times New Roman" w:cs="Times New Roman"/>
          <w:b/>
          <w:bCs/>
          <w:sz w:val="24"/>
          <w:szCs w:val="24"/>
        </w:rPr>
      </w:pPr>
      <w:r w:rsidRPr="00F71F67">
        <w:rPr>
          <w:rFonts w:ascii="Times New Roman" w:hAnsi="Times New Roman" w:cs="Times New Roman"/>
          <w:b/>
          <w:bCs/>
          <w:sz w:val="24"/>
          <w:szCs w:val="24"/>
        </w:rPr>
        <w:t xml:space="preserve">The Constitutional Framework of the United Kingdom </w:t>
      </w:r>
    </w:p>
    <w:p w14:paraId="0D757AB8" w14:textId="77777777" w:rsidR="00BF1D1D" w:rsidRPr="00F71F67" w:rsidRDefault="00BF1D1D" w:rsidP="00AE36AE">
      <w:pPr>
        <w:spacing w:after="0" w:line="480" w:lineRule="auto"/>
        <w:jc w:val="both"/>
        <w:rPr>
          <w:rFonts w:ascii="Times New Roman" w:hAnsi="Times New Roman" w:cs="Times New Roman"/>
          <w:b/>
          <w:bCs/>
          <w:sz w:val="24"/>
          <w:szCs w:val="24"/>
        </w:rPr>
      </w:pPr>
    </w:p>
    <w:p w14:paraId="6A873AE1" w14:textId="3C4F753B" w:rsidR="00A418C7" w:rsidRPr="00F71F67" w:rsidRDefault="00BF1D1D" w:rsidP="005932B6">
      <w:pPr>
        <w:pStyle w:val="BodyText"/>
        <w:numPr>
          <w:ilvl w:val="0"/>
          <w:numId w:val="10"/>
        </w:numPr>
      </w:pPr>
      <w:r w:rsidRPr="00F71F67">
        <w:lastRenderedPageBreak/>
        <w:t>The UK is one of the leading dualist states in the world.</w:t>
      </w:r>
      <w:r w:rsidR="003A36DF">
        <w:t xml:space="preserve"> </w:t>
      </w:r>
      <w:r w:rsidRPr="00F71F67">
        <w:t>Dualism is contrasted with monism.</w:t>
      </w:r>
      <w:r w:rsidR="003A36DF">
        <w:t xml:space="preserve"> </w:t>
      </w:r>
      <w:r w:rsidRPr="00F71F67">
        <w:t xml:space="preserve">Dualism means simply that, while there is international law out there, there is a </w:t>
      </w:r>
      <w:r w:rsidR="00DD71E3" w:rsidRPr="00F71F67">
        <w:t>separate</w:t>
      </w:r>
      <w:r w:rsidRPr="00F71F67">
        <w:t xml:space="preserve"> system of domestic law </w:t>
      </w:r>
      <w:r w:rsidR="00515013" w:rsidRPr="00F71F67">
        <w:t xml:space="preserve">in </w:t>
      </w:r>
      <w:r w:rsidRPr="00F71F67">
        <w:t>here.</w:t>
      </w:r>
      <w:r w:rsidR="003A36DF">
        <w:t xml:space="preserve"> </w:t>
      </w:r>
      <w:r w:rsidRPr="00F71F67">
        <w:t>In monist systems (such as The Netherlands) international and national rules flow together</w:t>
      </w:r>
      <w:r w:rsidR="00291148" w:rsidRPr="00F71F67">
        <w:t xml:space="preserve">; a claimant can </w:t>
      </w:r>
      <w:r w:rsidR="00DD52FA" w:rsidRPr="00F71F67">
        <w:t>take</w:t>
      </w:r>
      <w:r w:rsidR="00291148" w:rsidRPr="00F71F67">
        <w:t xml:space="preserve"> points of law from </w:t>
      </w:r>
      <w:r w:rsidR="00376A41" w:rsidRPr="00F71F67">
        <w:t>any</w:t>
      </w:r>
      <w:r w:rsidR="00291148" w:rsidRPr="00F71F67">
        <w:t>where</w:t>
      </w:r>
      <w:r w:rsidR="00F14653" w:rsidRPr="00F71F67">
        <w:t xml:space="preserve"> in the world</w:t>
      </w:r>
      <w:r w:rsidR="00241971" w:rsidRPr="00F71F67">
        <w:t>.</w:t>
      </w:r>
      <w:r w:rsidR="003A36DF">
        <w:t xml:space="preserve"> </w:t>
      </w:r>
      <w:r w:rsidR="00241971" w:rsidRPr="00F71F67">
        <w:t xml:space="preserve">EU </w:t>
      </w:r>
      <w:r w:rsidR="00A841D9" w:rsidRPr="00F71F67">
        <w:t xml:space="preserve">law </w:t>
      </w:r>
      <w:r w:rsidR="00241971" w:rsidRPr="00F71F67">
        <w:t>complicate</w:t>
      </w:r>
      <w:r w:rsidR="000E7D42" w:rsidRPr="00F71F67">
        <w:t>d</w:t>
      </w:r>
      <w:r w:rsidR="00241971" w:rsidRPr="00F71F67">
        <w:t xml:space="preserve"> the picture</w:t>
      </w:r>
      <w:r w:rsidR="00D11E2D" w:rsidRPr="00F71F67">
        <w:t xml:space="preserve"> for the UK</w:t>
      </w:r>
      <w:r w:rsidR="00241971" w:rsidRPr="00F71F67">
        <w:t xml:space="preserve">: at once a part of international law; </w:t>
      </w:r>
      <w:r w:rsidR="00A841D9" w:rsidRPr="00F71F67">
        <w:t>but, under the European Communities Act 1972 until repealed</w:t>
      </w:r>
      <w:r w:rsidR="00D11E2D" w:rsidRPr="00F71F67">
        <w:t xml:space="preserve"> in December 2020</w:t>
      </w:r>
      <w:r w:rsidR="00A841D9" w:rsidRPr="00F71F67">
        <w:t>, having direct effect in domestic law if the EU</w:t>
      </w:r>
      <w:r w:rsidR="00011DE6" w:rsidRPr="00F71F67">
        <w:t xml:space="preserve"> </w:t>
      </w:r>
      <w:r w:rsidR="00A841D9" w:rsidRPr="00F71F67">
        <w:t>so determined</w:t>
      </w:r>
      <w:r w:rsidR="00A572DA" w:rsidRPr="00F71F67">
        <w:t xml:space="preserve"> </w:t>
      </w:r>
      <w:r w:rsidR="00855871" w:rsidRPr="00F71F67">
        <w:t xml:space="preserve">– or not - </w:t>
      </w:r>
      <w:r w:rsidR="00A572DA" w:rsidRPr="00F71F67">
        <w:t xml:space="preserve">by the form and content of </w:t>
      </w:r>
      <w:r w:rsidR="00376A41" w:rsidRPr="00F71F67">
        <w:t xml:space="preserve">its </w:t>
      </w:r>
      <w:r w:rsidR="00A572DA" w:rsidRPr="00F71F67">
        <w:t>legal instruments</w:t>
      </w:r>
      <w:r w:rsidR="003C1BF4" w:rsidRPr="00F71F67">
        <w:t>, including decisions of the court of justice of the EU.</w:t>
      </w:r>
    </w:p>
    <w:p w14:paraId="28B6E6B8" w14:textId="77777777" w:rsidR="00A418C7" w:rsidRPr="00F71F67" w:rsidRDefault="00A418C7" w:rsidP="00BF1D1D">
      <w:pPr>
        <w:pStyle w:val="BodyText"/>
      </w:pPr>
    </w:p>
    <w:p w14:paraId="53D92949" w14:textId="74126C02" w:rsidR="00D11E2D" w:rsidRPr="00F71F67" w:rsidRDefault="00BF1D1D" w:rsidP="005932B6">
      <w:pPr>
        <w:pStyle w:val="BodyText"/>
        <w:numPr>
          <w:ilvl w:val="0"/>
          <w:numId w:val="10"/>
        </w:numPr>
      </w:pPr>
      <w:r w:rsidRPr="00F71F67">
        <w:t>In the UK dualist system, the concept of parliamentary sovereignty is decisive.</w:t>
      </w:r>
      <w:r w:rsidR="003A36DF">
        <w:t xml:space="preserve"> </w:t>
      </w:r>
      <w:r w:rsidRPr="00F71F67">
        <w:t xml:space="preserve">Parliament is the source of all law, whether primary </w:t>
      </w:r>
      <w:r w:rsidR="00A418C7" w:rsidRPr="00F71F67">
        <w:t>legislation (statutes) or delegated legislation (statutory instruments).</w:t>
      </w:r>
      <w:r w:rsidR="003A36DF">
        <w:t xml:space="preserve"> </w:t>
      </w:r>
      <w:r w:rsidR="00A418C7" w:rsidRPr="00F71F67">
        <w:t xml:space="preserve">The executive, using </w:t>
      </w:r>
      <w:r w:rsidR="00D11E2D" w:rsidRPr="00F71F67">
        <w:t xml:space="preserve">its </w:t>
      </w:r>
      <w:r w:rsidR="00A418C7" w:rsidRPr="00F71F67">
        <w:t xml:space="preserve">royal prerogative powers to </w:t>
      </w:r>
      <w:r w:rsidR="00D11E2D" w:rsidRPr="00F71F67">
        <w:t>reach</w:t>
      </w:r>
      <w:r w:rsidR="00A418C7" w:rsidRPr="00F71F67">
        <w:t xml:space="preserve"> agreements with other states, cannot </w:t>
      </w:r>
      <w:r w:rsidR="003E3EED" w:rsidRPr="00F71F67">
        <w:t xml:space="preserve">make alternative law in the form of </w:t>
      </w:r>
      <w:r w:rsidR="008E145E" w:rsidRPr="00F71F67">
        <w:t>treaties</w:t>
      </w:r>
      <w:r w:rsidR="00966996" w:rsidRPr="00F71F67">
        <w:t>.</w:t>
      </w:r>
      <w:r w:rsidR="003A36DF">
        <w:t xml:space="preserve"> </w:t>
      </w:r>
      <w:r w:rsidR="00966996" w:rsidRPr="00F71F67">
        <w:t xml:space="preserve">They remain unincorporated </w:t>
      </w:r>
      <w:r w:rsidR="00A418C7" w:rsidRPr="00F71F67">
        <w:t xml:space="preserve">– unless parliament transforms those rules into domestic law, </w:t>
      </w:r>
      <w:r w:rsidR="00291148" w:rsidRPr="00F71F67">
        <w:t>most simply</w:t>
      </w:r>
      <w:r w:rsidR="00A418C7" w:rsidRPr="00F71F67">
        <w:t xml:space="preserve"> by scheduling a treaty to a statute.</w:t>
      </w:r>
      <w:r w:rsidR="00A418C7" w:rsidRPr="00F71F67">
        <w:rPr>
          <w:rStyle w:val="FootnoteReference"/>
        </w:rPr>
        <w:footnoteReference w:id="14"/>
      </w:r>
      <w:r w:rsidR="003A36DF">
        <w:t xml:space="preserve"> </w:t>
      </w:r>
      <w:r w:rsidR="000E14DA" w:rsidRPr="00F71F67">
        <w:t xml:space="preserve">The process </w:t>
      </w:r>
      <w:r w:rsidR="00966996" w:rsidRPr="00F71F67">
        <w:t xml:space="preserve">of transformation </w:t>
      </w:r>
      <w:r w:rsidR="000E14DA" w:rsidRPr="00F71F67">
        <w:t>is referred to, not quite accurately, as incorporation.</w:t>
      </w:r>
      <w:r w:rsidR="003A36DF">
        <w:t xml:space="preserve"> </w:t>
      </w:r>
      <w:r w:rsidR="009A4761" w:rsidRPr="00F71F67">
        <w:t>The term</w:t>
      </w:r>
      <w:r w:rsidR="003318D9" w:rsidRPr="00F71F67">
        <w:t>, however,</w:t>
      </w:r>
      <w:r w:rsidR="009A4761" w:rsidRPr="00F71F67">
        <w:t xml:space="preserve"> is sticking</w:t>
      </w:r>
      <w:r w:rsidR="00AD51A3" w:rsidRPr="00F71F67">
        <w:t xml:space="preserve">, </w:t>
      </w:r>
      <w:r w:rsidR="003318D9" w:rsidRPr="00F71F67">
        <w:t>and has even been used by parliamentary counsel</w:t>
      </w:r>
      <w:r w:rsidR="00DE4E00" w:rsidRPr="00F71F67">
        <w:t xml:space="preserve"> in the Legacy Act 2023</w:t>
      </w:r>
      <w:r w:rsidR="003318D9" w:rsidRPr="00F71F67">
        <w:rPr>
          <w:rStyle w:val="FootnoteReference"/>
        </w:rPr>
        <w:footnoteReference w:id="15"/>
      </w:r>
      <w:r w:rsidR="009A4761" w:rsidRPr="00F71F67">
        <w:t>.</w:t>
      </w:r>
      <w:r w:rsidR="003A36DF">
        <w:t xml:space="preserve"> </w:t>
      </w:r>
    </w:p>
    <w:p w14:paraId="3CF0F208" w14:textId="77777777" w:rsidR="00D11E2D" w:rsidRPr="00F71F67" w:rsidRDefault="00D11E2D" w:rsidP="00BF1D1D">
      <w:pPr>
        <w:pStyle w:val="BodyText"/>
      </w:pPr>
    </w:p>
    <w:p w14:paraId="3C06FC7D" w14:textId="5CE6FD7B" w:rsidR="00515013" w:rsidRPr="00F71F67" w:rsidRDefault="00515013" w:rsidP="005932B6">
      <w:pPr>
        <w:pStyle w:val="BodyText"/>
        <w:numPr>
          <w:ilvl w:val="0"/>
          <w:numId w:val="10"/>
        </w:numPr>
      </w:pPr>
      <w:r w:rsidRPr="00F71F67">
        <w:t>Dualism as a concept has not troubled the NI judiciary</w:t>
      </w:r>
      <w:r w:rsidR="004C2036" w:rsidRPr="00F71F67">
        <w:t xml:space="preserve"> to any great extent</w:t>
      </w:r>
      <w:r w:rsidRPr="00F71F67">
        <w:t>.</w:t>
      </w:r>
      <w:r w:rsidR="003A36DF">
        <w:t xml:space="preserve"> </w:t>
      </w:r>
      <w:r w:rsidR="00471719" w:rsidRPr="00F71F67">
        <w:t>True, the point was taken by Keegan LCJ in the SPUC case, to exclud</w:t>
      </w:r>
      <w:r w:rsidR="00DD52FA" w:rsidRPr="00F71F67">
        <w:t>e a</w:t>
      </w:r>
      <w:r w:rsidR="00471719" w:rsidRPr="00F71F67">
        <w:t xml:space="preserve"> </w:t>
      </w:r>
      <w:r w:rsidR="00966996" w:rsidRPr="00F71F67">
        <w:t>U</w:t>
      </w:r>
      <w:r w:rsidR="00471719" w:rsidRPr="00F71F67">
        <w:t xml:space="preserve">nited </w:t>
      </w:r>
      <w:r w:rsidR="00966996" w:rsidRPr="00F71F67">
        <w:t>N</w:t>
      </w:r>
      <w:r w:rsidR="00471719" w:rsidRPr="00F71F67">
        <w:t xml:space="preserve">ations </w:t>
      </w:r>
      <w:r w:rsidR="00471719" w:rsidRPr="00F71F67">
        <w:lastRenderedPageBreak/>
        <w:t xml:space="preserve">convention, upon which counsel (John Larkin KC) </w:t>
      </w:r>
      <w:r w:rsidR="00855871" w:rsidRPr="00F71F67">
        <w:t>strategically</w:t>
      </w:r>
      <w:r w:rsidR="00F14653" w:rsidRPr="00F71F67">
        <w:t xml:space="preserve"> </w:t>
      </w:r>
      <w:r w:rsidR="004C43A5" w:rsidRPr="00F71F67">
        <w:t>relied</w:t>
      </w:r>
      <w:r w:rsidR="00471719" w:rsidRPr="00F71F67">
        <w:t>.</w:t>
      </w:r>
      <w:r w:rsidR="00471719" w:rsidRPr="00F71F67">
        <w:rPr>
          <w:rStyle w:val="FootnoteReference"/>
        </w:rPr>
        <w:footnoteReference w:id="16"/>
      </w:r>
      <w:r w:rsidR="003A36DF">
        <w:t xml:space="preserve"> </w:t>
      </w:r>
      <w:r w:rsidR="00471719" w:rsidRPr="00F71F67">
        <w:t xml:space="preserve">Colton J does not refer to dualism in </w:t>
      </w:r>
      <w:r w:rsidR="007931E0" w:rsidRPr="00F71F67">
        <w:t xml:space="preserve">the Angesom case nor in </w:t>
      </w:r>
      <w:r w:rsidR="00471719" w:rsidRPr="00F71F67">
        <w:t xml:space="preserve">the Legacy Act </w:t>
      </w:r>
      <w:r w:rsidR="000E7D42" w:rsidRPr="00F71F67">
        <w:t xml:space="preserve">2023 </w:t>
      </w:r>
      <w:r w:rsidR="00471719" w:rsidRPr="00F71F67">
        <w:t>case, nor does Humphreys J in the Illegal Migration Act case.</w:t>
      </w:r>
      <w:r w:rsidR="00376A41" w:rsidRPr="00F71F67">
        <w:t xml:space="preserve"> </w:t>
      </w:r>
      <w:r w:rsidR="00EE3037" w:rsidRPr="00F71F67">
        <w:t xml:space="preserve">Keegan LCJ refers once to dualism in the Legacy Act </w:t>
      </w:r>
      <w:r w:rsidR="000E7D42" w:rsidRPr="00F71F67">
        <w:t xml:space="preserve">2023 </w:t>
      </w:r>
      <w:r w:rsidR="00EE3037" w:rsidRPr="00F71F67">
        <w:t>appeal.</w:t>
      </w:r>
      <w:r w:rsidR="00EE3037" w:rsidRPr="00F71F67">
        <w:rPr>
          <w:rStyle w:val="FootnoteReference"/>
        </w:rPr>
        <w:footnoteReference w:id="17"/>
      </w:r>
      <w:r w:rsidR="003A36DF">
        <w:t xml:space="preserve"> </w:t>
      </w:r>
      <w:r w:rsidR="00376A41" w:rsidRPr="00F71F67">
        <w:t>That is a serious preliminary error</w:t>
      </w:r>
      <w:r w:rsidR="00EE3037" w:rsidRPr="00F71F67">
        <w:t>: the concept of dualism is necessary to even begin to</w:t>
      </w:r>
      <w:r w:rsidR="000D7BD2" w:rsidRPr="00F71F67">
        <w:t xml:space="preserve"> </w:t>
      </w:r>
      <w:r w:rsidR="009939E5" w:rsidRPr="00F71F67">
        <w:t>struggle legally</w:t>
      </w:r>
      <w:r w:rsidR="00EE3037" w:rsidRPr="00F71F67">
        <w:t xml:space="preserve"> with the </w:t>
      </w:r>
      <w:r w:rsidR="00855871" w:rsidRPr="00F71F67">
        <w:t xml:space="preserve">far-from-clear </w:t>
      </w:r>
      <w:r w:rsidR="00EE3037" w:rsidRPr="00F71F67">
        <w:t>applicable law</w:t>
      </w:r>
      <w:r w:rsidR="00AD51A3" w:rsidRPr="00F71F67">
        <w:t xml:space="preserve"> in the 2019 </w:t>
      </w:r>
      <w:r w:rsidR="00B90665">
        <w:t>Withdrawal</w:t>
      </w:r>
      <w:r w:rsidR="00AD51A3" w:rsidRPr="00F71F67">
        <w:t xml:space="preserve"> </w:t>
      </w:r>
      <w:r w:rsidR="00B90665">
        <w:t>Agreement</w:t>
      </w:r>
      <w:r w:rsidR="00EE3037" w:rsidRPr="00F71F67">
        <w:t>.</w:t>
      </w:r>
    </w:p>
    <w:p w14:paraId="25FDAA15" w14:textId="77777777" w:rsidR="001C7865" w:rsidRPr="00F71F67" w:rsidRDefault="001C7865" w:rsidP="00BF1D1D">
      <w:pPr>
        <w:pStyle w:val="BodyText"/>
      </w:pPr>
    </w:p>
    <w:p w14:paraId="753D67CF" w14:textId="3AAD6F2E" w:rsidR="00597F2F" w:rsidRPr="00F71F67" w:rsidRDefault="00597F2F" w:rsidP="002865C6">
      <w:pPr>
        <w:spacing w:after="0" w:line="480" w:lineRule="auto"/>
        <w:jc w:val="both"/>
        <w:rPr>
          <w:rFonts w:ascii="Times New Roman" w:hAnsi="Times New Roman" w:cs="Times New Roman"/>
          <w:b/>
          <w:bCs/>
          <w:sz w:val="24"/>
          <w:szCs w:val="24"/>
        </w:rPr>
      </w:pPr>
      <w:r w:rsidRPr="00F71F67">
        <w:rPr>
          <w:rFonts w:ascii="Times New Roman" w:hAnsi="Times New Roman" w:cs="Times New Roman"/>
          <w:b/>
          <w:bCs/>
          <w:sz w:val="24"/>
          <w:szCs w:val="24"/>
        </w:rPr>
        <w:t xml:space="preserve">The </w:t>
      </w:r>
      <w:r w:rsidR="00F35397">
        <w:rPr>
          <w:rFonts w:ascii="Times New Roman" w:hAnsi="Times New Roman" w:cs="Times New Roman"/>
          <w:b/>
          <w:bCs/>
          <w:sz w:val="24"/>
          <w:szCs w:val="24"/>
        </w:rPr>
        <w:t>Belfast Agreement</w:t>
      </w:r>
    </w:p>
    <w:p w14:paraId="2DA351F0" w14:textId="77777777" w:rsidR="000E10DB" w:rsidRPr="00F71F67" w:rsidRDefault="000E10DB" w:rsidP="00AE36AE">
      <w:pPr>
        <w:spacing w:after="0" w:line="480" w:lineRule="auto"/>
        <w:jc w:val="both"/>
        <w:rPr>
          <w:rFonts w:ascii="Times New Roman" w:hAnsi="Times New Roman" w:cs="Times New Roman"/>
          <w:b/>
          <w:bCs/>
          <w:sz w:val="24"/>
          <w:szCs w:val="24"/>
        </w:rPr>
      </w:pPr>
    </w:p>
    <w:p w14:paraId="63050CC8" w14:textId="5B8EA410" w:rsidR="0019199D" w:rsidRPr="00F71F67" w:rsidRDefault="000E10DB" w:rsidP="005932B6">
      <w:pPr>
        <w:pStyle w:val="BodyText"/>
        <w:numPr>
          <w:ilvl w:val="0"/>
          <w:numId w:val="10"/>
        </w:numPr>
      </w:pPr>
      <w:r w:rsidRPr="00F71F67">
        <w:t xml:space="preserve">The </w:t>
      </w:r>
      <w:r w:rsidR="00F35397">
        <w:t>Belfast Agreement</w:t>
      </w:r>
      <w:r w:rsidRPr="00F71F67">
        <w:t xml:space="preserve">, made on 10 April 1998, is in fact two agreements, with a </w:t>
      </w:r>
      <w:r w:rsidR="00291148" w:rsidRPr="00F71F67">
        <w:t xml:space="preserve">varying </w:t>
      </w:r>
      <w:r w:rsidRPr="00F71F67">
        <w:t>relationship between them.</w:t>
      </w:r>
      <w:r w:rsidR="003A36DF">
        <w:t xml:space="preserve"> </w:t>
      </w:r>
      <w:r w:rsidR="00BE36E7" w:rsidRPr="00F71F67">
        <w:t>It is defined in section 98 (interpretation) of the Northern Ireland Act 1998.</w:t>
      </w:r>
      <w:r w:rsidR="00BE36E7" w:rsidRPr="00F71F67">
        <w:rPr>
          <w:rStyle w:val="FootnoteReference"/>
        </w:rPr>
        <w:footnoteReference w:id="18"/>
      </w:r>
      <w:r w:rsidR="003A36DF">
        <w:t xml:space="preserve"> </w:t>
      </w:r>
      <w:r w:rsidRPr="00F71F67">
        <w:t xml:space="preserve">The first </w:t>
      </w:r>
      <w:r w:rsidR="00F14653" w:rsidRPr="00F71F67">
        <w:t xml:space="preserve">text </w:t>
      </w:r>
      <w:r w:rsidRPr="00F71F67">
        <w:t xml:space="preserve">is the multi-party agreement, made by the political parties (but with the two states </w:t>
      </w:r>
      <w:r w:rsidR="00BE36E7" w:rsidRPr="00F71F67">
        <w:t>participating</w:t>
      </w:r>
      <w:r w:rsidRPr="00F71F67">
        <w:t>).</w:t>
      </w:r>
      <w:r w:rsidR="003A36DF">
        <w:t xml:space="preserve"> </w:t>
      </w:r>
      <w:r w:rsidR="00F14653" w:rsidRPr="00F71F67">
        <w:t>The presence of the two states did not somehow legalize the actions of the political parties.</w:t>
      </w:r>
      <w:r w:rsidR="003A36DF">
        <w:t xml:space="preserve"> </w:t>
      </w:r>
      <w:r w:rsidR="00855871" w:rsidRPr="00F71F67">
        <w:t xml:space="preserve">Different terms are used varyingly </w:t>
      </w:r>
      <w:r w:rsidR="009A4761" w:rsidRPr="00F71F67">
        <w:t xml:space="preserve">by the different drafters </w:t>
      </w:r>
      <w:r w:rsidR="00DE4E00" w:rsidRPr="00F71F67">
        <w:t xml:space="preserve">of the </w:t>
      </w:r>
      <w:r w:rsidR="00F35397">
        <w:t>Belfast Agreement</w:t>
      </w:r>
      <w:r w:rsidR="00DE4E00" w:rsidRPr="00F71F67">
        <w:t xml:space="preserve"> </w:t>
      </w:r>
      <w:r w:rsidR="00855871" w:rsidRPr="00F71F67">
        <w:t>for decision makers</w:t>
      </w:r>
      <w:r w:rsidR="00AD51A3" w:rsidRPr="00F71F67">
        <w:t>: that does not make them a party to a bilateral treaty</w:t>
      </w:r>
      <w:r w:rsidR="00855871" w:rsidRPr="00F71F67">
        <w:t>.</w:t>
      </w:r>
      <w:r w:rsidR="003A36DF">
        <w:t xml:space="preserve"> </w:t>
      </w:r>
      <w:r w:rsidRPr="00F71F67">
        <w:t xml:space="preserve">The second </w:t>
      </w:r>
      <w:r w:rsidR="00855871" w:rsidRPr="00F71F67">
        <w:t xml:space="preserve">text </w:t>
      </w:r>
      <w:r w:rsidRPr="00F71F67">
        <w:t xml:space="preserve">is a bilateral </w:t>
      </w:r>
      <w:r w:rsidR="00BE36E7" w:rsidRPr="00F71F67">
        <w:t xml:space="preserve">international </w:t>
      </w:r>
      <w:r w:rsidRPr="00F71F67">
        <w:t>agreement</w:t>
      </w:r>
      <w:r w:rsidR="00BE36E7" w:rsidRPr="00F71F67">
        <w:t xml:space="preserve">, </w:t>
      </w:r>
      <w:r w:rsidRPr="00F71F67">
        <w:t>between the UK and the Republic of Ireland (‘ROI’).</w:t>
      </w:r>
      <w:r w:rsidR="003A36DF">
        <w:t xml:space="preserve"> </w:t>
      </w:r>
      <w:r w:rsidR="00291148" w:rsidRPr="00F71F67">
        <w:t xml:space="preserve">This is effectively an international </w:t>
      </w:r>
      <w:r w:rsidR="00855871" w:rsidRPr="00F71F67">
        <w:t>agreement</w:t>
      </w:r>
      <w:r w:rsidR="00B31536" w:rsidRPr="00F71F67">
        <w:t xml:space="preserve"> between two states</w:t>
      </w:r>
      <w:r w:rsidR="00AD51A3" w:rsidRPr="00F71F67">
        <w:t>, or – as they are called – states parties</w:t>
      </w:r>
      <w:r w:rsidR="00B31536" w:rsidRPr="00F71F67">
        <w:t>.</w:t>
      </w:r>
      <w:r w:rsidR="003A36DF">
        <w:t xml:space="preserve"> </w:t>
      </w:r>
      <w:r w:rsidR="005445CA" w:rsidRPr="00F71F67">
        <w:t xml:space="preserve">The official text of the </w:t>
      </w:r>
      <w:r w:rsidR="00F35397">
        <w:t>Belfast Agreement</w:t>
      </w:r>
      <w:r w:rsidR="005445CA" w:rsidRPr="00F71F67">
        <w:t xml:space="preserve"> (virtually never cited) </w:t>
      </w:r>
      <w:r w:rsidR="00581063" w:rsidRPr="00F71F67">
        <w:t xml:space="preserve">is the version registered with the </w:t>
      </w:r>
      <w:r w:rsidR="009939E5" w:rsidRPr="00F71F67">
        <w:t>U</w:t>
      </w:r>
      <w:r w:rsidR="00581063" w:rsidRPr="00F71F67">
        <w:t xml:space="preserve">nited </w:t>
      </w:r>
      <w:r w:rsidR="009939E5" w:rsidRPr="00F71F67">
        <w:t>N</w:t>
      </w:r>
      <w:r w:rsidR="00581063" w:rsidRPr="00F71F67">
        <w:t>ations by the UK on 11 July 2000.</w:t>
      </w:r>
      <w:r w:rsidR="00581063" w:rsidRPr="00F71F67">
        <w:rPr>
          <w:rStyle w:val="FootnoteReference"/>
        </w:rPr>
        <w:footnoteReference w:id="19"/>
      </w:r>
      <w:r w:rsidR="003A36DF">
        <w:t xml:space="preserve"> </w:t>
      </w:r>
      <w:r w:rsidR="00855871" w:rsidRPr="00F71F67">
        <w:t xml:space="preserve">It begins with the British-Irish </w:t>
      </w:r>
      <w:r w:rsidR="00B90665">
        <w:t>Agreement</w:t>
      </w:r>
      <w:r w:rsidR="00855871" w:rsidRPr="00F71F67">
        <w:t>.</w:t>
      </w:r>
      <w:r w:rsidR="003A36DF">
        <w:t xml:space="preserve"> </w:t>
      </w:r>
      <w:r w:rsidR="00855871" w:rsidRPr="00F71F67">
        <w:t xml:space="preserve">There follows, as annex 1, the multi-party </w:t>
      </w:r>
      <w:r w:rsidR="00B90665">
        <w:t>Agreement</w:t>
      </w:r>
      <w:r w:rsidR="00855871" w:rsidRPr="00F71F67">
        <w:t>, annex 2 being an agreed international declaration</w:t>
      </w:r>
      <w:r w:rsidR="00AD51A3" w:rsidRPr="00F71F67">
        <w:t xml:space="preserve"> between the two states parties</w:t>
      </w:r>
      <w:r w:rsidR="00DE4E00" w:rsidRPr="00F71F67">
        <w:t xml:space="preserve"> on citizenship law</w:t>
      </w:r>
      <w:r w:rsidR="00AD51A3" w:rsidRPr="00F71F67">
        <w:t>.</w:t>
      </w:r>
      <w:r w:rsidRPr="00F71F67">
        <w:t xml:space="preserve"> </w:t>
      </w:r>
    </w:p>
    <w:p w14:paraId="7CF798E3" w14:textId="77777777" w:rsidR="0019199D" w:rsidRPr="00F71F67" w:rsidRDefault="0019199D" w:rsidP="00AE36AE">
      <w:pPr>
        <w:spacing w:after="0" w:line="480" w:lineRule="auto"/>
        <w:jc w:val="both"/>
        <w:rPr>
          <w:rFonts w:ascii="Times New Roman" w:hAnsi="Times New Roman" w:cs="Times New Roman"/>
          <w:sz w:val="24"/>
          <w:szCs w:val="24"/>
        </w:rPr>
      </w:pPr>
    </w:p>
    <w:p w14:paraId="0F9E3DD3" w14:textId="22EC5FF0" w:rsidR="000E10DB" w:rsidRPr="00F71F67" w:rsidRDefault="000E10DB" w:rsidP="005932B6">
      <w:pPr>
        <w:numPr>
          <w:ilvl w:val="0"/>
          <w:numId w:val="10"/>
        </w:numPr>
        <w:spacing w:after="0" w:line="480" w:lineRule="auto"/>
        <w:jc w:val="both"/>
        <w:rPr>
          <w:rFonts w:ascii="Times New Roman" w:hAnsi="Times New Roman" w:cs="Times New Roman"/>
          <w:sz w:val="24"/>
          <w:szCs w:val="24"/>
        </w:rPr>
      </w:pPr>
      <w:r w:rsidRPr="00F71F67">
        <w:rPr>
          <w:rFonts w:ascii="Times New Roman" w:hAnsi="Times New Roman" w:cs="Times New Roman"/>
          <w:sz w:val="24"/>
          <w:szCs w:val="24"/>
        </w:rPr>
        <w:t xml:space="preserve">The </w:t>
      </w:r>
      <w:r w:rsidR="00F35397">
        <w:rPr>
          <w:rFonts w:ascii="Times New Roman" w:hAnsi="Times New Roman" w:cs="Times New Roman"/>
          <w:sz w:val="24"/>
          <w:szCs w:val="24"/>
        </w:rPr>
        <w:t>Belfast Agreement</w:t>
      </w:r>
      <w:r w:rsidRPr="00F71F67">
        <w:rPr>
          <w:rFonts w:ascii="Times New Roman" w:hAnsi="Times New Roman" w:cs="Times New Roman"/>
          <w:sz w:val="24"/>
          <w:szCs w:val="24"/>
        </w:rPr>
        <w:t xml:space="preserve"> (Cm 3883), </w:t>
      </w:r>
      <w:r w:rsidR="00581063" w:rsidRPr="00F71F67">
        <w:rPr>
          <w:rFonts w:ascii="Times New Roman" w:hAnsi="Times New Roman" w:cs="Times New Roman"/>
          <w:sz w:val="24"/>
          <w:szCs w:val="24"/>
        </w:rPr>
        <w:t xml:space="preserve">the text </w:t>
      </w:r>
      <w:r w:rsidRPr="00F71F67">
        <w:rPr>
          <w:rFonts w:ascii="Times New Roman" w:hAnsi="Times New Roman" w:cs="Times New Roman"/>
          <w:sz w:val="24"/>
          <w:szCs w:val="24"/>
        </w:rPr>
        <w:t xml:space="preserve">on which the people </w:t>
      </w:r>
      <w:r w:rsidR="00291148" w:rsidRPr="00F71F67">
        <w:rPr>
          <w:rFonts w:ascii="Times New Roman" w:hAnsi="Times New Roman" w:cs="Times New Roman"/>
          <w:sz w:val="24"/>
          <w:szCs w:val="24"/>
        </w:rPr>
        <w:t xml:space="preserve">of NI </w:t>
      </w:r>
      <w:r w:rsidRPr="00F71F67">
        <w:rPr>
          <w:rFonts w:ascii="Times New Roman" w:hAnsi="Times New Roman" w:cs="Times New Roman"/>
          <w:sz w:val="24"/>
          <w:szCs w:val="24"/>
        </w:rPr>
        <w:t>voted</w:t>
      </w:r>
      <w:r w:rsidR="00291148" w:rsidRPr="00F71F67">
        <w:rPr>
          <w:rFonts w:ascii="Times New Roman" w:hAnsi="Times New Roman" w:cs="Times New Roman"/>
          <w:sz w:val="24"/>
          <w:szCs w:val="24"/>
        </w:rPr>
        <w:t xml:space="preserve"> on 22 May 1998</w:t>
      </w:r>
      <w:r w:rsidRPr="00F71F67">
        <w:rPr>
          <w:rFonts w:ascii="Times New Roman" w:hAnsi="Times New Roman" w:cs="Times New Roman"/>
          <w:sz w:val="24"/>
          <w:szCs w:val="24"/>
        </w:rPr>
        <w:t xml:space="preserve">, comprised the multi-party </w:t>
      </w:r>
      <w:r w:rsidR="00B90665">
        <w:rPr>
          <w:rFonts w:ascii="Times New Roman" w:hAnsi="Times New Roman" w:cs="Times New Roman"/>
          <w:sz w:val="24"/>
          <w:szCs w:val="24"/>
        </w:rPr>
        <w:t>Agreement</w:t>
      </w:r>
      <w:r w:rsidRPr="00F71F67">
        <w:rPr>
          <w:rFonts w:ascii="Times New Roman" w:hAnsi="Times New Roman" w:cs="Times New Roman"/>
          <w:sz w:val="24"/>
          <w:szCs w:val="24"/>
        </w:rPr>
        <w:t>, with the bilateral agreement annexed</w:t>
      </w:r>
      <w:r w:rsidR="0019199D" w:rsidRPr="00F71F67">
        <w:rPr>
          <w:rFonts w:ascii="Times New Roman" w:hAnsi="Times New Roman" w:cs="Times New Roman"/>
          <w:sz w:val="24"/>
          <w:szCs w:val="24"/>
        </w:rPr>
        <w:t xml:space="preserve"> for information</w:t>
      </w:r>
      <w:r w:rsidR="004C2036" w:rsidRPr="00F71F67">
        <w:rPr>
          <w:rFonts w:ascii="Times New Roman" w:hAnsi="Times New Roman" w:cs="Times New Roman"/>
          <w:sz w:val="24"/>
          <w:szCs w:val="24"/>
        </w:rPr>
        <w:t xml:space="preserve"> as it were</w:t>
      </w:r>
      <w:r w:rsidRPr="00F71F67">
        <w:rPr>
          <w:rFonts w:ascii="Times New Roman" w:hAnsi="Times New Roman" w:cs="Times New Roman"/>
          <w:sz w:val="24"/>
          <w:szCs w:val="24"/>
        </w:rPr>
        <w:t>.</w:t>
      </w:r>
      <w:r w:rsidR="00F14653" w:rsidRPr="00F71F67">
        <w:rPr>
          <w:rStyle w:val="FootnoteReference"/>
          <w:rFonts w:ascii="Times New Roman" w:hAnsi="Times New Roman" w:cs="Times New Roman"/>
          <w:sz w:val="24"/>
          <w:szCs w:val="24"/>
        </w:rPr>
        <w:footnoteReference w:id="20"/>
      </w:r>
      <w:r w:rsidR="003A36DF">
        <w:rPr>
          <w:rFonts w:ascii="Times New Roman" w:hAnsi="Times New Roman" w:cs="Times New Roman"/>
          <w:sz w:val="24"/>
          <w:szCs w:val="24"/>
        </w:rPr>
        <w:t xml:space="preserve"> </w:t>
      </w:r>
      <w:r w:rsidRPr="00F71F67">
        <w:rPr>
          <w:rFonts w:ascii="Times New Roman" w:hAnsi="Times New Roman" w:cs="Times New Roman"/>
          <w:sz w:val="24"/>
          <w:szCs w:val="24"/>
        </w:rPr>
        <w:t xml:space="preserve">Upon entry into force on 2 December 1999, the bilateral </w:t>
      </w:r>
      <w:r w:rsidR="00664C8A">
        <w:rPr>
          <w:rFonts w:ascii="Times New Roman" w:hAnsi="Times New Roman" w:cs="Times New Roman"/>
          <w:sz w:val="24"/>
          <w:szCs w:val="24"/>
        </w:rPr>
        <w:t>a</w:t>
      </w:r>
      <w:r w:rsidR="00B90665">
        <w:rPr>
          <w:rFonts w:ascii="Times New Roman" w:hAnsi="Times New Roman" w:cs="Times New Roman"/>
          <w:sz w:val="24"/>
          <w:szCs w:val="24"/>
        </w:rPr>
        <w:t>greement</w:t>
      </w:r>
      <w:r w:rsidRPr="00F71F67">
        <w:rPr>
          <w:rFonts w:ascii="Times New Roman" w:hAnsi="Times New Roman" w:cs="Times New Roman"/>
          <w:sz w:val="24"/>
          <w:szCs w:val="24"/>
        </w:rPr>
        <w:t xml:space="preserve"> </w:t>
      </w:r>
      <w:r w:rsidR="008E145E" w:rsidRPr="00F71F67">
        <w:rPr>
          <w:rFonts w:ascii="Times New Roman" w:hAnsi="Times New Roman" w:cs="Times New Roman"/>
          <w:sz w:val="24"/>
          <w:szCs w:val="24"/>
        </w:rPr>
        <w:t>stepped forward as the lead text</w:t>
      </w:r>
      <w:r w:rsidRPr="00F71F67">
        <w:rPr>
          <w:rFonts w:ascii="Times New Roman" w:hAnsi="Times New Roman" w:cs="Times New Roman"/>
          <w:sz w:val="24"/>
          <w:szCs w:val="24"/>
        </w:rPr>
        <w:t xml:space="preserve">, and the multi-party </w:t>
      </w:r>
      <w:r w:rsidR="00664C8A">
        <w:rPr>
          <w:rFonts w:ascii="Times New Roman" w:hAnsi="Times New Roman" w:cs="Times New Roman"/>
          <w:sz w:val="24"/>
          <w:szCs w:val="24"/>
        </w:rPr>
        <w:t>a</w:t>
      </w:r>
      <w:r w:rsidR="00B90665">
        <w:rPr>
          <w:rFonts w:ascii="Times New Roman" w:hAnsi="Times New Roman" w:cs="Times New Roman"/>
          <w:sz w:val="24"/>
          <w:szCs w:val="24"/>
        </w:rPr>
        <w:t>greement</w:t>
      </w:r>
      <w:r w:rsidRPr="00F71F67">
        <w:rPr>
          <w:rFonts w:ascii="Times New Roman" w:hAnsi="Times New Roman" w:cs="Times New Roman"/>
          <w:sz w:val="24"/>
          <w:szCs w:val="24"/>
        </w:rPr>
        <w:t xml:space="preserve"> became annex</w:t>
      </w:r>
      <w:r w:rsidR="0019199D" w:rsidRPr="00F71F67">
        <w:rPr>
          <w:rFonts w:ascii="Times New Roman" w:hAnsi="Times New Roman" w:cs="Times New Roman"/>
          <w:sz w:val="24"/>
          <w:szCs w:val="24"/>
        </w:rPr>
        <w:t xml:space="preserve"> 1.</w:t>
      </w:r>
      <w:r w:rsidR="003A36DF">
        <w:rPr>
          <w:rFonts w:ascii="Times New Roman" w:hAnsi="Times New Roman" w:cs="Times New Roman"/>
          <w:sz w:val="24"/>
          <w:szCs w:val="24"/>
        </w:rPr>
        <w:t xml:space="preserve"> </w:t>
      </w:r>
      <w:r w:rsidR="00A572DA" w:rsidRPr="00F71F67">
        <w:rPr>
          <w:rFonts w:ascii="Times New Roman" w:hAnsi="Times New Roman" w:cs="Times New Roman"/>
          <w:sz w:val="24"/>
          <w:szCs w:val="24"/>
        </w:rPr>
        <w:t xml:space="preserve">There were </w:t>
      </w:r>
      <w:r w:rsidR="00DD71E3" w:rsidRPr="00F71F67">
        <w:rPr>
          <w:rFonts w:ascii="Times New Roman" w:hAnsi="Times New Roman" w:cs="Times New Roman"/>
          <w:sz w:val="24"/>
          <w:szCs w:val="24"/>
        </w:rPr>
        <w:t>separate</w:t>
      </w:r>
      <w:r w:rsidR="00A572DA" w:rsidRPr="00F71F67">
        <w:rPr>
          <w:rFonts w:ascii="Times New Roman" w:hAnsi="Times New Roman" w:cs="Times New Roman"/>
          <w:sz w:val="24"/>
          <w:szCs w:val="24"/>
        </w:rPr>
        <w:t xml:space="preserve"> conditions precedent to the </w:t>
      </w:r>
      <w:r w:rsidR="00F35397">
        <w:rPr>
          <w:rFonts w:ascii="Times New Roman" w:hAnsi="Times New Roman" w:cs="Times New Roman"/>
          <w:sz w:val="24"/>
          <w:szCs w:val="24"/>
        </w:rPr>
        <w:t>Belfast Agreement</w:t>
      </w:r>
      <w:r w:rsidR="00A572DA" w:rsidRPr="00F71F67">
        <w:rPr>
          <w:rFonts w:ascii="Times New Roman" w:hAnsi="Times New Roman" w:cs="Times New Roman"/>
          <w:sz w:val="24"/>
          <w:szCs w:val="24"/>
        </w:rPr>
        <w:t xml:space="preserve"> entering into force (namely constitutional changes</w:t>
      </w:r>
      <w:r w:rsidR="00376A41" w:rsidRPr="00F71F67">
        <w:rPr>
          <w:rFonts w:ascii="Times New Roman" w:hAnsi="Times New Roman" w:cs="Times New Roman"/>
          <w:sz w:val="24"/>
          <w:szCs w:val="24"/>
        </w:rPr>
        <w:t xml:space="preserve"> in both states</w:t>
      </w:r>
      <w:r w:rsidR="00A572DA" w:rsidRPr="00F71F67">
        <w:rPr>
          <w:rFonts w:ascii="Times New Roman" w:hAnsi="Times New Roman" w:cs="Times New Roman"/>
          <w:sz w:val="24"/>
          <w:szCs w:val="24"/>
        </w:rPr>
        <w:t xml:space="preserve">), which are not strictly part of the international </w:t>
      </w:r>
      <w:r w:rsidR="00A07FF8" w:rsidRPr="00F71F67">
        <w:rPr>
          <w:rFonts w:ascii="Times New Roman" w:hAnsi="Times New Roman" w:cs="Times New Roman"/>
          <w:sz w:val="24"/>
          <w:szCs w:val="24"/>
        </w:rPr>
        <w:t xml:space="preserve">legal </w:t>
      </w:r>
      <w:r w:rsidR="00664C8A">
        <w:rPr>
          <w:rFonts w:ascii="Times New Roman" w:hAnsi="Times New Roman" w:cs="Times New Roman"/>
          <w:sz w:val="24"/>
          <w:szCs w:val="24"/>
        </w:rPr>
        <w:t>a</w:t>
      </w:r>
      <w:r w:rsidR="00B90665">
        <w:rPr>
          <w:rFonts w:ascii="Times New Roman" w:hAnsi="Times New Roman" w:cs="Times New Roman"/>
          <w:sz w:val="24"/>
          <w:szCs w:val="24"/>
        </w:rPr>
        <w:t>greement</w:t>
      </w:r>
      <w:r w:rsidR="00DE4E00" w:rsidRPr="00F71F67">
        <w:rPr>
          <w:rFonts w:ascii="Times New Roman" w:hAnsi="Times New Roman" w:cs="Times New Roman"/>
          <w:sz w:val="24"/>
          <w:szCs w:val="24"/>
        </w:rPr>
        <w:t>; i</w:t>
      </w:r>
      <w:r w:rsidR="00AD51A3" w:rsidRPr="00F71F67">
        <w:rPr>
          <w:rFonts w:ascii="Times New Roman" w:hAnsi="Times New Roman" w:cs="Times New Roman"/>
          <w:sz w:val="24"/>
          <w:szCs w:val="24"/>
        </w:rPr>
        <w:t xml:space="preserve">f they had not happened, the </w:t>
      </w:r>
      <w:r w:rsidR="00F35397">
        <w:rPr>
          <w:rFonts w:ascii="Times New Roman" w:hAnsi="Times New Roman" w:cs="Times New Roman"/>
          <w:sz w:val="24"/>
          <w:szCs w:val="24"/>
        </w:rPr>
        <w:t>Belfast Agreement</w:t>
      </w:r>
      <w:r w:rsidR="00AD51A3" w:rsidRPr="00F71F67">
        <w:rPr>
          <w:rFonts w:ascii="Times New Roman" w:hAnsi="Times New Roman" w:cs="Times New Roman"/>
          <w:sz w:val="24"/>
          <w:szCs w:val="24"/>
        </w:rPr>
        <w:t xml:space="preserve"> would not have entered into force in international law.</w:t>
      </w:r>
    </w:p>
    <w:p w14:paraId="2912BA7F" w14:textId="77777777" w:rsidR="0019199D" w:rsidRPr="00F71F67" w:rsidRDefault="0019199D" w:rsidP="00AE36AE">
      <w:pPr>
        <w:spacing w:after="0" w:line="480" w:lineRule="auto"/>
        <w:jc w:val="both"/>
        <w:rPr>
          <w:rFonts w:ascii="Times New Roman" w:hAnsi="Times New Roman" w:cs="Times New Roman"/>
          <w:sz w:val="24"/>
          <w:szCs w:val="24"/>
        </w:rPr>
      </w:pPr>
    </w:p>
    <w:p w14:paraId="5310314F" w14:textId="08EE2934" w:rsidR="00611AC6" w:rsidRPr="00F71F67" w:rsidRDefault="0019199D" w:rsidP="005932B6">
      <w:pPr>
        <w:numPr>
          <w:ilvl w:val="0"/>
          <w:numId w:val="10"/>
        </w:numPr>
        <w:spacing w:after="0" w:line="480" w:lineRule="auto"/>
        <w:jc w:val="both"/>
        <w:rPr>
          <w:rFonts w:ascii="Times New Roman" w:hAnsi="Times New Roman" w:cs="Times New Roman"/>
          <w:sz w:val="24"/>
          <w:szCs w:val="24"/>
        </w:rPr>
      </w:pPr>
      <w:r w:rsidRPr="00F71F67">
        <w:rPr>
          <w:rFonts w:ascii="Times New Roman" w:hAnsi="Times New Roman" w:cs="Times New Roman"/>
          <w:sz w:val="24"/>
          <w:szCs w:val="24"/>
        </w:rPr>
        <w:t xml:space="preserve">The key to the </w:t>
      </w:r>
      <w:r w:rsidR="00F35397">
        <w:rPr>
          <w:rFonts w:ascii="Times New Roman" w:hAnsi="Times New Roman" w:cs="Times New Roman"/>
          <w:sz w:val="24"/>
          <w:szCs w:val="24"/>
        </w:rPr>
        <w:t>Belfast Agreement</w:t>
      </w:r>
      <w:r w:rsidR="005E6079" w:rsidRPr="00F71F67">
        <w:rPr>
          <w:rFonts w:ascii="Times New Roman" w:hAnsi="Times New Roman" w:cs="Times New Roman"/>
          <w:sz w:val="24"/>
          <w:szCs w:val="24"/>
        </w:rPr>
        <w:t xml:space="preserve">, after entry into force, </w:t>
      </w:r>
      <w:r w:rsidRPr="00F71F67">
        <w:rPr>
          <w:rFonts w:ascii="Times New Roman" w:hAnsi="Times New Roman" w:cs="Times New Roman"/>
          <w:sz w:val="24"/>
          <w:szCs w:val="24"/>
        </w:rPr>
        <w:t xml:space="preserve">is article 2 of the bilateral </w:t>
      </w:r>
      <w:r w:rsidR="00664C8A">
        <w:rPr>
          <w:rFonts w:ascii="Times New Roman" w:hAnsi="Times New Roman" w:cs="Times New Roman"/>
          <w:sz w:val="24"/>
          <w:szCs w:val="24"/>
        </w:rPr>
        <w:t>a</w:t>
      </w:r>
      <w:r w:rsidR="00B90665">
        <w:rPr>
          <w:rFonts w:ascii="Times New Roman" w:hAnsi="Times New Roman" w:cs="Times New Roman"/>
          <w:sz w:val="24"/>
          <w:szCs w:val="24"/>
        </w:rPr>
        <w:t>greement</w:t>
      </w:r>
      <w:r w:rsidRPr="00F71F67">
        <w:rPr>
          <w:rFonts w:ascii="Times New Roman" w:hAnsi="Times New Roman" w:cs="Times New Roman"/>
          <w:sz w:val="24"/>
          <w:szCs w:val="24"/>
        </w:rPr>
        <w:t>: ‘The two Governments affirm their solemn commitments to support, and where appropriate implement, the provisions of the Multi-Party Agreement.’</w:t>
      </w:r>
      <w:r w:rsidR="003A36DF">
        <w:rPr>
          <w:rFonts w:ascii="Times New Roman" w:hAnsi="Times New Roman" w:cs="Times New Roman"/>
          <w:sz w:val="24"/>
          <w:szCs w:val="24"/>
        </w:rPr>
        <w:t xml:space="preserve"> </w:t>
      </w:r>
      <w:r w:rsidRPr="00F71F67">
        <w:rPr>
          <w:rFonts w:ascii="Times New Roman" w:hAnsi="Times New Roman" w:cs="Times New Roman"/>
          <w:sz w:val="24"/>
          <w:szCs w:val="24"/>
        </w:rPr>
        <w:t xml:space="preserve">The words </w:t>
      </w:r>
      <w:r w:rsidR="00F14653" w:rsidRPr="00F71F67">
        <w:rPr>
          <w:rFonts w:ascii="Times New Roman" w:hAnsi="Times New Roman" w:cs="Times New Roman"/>
          <w:sz w:val="24"/>
          <w:szCs w:val="24"/>
        </w:rPr>
        <w:t xml:space="preserve">- </w:t>
      </w:r>
      <w:r w:rsidRPr="00F71F67">
        <w:rPr>
          <w:rFonts w:ascii="Times New Roman" w:hAnsi="Times New Roman" w:cs="Times New Roman"/>
          <w:sz w:val="24"/>
          <w:szCs w:val="24"/>
        </w:rPr>
        <w:t>and where appropriate implement</w:t>
      </w:r>
      <w:r w:rsidR="00F14653" w:rsidRPr="00F71F67">
        <w:rPr>
          <w:rFonts w:ascii="Times New Roman" w:hAnsi="Times New Roman" w:cs="Times New Roman"/>
          <w:sz w:val="24"/>
          <w:szCs w:val="24"/>
        </w:rPr>
        <w:t xml:space="preserve"> - </w:t>
      </w:r>
      <w:r w:rsidR="005509DB" w:rsidRPr="00F71F67">
        <w:rPr>
          <w:rFonts w:ascii="Times New Roman" w:hAnsi="Times New Roman" w:cs="Times New Roman"/>
          <w:sz w:val="24"/>
          <w:szCs w:val="24"/>
        </w:rPr>
        <w:t xml:space="preserve">, in a treaty, mean that the UK is not necessarily bound by everything in the multi-party </w:t>
      </w:r>
      <w:r w:rsidR="00B90665">
        <w:rPr>
          <w:rFonts w:ascii="Times New Roman" w:hAnsi="Times New Roman" w:cs="Times New Roman"/>
          <w:sz w:val="24"/>
          <w:szCs w:val="24"/>
        </w:rPr>
        <w:t>Agreement</w:t>
      </w:r>
      <w:r w:rsidR="005509DB" w:rsidRPr="00F71F67">
        <w:rPr>
          <w:rFonts w:ascii="Times New Roman" w:hAnsi="Times New Roman" w:cs="Times New Roman"/>
          <w:sz w:val="24"/>
          <w:szCs w:val="24"/>
        </w:rPr>
        <w:t>.</w:t>
      </w:r>
      <w:r w:rsidR="003A36DF">
        <w:rPr>
          <w:rFonts w:ascii="Times New Roman" w:hAnsi="Times New Roman" w:cs="Times New Roman"/>
          <w:sz w:val="24"/>
          <w:szCs w:val="24"/>
        </w:rPr>
        <w:t xml:space="preserve"> </w:t>
      </w:r>
      <w:r w:rsidR="00975251" w:rsidRPr="00F71F67">
        <w:rPr>
          <w:rFonts w:ascii="Times New Roman" w:hAnsi="Times New Roman" w:cs="Times New Roman"/>
          <w:sz w:val="24"/>
          <w:szCs w:val="24"/>
        </w:rPr>
        <w:t>Nor is the ROI.</w:t>
      </w:r>
      <w:r w:rsidR="003A36DF">
        <w:rPr>
          <w:rFonts w:ascii="Times New Roman" w:hAnsi="Times New Roman" w:cs="Times New Roman"/>
          <w:sz w:val="24"/>
          <w:szCs w:val="24"/>
        </w:rPr>
        <w:t xml:space="preserve"> </w:t>
      </w:r>
      <w:r w:rsidR="00A841D9" w:rsidRPr="00F71F67">
        <w:rPr>
          <w:rFonts w:ascii="Times New Roman" w:hAnsi="Times New Roman" w:cs="Times New Roman"/>
          <w:sz w:val="24"/>
          <w:szCs w:val="24"/>
        </w:rPr>
        <w:t>It all depends upon the wor</w:t>
      </w:r>
      <w:r w:rsidR="00A572DA" w:rsidRPr="00F71F67">
        <w:rPr>
          <w:rFonts w:ascii="Times New Roman" w:hAnsi="Times New Roman" w:cs="Times New Roman"/>
          <w:sz w:val="24"/>
          <w:szCs w:val="24"/>
        </w:rPr>
        <w:t>d</w:t>
      </w:r>
      <w:r w:rsidR="00A841D9" w:rsidRPr="00F71F67">
        <w:rPr>
          <w:rFonts w:ascii="Times New Roman" w:hAnsi="Times New Roman" w:cs="Times New Roman"/>
          <w:sz w:val="24"/>
          <w:szCs w:val="24"/>
        </w:rPr>
        <w:t xml:space="preserve">ing of the </w:t>
      </w:r>
      <w:r w:rsidR="00AD51A3" w:rsidRPr="00F71F67">
        <w:rPr>
          <w:rFonts w:ascii="Times New Roman" w:hAnsi="Times New Roman" w:cs="Times New Roman"/>
          <w:sz w:val="24"/>
          <w:szCs w:val="24"/>
        </w:rPr>
        <w:t xml:space="preserve">treaty </w:t>
      </w:r>
      <w:r w:rsidR="00A841D9" w:rsidRPr="00F71F67">
        <w:rPr>
          <w:rFonts w:ascii="Times New Roman" w:hAnsi="Times New Roman" w:cs="Times New Roman"/>
          <w:sz w:val="24"/>
          <w:szCs w:val="24"/>
        </w:rPr>
        <w:t xml:space="preserve">text, </w:t>
      </w:r>
      <w:r w:rsidR="004C2036" w:rsidRPr="00F71F67">
        <w:rPr>
          <w:rFonts w:ascii="Times New Roman" w:hAnsi="Times New Roman" w:cs="Times New Roman"/>
          <w:sz w:val="24"/>
          <w:szCs w:val="24"/>
        </w:rPr>
        <w:t xml:space="preserve">as interpreted, </w:t>
      </w:r>
      <w:r w:rsidR="00A841D9" w:rsidRPr="00F71F67">
        <w:rPr>
          <w:rFonts w:ascii="Times New Roman" w:hAnsi="Times New Roman" w:cs="Times New Roman"/>
          <w:sz w:val="24"/>
          <w:szCs w:val="24"/>
        </w:rPr>
        <w:t xml:space="preserve">as to whether it is legal or political, </w:t>
      </w:r>
      <w:r w:rsidR="004C2036" w:rsidRPr="00F71F67">
        <w:rPr>
          <w:rFonts w:ascii="Times New Roman" w:hAnsi="Times New Roman" w:cs="Times New Roman"/>
          <w:sz w:val="24"/>
          <w:szCs w:val="24"/>
        </w:rPr>
        <w:t xml:space="preserve">determined partly by context, </w:t>
      </w:r>
      <w:r w:rsidR="00A841D9" w:rsidRPr="00F71F67">
        <w:rPr>
          <w:rFonts w:ascii="Times New Roman" w:hAnsi="Times New Roman" w:cs="Times New Roman"/>
          <w:sz w:val="24"/>
          <w:szCs w:val="24"/>
        </w:rPr>
        <w:t>and which state – if not both – acquires an international legal obligation</w:t>
      </w:r>
      <w:r w:rsidR="00F14653" w:rsidRPr="00F71F67">
        <w:rPr>
          <w:rFonts w:ascii="Times New Roman" w:hAnsi="Times New Roman" w:cs="Times New Roman"/>
          <w:sz w:val="24"/>
          <w:szCs w:val="24"/>
        </w:rPr>
        <w:t>,</w:t>
      </w:r>
      <w:r w:rsidR="00A841D9" w:rsidRPr="00F71F67">
        <w:rPr>
          <w:rFonts w:ascii="Times New Roman" w:hAnsi="Times New Roman" w:cs="Times New Roman"/>
          <w:sz w:val="24"/>
          <w:szCs w:val="24"/>
        </w:rPr>
        <w:t xml:space="preserve"> with or without domestic incorporation.</w:t>
      </w:r>
      <w:r w:rsidR="003A36DF">
        <w:rPr>
          <w:rFonts w:ascii="Times New Roman" w:hAnsi="Times New Roman" w:cs="Times New Roman"/>
          <w:sz w:val="24"/>
          <w:szCs w:val="24"/>
        </w:rPr>
        <w:t xml:space="preserve"> </w:t>
      </w:r>
      <w:r w:rsidR="004C2036" w:rsidRPr="00F71F67">
        <w:rPr>
          <w:rFonts w:ascii="Times New Roman" w:hAnsi="Times New Roman" w:cs="Times New Roman"/>
          <w:sz w:val="24"/>
          <w:szCs w:val="24"/>
        </w:rPr>
        <w:t xml:space="preserve">If there is </w:t>
      </w:r>
      <w:r w:rsidR="00DA7E92" w:rsidRPr="00F71F67">
        <w:rPr>
          <w:rFonts w:ascii="Times New Roman" w:hAnsi="Times New Roman" w:cs="Times New Roman"/>
          <w:sz w:val="24"/>
          <w:szCs w:val="24"/>
        </w:rPr>
        <w:t>so-called incorporation</w:t>
      </w:r>
      <w:r w:rsidR="004C2036" w:rsidRPr="00F71F67">
        <w:rPr>
          <w:rFonts w:ascii="Times New Roman" w:hAnsi="Times New Roman" w:cs="Times New Roman"/>
          <w:sz w:val="24"/>
          <w:szCs w:val="24"/>
        </w:rPr>
        <w:t xml:space="preserve">, the statutory wording – as interpreted – </w:t>
      </w:r>
      <w:r w:rsidR="004B71E1" w:rsidRPr="00F71F67">
        <w:rPr>
          <w:rFonts w:ascii="Times New Roman" w:hAnsi="Times New Roman" w:cs="Times New Roman"/>
          <w:sz w:val="24"/>
          <w:szCs w:val="24"/>
        </w:rPr>
        <w:t xml:space="preserve">then </w:t>
      </w:r>
      <w:r w:rsidR="004C2036" w:rsidRPr="00F71F67">
        <w:rPr>
          <w:rFonts w:ascii="Times New Roman" w:hAnsi="Times New Roman" w:cs="Times New Roman"/>
          <w:sz w:val="24"/>
          <w:szCs w:val="24"/>
        </w:rPr>
        <w:t>says who has to do what when.</w:t>
      </w:r>
      <w:r w:rsidR="003A36DF">
        <w:rPr>
          <w:rFonts w:ascii="Times New Roman" w:hAnsi="Times New Roman" w:cs="Times New Roman"/>
          <w:sz w:val="24"/>
          <w:szCs w:val="24"/>
        </w:rPr>
        <w:t xml:space="preserve"> </w:t>
      </w:r>
      <w:r w:rsidR="004B71E1" w:rsidRPr="00F71F67">
        <w:rPr>
          <w:rFonts w:ascii="Times New Roman" w:hAnsi="Times New Roman" w:cs="Times New Roman"/>
          <w:sz w:val="24"/>
          <w:szCs w:val="24"/>
        </w:rPr>
        <w:t>It takes priority.</w:t>
      </w:r>
      <w:r w:rsidR="003A36DF">
        <w:rPr>
          <w:rFonts w:ascii="Times New Roman" w:hAnsi="Times New Roman" w:cs="Times New Roman"/>
          <w:sz w:val="24"/>
          <w:szCs w:val="24"/>
        </w:rPr>
        <w:t xml:space="preserve"> </w:t>
      </w:r>
      <w:r w:rsidR="000E7D42" w:rsidRPr="00F71F67">
        <w:rPr>
          <w:rFonts w:ascii="Times New Roman" w:hAnsi="Times New Roman" w:cs="Times New Roman"/>
          <w:sz w:val="24"/>
          <w:szCs w:val="24"/>
        </w:rPr>
        <w:t xml:space="preserve">And, of course, there </w:t>
      </w:r>
      <w:r w:rsidR="009939E5" w:rsidRPr="00F71F67">
        <w:rPr>
          <w:rFonts w:ascii="Times New Roman" w:hAnsi="Times New Roman" w:cs="Times New Roman"/>
          <w:sz w:val="24"/>
          <w:szCs w:val="24"/>
        </w:rPr>
        <w:t>may</w:t>
      </w:r>
      <w:r w:rsidR="000E7D42" w:rsidRPr="00F71F67">
        <w:rPr>
          <w:rFonts w:ascii="Times New Roman" w:hAnsi="Times New Roman" w:cs="Times New Roman"/>
          <w:sz w:val="24"/>
          <w:szCs w:val="24"/>
        </w:rPr>
        <w:t xml:space="preserve"> be incorporation in </w:t>
      </w:r>
      <w:r w:rsidR="00025E53" w:rsidRPr="00F71F67">
        <w:rPr>
          <w:rFonts w:ascii="Times New Roman" w:hAnsi="Times New Roman" w:cs="Times New Roman"/>
          <w:sz w:val="24"/>
          <w:szCs w:val="24"/>
        </w:rPr>
        <w:t xml:space="preserve">either or both </w:t>
      </w:r>
      <w:r w:rsidR="000E7D42" w:rsidRPr="00F71F67">
        <w:rPr>
          <w:rFonts w:ascii="Times New Roman" w:hAnsi="Times New Roman" w:cs="Times New Roman"/>
          <w:sz w:val="24"/>
          <w:szCs w:val="24"/>
        </w:rPr>
        <w:t>states.</w:t>
      </w:r>
      <w:r w:rsidR="003A36DF">
        <w:rPr>
          <w:rFonts w:ascii="Times New Roman" w:hAnsi="Times New Roman" w:cs="Times New Roman"/>
          <w:sz w:val="24"/>
          <w:szCs w:val="24"/>
        </w:rPr>
        <w:t xml:space="preserve"> </w:t>
      </w:r>
      <w:r w:rsidR="005F65A2" w:rsidRPr="00F71F67">
        <w:rPr>
          <w:rFonts w:ascii="Times New Roman" w:hAnsi="Times New Roman" w:cs="Times New Roman"/>
          <w:sz w:val="24"/>
          <w:szCs w:val="24"/>
        </w:rPr>
        <w:t xml:space="preserve">The ROI hesitated over </w:t>
      </w:r>
      <w:r w:rsidR="00A07FF8" w:rsidRPr="00F71F67">
        <w:rPr>
          <w:rFonts w:ascii="Times New Roman" w:hAnsi="Times New Roman" w:cs="Times New Roman"/>
          <w:sz w:val="24"/>
          <w:szCs w:val="24"/>
        </w:rPr>
        <w:t xml:space="preserve">required </w:t>
      </w:r>
      <w:r w:rsidR="005F65A2" w:rsidRPr="00F71F67">
        <w:rPr>
          <w:rFonts w:ascii="Times New Roman" w:hAnsi="Times New Roman" w:cs="Times New Roman"/>
          <w:sz w:val="24"/>
          <w:szCs w:val="24"/>
        </w:rPr>
        <w:t xml:space="preserve">incorporation: it simply refused to release its remaining handful of republican prisoners (while demanding that the UK </w:t>
      </w:r>
      <w:r w:rsidR="005F65A2" w:rsidRPr="00F71F67">
        <w:rPr>
          <w:rFonts w:ascii="Times New Roman" w:hAnsi="Times New Roman" w:cs="Times New Roman"/>
          <w:sz w:val="24"/>
          <w:szCs w:val="24"/>
        </w:rPr>
        <w:lastRenderedPageBreak/>
        <w:t>release hundreds)</w:t>
      </w:r>
      <w:r w:rsidR="009A4761" w:rsidRPr="00F71F67">
        <w:rPr>
          <w:rStyle w:val="FootnoteReference"/>
          <w:rFonts w:ascii="Times New Roman" w:hAnsi="Times New Roman" w:cs="Times New Roman"/>
          <w:sz w:val="24"/>
          <w:szCs w:val="24"/>
        </w:rPr>
        <w:footnoteReference w:id="21"/>
      </w:r>
      <w:r w:rsidR="005F65A2" w:rsidRPr="00F71F67">
        <w:rPr>
          <w:rFonts w:ascii="Times New Roman" w:hAnsi="Times New Roman" w:cs="Times New Roman"/>
          <w:sz w:val="24"/>
          <w:szCs w:val="24"/>
        </w:rPr>
        <w:t>; and it was very slow to move on the European convention on human rights</w:t>
      </w:r>
      <w:r w:rsidR="00D8730D" w:rsidRPr="00F71F67">
        <w:rPr>
          <w:rStyle w:val="FootnoteReference"/>
          <w:rFonts w:ascii="Times New Roman" w:hAnsi="Times New Roman" w:cs="Times New Roman"/>
          <w:sz w:val="24"/>
          <w:szCs w:val="24"/>
        </w:rPr>
        <w:footnoteReference w:id="22"/>
      </w:r>
      <w:r w:rsidR="005F65A2" w:rsidRPr="00F71F67">
        <w:rPr>
          <w:rFonts w:ascii="Times New Roman" w:hAnsi="Times New Roman" w:cs="Times New Roman"/>
          <w:sz w:val="24"/>
          <w:szCs w:val="24"/>
        </w:rPr>
        <w:t>.</w:t>
      </w:r>
      <w:r w:rsidR="003A36DF">
        <w:rPr>
          <w:rFonts w:ascii="Times New Roman" w:hAnsi="Times New Roman" w:cs="Times New Roman"/>
          <w:sz w:val="24"/>
          <w:szCs w:val="24"/>
        </w:rPr>
        <w:t xml:space="preserve"> </w:t>
      </w:r>
    </w:p>
    <w:p w14:paraId="7937B3AE" w14:textId="77777777" w:rsidR="00581063" w:rsidRPr="00F71F67" w:rsidRDefault="00581063" w:rsidP="00581063">
      <w:pPr>
        <w:pStyle w:val="ListParagraph"/>
        <w:rPr>
          <w:rFonts w:ascii="Times New Roman" w:hAnsi="Times New Roman" w:cs="Times New Roman"/>
          <w:sz w:val="24"/>
          <w:szCs w:val="24"/>
        </w:rPr>
      </w:pPr>
    </w:p>
    <w:p w14:paraId="37A63B65" w14:textId="43299D8E" w:rsidR="00C621DB" w:rsidRPr="00F71F67" w:rsidRDefault="00581063" w:rsidP="005932B6">
      <w:pPr>
        <w:numPr>
          <w:ilvl w:val="0"/>
          <w:numId w:val="10"/>
        </w:numPr>
        <w:spacing w:after="0" w:line="480" w:lineRule="auto"/>
        <w:jc w:val="both"/>
        <w:rPr>
          <w:rFonts w:ascii="Times New Roman" w:hAnsi="Times New Roman" w:cs="Times New Roman"/>
          <w:sz w:val="24"/>
          <w:szCs w:val="24"/>
        </w:rPr>
      </w:pPr>
      <w:r w:rsidRPr="00F71F67">
        <w:rPr>
          <w:rFonts w:ascii="Times New Roman" w:hAnsi="Times New Roman" w:cs="Times New Roman"/>
          <w:sz w:val="24"/>
          <w:szCs w:val="24"/>
        </w:rPr>
        <w:t xml:space="preserve">The 1969 Vienna convention on the law of treaties, codifying customary international law, </w:t>
      </w:r>
      <w:r w:rsidR="00510D4E" w:rsidRPr="00F71F67">
        <w:rPr>
          <w:rFonts w:ascii="Times New Roman" w:hAnsi="Times New Roman" w:cs="Times New Roman"/>
          <w:sz w:val="24"/>
          <w:szCs w:val="24"/>
        </w:rPr>
        <w:t>provides for the interpretation of treaties.</w:t>
      </w:r>
      <w:r w:rsidR="003A36DF">
        <w:rPr>
          <w:rFonts w:ascii="Times New Roman" w:hAnsi="Times New Roman" w:cs="Times New Roman"/>
          <w:sz w:val="24"/>
          <w:szCs w:val="24"/>
        </w:rPr>
        <w:t xml:space="preserve"> </w:t>
      </w:r>
      <w:r w:rsidR="00C621DB" w:rsidRPr="00F71F67">
        <w:rPr>
          <w:rFonts w:ascii="Times New Roman" w:hAnsi="Times New Roman" w:cs="Times New Roman"/>
          <w:sz w:val="24"/>
          <w:szCs w:val="24"/>
        </w:rPr>
        <w:t>Article 1 refers to treaties between states only.</w:t>
      </w:r>
      <w:r w:rsidR="003A36DF">
        <w:rPr>
          <w:rFonts w:ascii="Times New Roman" w:hAnsi="Times New Roman" w:cs="Times New Roman"/>
          <w:sz w:val="24"/>
          <w:szCs w:val="24"/>
        </w:rPr>
        <w:t xml:space="preserve"> </w:t>
      </w:r>
      <w:r w:rsidR="00C621DB" w:rsidRPr="00F71F67">
        <w:rPr>
          <w:rFonts w:ascii="Times New Roman" w:hAnsi="Times New Roman" w:cs="Times New Roman"/>
          <w:sz w:val="24"/>
          <w:szCs w:val="24"/>
        </w:rPr>
        <w:t>But article 3 refers to other international agreement</w:t>
      </w:r>
      <w:r w:rsidR="0044786B" w:rsidRPr="00F71F67">
        <w:rPr>
          <w:rFonts w:ascii="Times New Roman" w:hAnsi="Times New Roman" w:cs="Times New Roman"/>
          <w:sz w:val="24"/>
          <w:szCs w:val="24"/>
        </w:rPr>
        <w:t>s</w:t>
      </w:r>
      <w:r w:rsidR="00C621DB" w:rsidRPr="00F71F67">
        <w:rPr>
          <w:rFonts w:ascii="Times New Roman" w:hAnsi="Times New Roman" w:cs="Times New Roman"/>
          <w:sz w:val="24"/>
          <w:szCs w:val="24"/>
        </w:rPr>
        <w:t xml:space="preserve">, </w:t>
      </w:r>
      <w:r w:rsidR="0044786B" w:rsidRPr="00F71F67">
        <w:rPr>
          <w:rFonts w:ascii="Times New Roman" w:hAnsi="Times New Roman" w:cs="Times New Roman"/>
          <w:sz w:val="24"/>
          <w:szCs w:val="24"/>
        </w:rPr>
        <w:t xml:space="preserve">which </w:t>
      </w:r>
      <w:r w:rsidR="00C621DB" w:rsidRPr="00F71F67">
        <w:rPr>
          <w:rFonts w:ascii="Times New Roman" w:hAnsi="Times New Roman" w:cs="Times New Roman"/>
          <w:sz w:val="24"/>
          <w:szCs w:val="24"/>
        </w:rPr>
        <w:t>includ</w:t>
      </w:r>
      <w:r w:rsidR="0044786B" w:rsidRPr="00F71F67">
        <w:rPr>
          <w:rFonts w:ascii="Times New Roman" w:hAnsi="Times New Roman" w:cs="Times New Roman"/>
          <w:sz w:val="24"/>
          <w:szCs w:val="24"/>
        </w:rPr>
        <w:t>es</w:t>
      </w:r>
      <w:r w:rsidR="00C621DB" w:rsidRPr="00F71F67">
        <w:rPr>
          <w:rFonts w:ascii="Times New Roman" w:hAnsi="Times New Roman" w:cs="Times New Roman"/>
          <w:sz w:val="24"/>
          <w:szCs w:val="24"/>
        </w:rPr>
        <w:t xml:space="preserve"> that between the EU </w:t>
      </w:r>
      <w:r w:rsidR="00E36795" w:rsidRPr="00F71F67">
        <w:rPr>
          <w:rFonts w:ascii="Times New Roman" w:hAnsi="Times New Roman" w:cs="Times New Roman"/>
          <w:sz w:val="24"/>
          <w:szCs w:val="24"/>
        </w:rPr>
        <w:t xml:space="preserve">as an international organization </w:t>
      </w:r>
      <w:r w:rsidR="00C621DB" w:rsidRPr="00F71F67">
        <w:rPr>
          <w:rFonts w:ascii="Times New Roman" w:hAnsi="Times New Roman" w:cs="Times New Roman"/>
          <w:sz w:val="24"/>
          <w:szCs w:val="24"/>
        </w:rPr>
        <w:t>and the UK.</w:t>
      </w:r>
      <w:r w:rsidR="00510D4E" w:rsidRPr="00F71F67">
        <w:rPr>
          <w:rFonts w:ascii="Times New Roman" w:hAnsi="Times New Roman" w:cs="Times New Roman"/>
          <w:sz w:val="24"/>
          <w:szCs w:val="24"/>
        </w:rPr>
        <w:t xml:space="preserve"> </w:t>
      </w:r>
    </w:p>
    <w:p w14:paraId="7F4167B5" w14:textId="77777777" w:rsidR="00C621DB" w:rsidRPr="00F71F67" w:rsidRDefault="00C621DB" w:rsidP="00C621DB">
      <w:pPr>
        <w:pStyle w:val="ListParagraph"/>
        <w:rPr>
          <w:rFonts w:ascii="Times New Roman" w:hAnsi="Times New Roman" w:cs="Times New Roman"/>
          <w:sz w:val="24"/>
          <w:szCs w:val="24"/>
        </w:rPr>
      </w:pPr>
    </w:p>
    <w:p w14:paraId="27FE5D70" w14:textId="46D6C38E" w:rsidR="00C621DB" w:rsidRPr="00F71F67" w:rsidRDefault="00510D4E" w:rsidP="005932B6">
      <w:pPr>
        <w:numPr>
          <w:ilvl w:val="0"/>
          <w:numId w:val="10"/>
        </w:numPr>
        <w:spacing w:after="0" w:line="480" w:lineRule="auto"/>
        <w:jc w:val="both"/>
        <w:rPr>
          <w:rFonts w:ascii="Times New Roman" w:hAnsi="Times New Roman" w:cs="Times New Roman"/>
          <w:sz w:val="24"/>
          <w:szCs w:val="24"/>
        </w:rPr>
      </w:pPr>
      <w:r w:rsidRPr="00F71F67">
        <w:rPr>
          <w:rFonts w:ascii="Times New Roman" w:hAnsi="Times New Roman" w:cs="Times New Roman"/>
          <w:sz w:val="24"/>
          <w:szCs w:val="24"/>
        </w:rPr>
        <w:t>Article 31 reads</w:t>
      </w:r>
      <w:r w:rsidR="00C621DB" w:rsidRPr="00F71F67">
        <w:rPr>
          <w:rFonts w:ascii="Times New Roman" w:hAnsi="Times New Roman" w:cs="Times New Roman"/>
          <w:sz w:val="24"/>
          <w:szCs w:val="24"/>
        </w:rPr>
        <w:t xml:space="preserve"> in full</w:t>
      </w:r>
      <w:r w:rsidRPr="00F71F67">
        <w:rPr>
          <w:rFonts w:ascii="Times New Roman" w:hAnsi="Times New Roman" w:cs="Times New Roman"/>
          <w:sz w:val="24"/>
          <w:szCs w:val="24"/>
        </w:rPr>
        <w:t>: ‘(1) A treaty shall be interpreted in good faith in accordance with the ordinary meaning to be given to the terms of the treaty in their context and in the light of its objects and purpose.</w:t>
      </w:r>
      <w:r w:rsidR="003A36DF">
        <w:rPr>
          <w:rFonts w:ascii="Times New Roman" w:hAnsi="Times New Roman" w:cs="Times New Roman"/>
          <w:sz w:val="24"/>
          <w:szCs w:val="24"/>
        </w:rPr>
        <w:t xml:space="preserve"> </w:t>
      </w:r>
      <w:r w:rsidRPr="00F71F67">
        <w:rPr>
          <w:rFonts w:ascii="Times New Roman" w:hAnsi="Times New Roman" w:cs="Times New Roman"/>
          <w:sz w:val="24"/>
          <w:szCs w:val="24"/>
        </w:rPr>
        <w:t>(2) The context for the purpose of the interpretation of a treaty shall comprise, in addition to the text, including its preamble and annexes: (a) any agreement relating to the treaty which was made between all the parties in connection with the conclusion of the treaty; (b) any instrument which was made by one or more parties in connection with the conclusion of the treaty and accepted by the other parties as an instrument related to the treaty.</w:t>
      </w:r>
      <w:r w:rsidR="003A36DF">
        <w:rPr>
          <w:rFonts w:ascii="Times New Roman" w:hAnsi="Times New Roman" w:cs="Times New Roman"/>
          <w:sz w:val="24"/>
          <w:szCs w:val="24"/>
        </w:rPr>
        <w:t xml:space="preserve"> </w:t>
      </w:r>
      <w:r w:rsidRPr="00F71F67">
        <w:rPr>
          <w:rFonts w:ascii="Times New Roman" w:hAnsi="Times New Roman" w:cs="Times New Roman"/>
          <w:sz w:val="24"/>
          <w:szCs w:val="24"/>
        </w:rPr>
        <w:t>(3) There shall be taken in</w:t>
      </w:r>
      <w:r w:rsidR="00C621DB" w:rsidRPr="00F71F67">
        <w:rPr>
          <w:rFonts w:ascii="Times New Roman" w:hAnsi="Times New Roman" w:cs="Times New Roman"/>
          <w:sz w:val="24"/>
          <w:szCs w:val="24"/>
        </w:rPr>
        <w:t>to</w:t>
      </w:r>
      <w:r w:rsidRPr="00F71F67">
        <w:rPr>
          <w:rFonts w:ascii="Times New Roman" w:hAnsi="Times New Roman" w:cs="Times New Roman"/>
          <w:sz w:val="24"/>
          <w:szCs w:val="24"/>
        </w:rPr>
        <w:t xml:space="preserve"> account, together with the context: (a) any subsequent agreement between the parties regarding the interpretation of the treaty or the application of its provisions; (b) any subsequent practice in the application of the treaty which establishes the agreement of the parties regarding its interpretation; (c) any relevant rules of international law applicable in the relations between the parties.</w:t>
      </w:r>
      <w:r w:rsidR="003A36DF">
        <w:rPr>
          <w:rFonts w:ascii="Times New Roman" w:hAnsi="Times New Roman" w:cs="Times New Roman"/>
          <w:sz w:val="24"/>
          <w:szCs w:val="24"/>
        </w:rPr>
        <w:t xml:space="preserve"> </w:t>
      </w:r>
      <w:r w:rsidRPr="00F71F67">
        <w:rPr>
          <w:rFonts w:ascii="Times New Roman" w:hAnsi="Times New Roman" w:cs="Times New Roman"/>
          <w:sz w:val="24"/>
          <w:szCs w:val="24"/>
        </w:rPr>
        <w:t>(4) A special meaning shall be given to a term if it is established that the parties so intended.’</w:t>
      </w:r>
      <w:r w:rsidR="003A36DF">
        <w:rPr>
          <w:rFonts w:ascii="Times New Roman" w:hAnsi="Times New Roman" w:cs="Times New Roman"/>
          <w:sz w:val="24"/>
          <w:szCs w:val="24"/>
        </w:rPr>
        <w:t xml:space="preserve"> </w:t>
      </w:r>
    </w:p>
    <w:p w14:paraId="6AC79FF6" w14:textId="77777777" w:rsidR="00C621DB" w:rsidRPr="00F71F67" w:rsidRDefault="00C621DB" w:rsidP="00C621DB">
      <w:pPr>
        <w:spacing w:after="0" w:line="480" w:lineRule="auto"/>
        <w:ind w:left="720"/>
        <w:jc w:val="both"/>
        <w:rPr>
          <w:rFonts w:ascii="Times New Roman" w:hAnsi="Times New Roman" w:cs="Times New Roman"/>
          <w:sz w:val="24"/>
          <w:szCs w:val="24"/>
        </w:rPr>
      </w:pPr>
    </w:p>
    <w:p w14:paraId="03C6B5C3" w14:textId="64534D41" w:rsidR="00581063" w:rsidRPr="00F71F67" w:rsidRDefault="00510D4E" w:rsidP="005932B6">
      <w:pPr>
        <w:numPr>
          <w:ilvl w:val="0"/>
          <w:numId w:val="10"/>
        </w:numPr>
        <w:spacing w:after="0" w:line="480" w:lineRule="auto"/>
        <w:jc w:val="both"/>
        <w:rPr>
          <w:rFonts w:ascii="Times New Roman" w:hAnsi="Times New Roman" w:cs="Times New Roman"/>
          <w:sz w:val="24"/>
          <w:szCs w:val="24"/>
        </w:rPr>
      </w:pPr>
      <w:r w:rsidRPr="00F71F67">
        <w:rPr>
          <w:rFonts w:ascii="Times New Roman" w:hAnsi="Times New Roman" w:cs="Times New Roman"/>
          <w:sz w:val="24"/>
          <w:szCs w:val="24"/>
        </w:rPr>
        <w:lastRenderedPageBreak/>
        <w:t>Article 32 reads</w:t>
      </w:r>
      <w:r w:rsidR="00C621DB" w:rsidRPr="00F71F67">
        <w:rPr>
          <w:rFonts w:ascii="Times New Roman" w:hAnsi="Times New Roman" w:cs="Times New Roman"/>
          <w:sz w:val="24"/>
          <w:szCs w:val="24"/>
        </w:rPr>
        <w:t xml:space="preserve"> in full</w:t>
      </w:r>
      <w:r w:rsidRPr="00F71F67">
        <w:rPr>
          <w:rFonts w:ascii="Times New Roman" w:hAnsi="Times New Roman" w:cs="Times New Roman"/>
          <w:sz w:val="24"/>
          <w:szCs w:val="24"/>
        </w:rPr>
        <w:t xml:space="preserve">: ‘Recourse may be had to supplementary means of interpretation, including the preliminary work of the treaty and the circumstances of its conclusion, in order to confirm </w:t>
      </w:r>
      <w:r w:rsidR="00C621DB" w:rsidRPr="00F71F67">
        <w:rPr>
          <w:rFonts w:ascii="Times New Roman" w:hAnsi="Times New Roman" w:cs="Times New Roman"/>
          <w:sz w:val="24"/>
          <w:szCs w:val="24"/>
        </w:rPr>
        <w:t>the meaning resulting from the application of article 31, or to determine the meaning when the interpretation according to article 31: (a) leaves the meaning ambiguous or obscure; or (b) leads to a result which is manifestly absurd or unreasonable.’</w:t>
      </w:r>
    </w:p>
    <w:p w14:paraId="578A4F66" w14:textId="77777777" w:rsidR="00611AC6" w:rsidRPr="00F71F67" w:rsidRDefault="00611AC6" w:rsidP="00AE36AE">
      <w:pPr>
        <w:spacing w:after="0" w:line="480" w:lineRule="auto"/>
        <w:jc w:val="both"/>
        <w:rPr>
          <w:rFonts w:ascii="Times New Roman" w:hAnsi="Times New Roman" w:cs="Times New Roman"/>
          <w:sz w:val="24"/>
          <w:szCs w:val="24"/>
        </w:rPr>
      </w:pPr>
    </w:p>
    <w:p w14:paraId="07D1AAEA" w14:textId="74E80C91" w:rsidR="0019199D" w:rsidRPr="00F71F67" w:rsidRDefault="0019199D" w:rsidP="005932B6">
      <w:pPr>
        <w:numPr>
          <w:ilvl w:val="0"/>
          <w:numId w:val="10"/>
        </w:numPr>
        <w:spacing w:after="0" w:line="480" w:lineRule="auto"/>
        <w:jc w:val="both"/>
        <w:rPr>
          <w:rFonts w:ascii="Times New Roman" w:hAnsi="Times New Roman" w:cs="Times New Roman"/>
          <w:sz w:val="24"/>
          <w:szCs w:val="24"/>
        </w:rPr>
      </w:pPr>
      <w:r w:rsidRPr="00F71F67">
        <w:rPr>
          <w:rFonts w:ascii="Times New Roman" w:hAnsi="Times New Roman" w:cs="Times New Roman"/>
          <w:sz w:val="24"/>
          <w:szCs w:val="24"/>
        </w:rPr>
        <w:t>The UK and the ROI allocated international obligations on 2 December 1999</w:t>
      </w:r>
      <w:r w:rsidR="005E6079" w:rsidRPr="00F71F67">
        <w:rPr>
          <w:rFonts w:ascii="Times New Roman" w:hAnsi="Times New Roman" w:cs="Times New Roman"/>
          <w:sz w:val="24"/>
          <w:szCs w:val="24"/>
        </w:rPr>
        <w:t>, by way of agreement</w:t>
      </w:r>
      <w:r w:rsidR="00975251" w:rsidRPr="00F71F67">
        <w:rPr>
          <w:rFonts w:ascii="Times New Roman" w:hAnsi="Times New Roman" w:cs="Times New Roman"/>
          <w:sz w:val="24"/>
          <w:szCs w:val="24"/>
        </w:rPr>
        <w:t xml:space="preserve"> (with entry into force)</w:t>
      </w:r>
      <w:r w:rsidR="005E6079" w:rsidRPr="00F71F67">
        <w:rPr>
          <w:rFonts w:ascii="Times New Roman" w:hAnsi="Times New Roman" w:cs="Times New Roman"/>
          <w:sz w:val="24"/>
          <w:szCs w:val="24"/>
        </w:rPr>
        <w:t>.</w:t>
      </w:r>
      <w:r w:rsidR="003A36DF">
        <w:rPr>
          <w:rFonts w:ascii="Times New Roman" w:hAnsi="Times New Roman" w:cs="Times New Roman"/>
          <w:sz w:val="24"/>
          <w:szCs w:val="24"/>
        </w:rPr>
        <w:t xml:space="preserve"> </w:t>
      </w:r>
      <w:r w:rsidRPr="00F71F67">
        <w:rPr>
          <w:rFonts w:ascii="Times New Roman" w:hAnsi="Times New Roman" w:cs="Times New Roman"/>
          <w:sz w:val="24"/>
          <w:szCs w:val="24"/>
        </w:rPr>
        <w:t>The question is: what is a UK obligation?; and is there a</w:t>
      </w:r>
      <w:r w:rsidR="005E6079" w:rsidRPr="00F71F67">
        <w:rPr>
          <w:rFonts w:ascii="Times New Roman" w:hAnsi="Times New Roman" w:cs="Times New Roman"/>
          <w:sz w:val="24"/>
          <w:szCs w:val="24"/>
        </w:rPr>
        <w:t xml:space="preserve"> related</w:t>
      </w:r>
      <w:r w:rsidRPr="00F71F67">
        <w:rPr>
          <w:rFonts w:ascii="Times New Roman" w:hAnsi="Times New Roman" w:cs="Times New Roman"/>
          <w:sz w:val="24"/>
          <w:szCs w:val="24"/>
        </w:rPr>
        <w:t xml:space="preserve"> Irish obligation?</w:t>
      </w:r>
      <w:r w:rsidR="003A36DF">
        <w:rPr>
          <w:rFonts w:ascii="Times New Roman" w:hAnsi="Times New Roman" w:cs="Times New Roman"/>
          <w:sz w:val="24"/>
          <w:szCs w:val="24"/>
        </w:rPr>
        <w:t xml:space="preserve"> </w:t>
      </w:r>
      <w:r w:rsidR="00BE36E7" w:rsidRPr="00F71F67">
        <w:rPr>
          <w:rFonts w:ascii="Times New Roman" w:hAnsi="Times New Roman" w:cs="Times New Roman"/>
          <w:sz w:val="24"/>
          <w:szCs w:val="24"/>
        </w:rPr>
        <w:t xml:space="preserve">Not everything in the </w:t>
      </w:r>
      <w:r w:rsidR="00F35397">
        <w:rPr>
          <w:rFonts w:ascii="Times New Roman" w:hAnsi="Times New Roman" w:cs="Times New Roman"/>
          <w:sz w:val="24"/>
          <w:szCs w:val="24"/>
        </w:rPr>
        <w:t>Belfast Agreement</w:t>
      </w:r>
      <w:r w:rsidR="00BE36E7" w:rsidRPr="00F71F67">
        <w:rPr>
          <w:rFonts w:ascii="Times New Roman" w:hAnsi="Times New Roman" w:cs="Times New Roman"/>
          <w:sz w:val="24"/>
          <w:szCs w:val="24"/>
        </w:rPr>
        <w:t xml:space="preserve"> is legal.</w:t>
      </w:r>
      <w:r w:rsidR="003A36DF">
        <w:rPr>
          <w:rFonts w:ascii="Times New Roman" w:hAnsi="Times New Roman" w:cs="Times New Roman"/>
          <w:sz w:val="24"/>
          <w:szCs w:val="24"/>
        </w:rPr>
        <w:t xml:space="preserve"> </w:t>
      </w:r>
      <w:r w:rsidR="00BE36E7" w:rsidRPr="00F71F67">
        <w:rPr>
          <w:rFonts w:ascii="Times New Roman" w:hAnsi="Times New Roman" w:cs="Times New Roman"/>
          <w:sz w:val="24"/>
          <w:szCs w:val="24"/>
        </w:rPr>
        <w:t xml:space="preserve">The multi-party </w:t>
      </w:r>
      <w:r w:rsidR="00B90665">
        <w:rPr>
          <w:rFonts w:ascii="Times New Roman" w:hAnsi="Times New Roman" w:cs="Times New Roman"/>
          <w:sz w:val="24"/>
          <w:szCs w:val="24"/>
        </w:rPr>
        <w:t>Agreement</w:t>
      </w:r>
      <w:r w:rsidR="00BE36E7" w:rsidRPr="00F71F67">
        <w:rPr>
          <w:rFonts w:ascii="Times New Roman" w:hAnsi="Times New Roman" w:cs="Times New Roman"/>
          <w:sz w:val="24"/>
          <w:szCs w:val="24"/>
        </w:rPr>
        <w:t xml:space="preserve"> began after all as only a political </w:t>
      </w:r>
      <w:r w:rsidR="00975251" w:rsidRPr="00F71F67">
        <w:rPr>
          <w:rFonts w:ascii="Times New Roman" w:hAnsi="Times New Roman" w:cs="Times New Roman"/>
          <w:sz w:val="24"/>
          <w:szCs w:val="24"/>
        </w:rPr>
        <w:t>text.</w:t>
      </w:r>
      <w:r w:rsidR="003A36DF">
        <w:rPr>
          <w:rFonts w:ascii="Times New Roman" w:hAnsi="Times New Roman" w:cs="Times New Roman"/>
          <w:sz w:val="24"/>
          <w:szCs w:val="24"/>
        </w:rPr>
        <w:t xml:space="preserve"> </w:t>
      </w:r>
      <w:r w:rsidR="00BE36E7" w:rsidRPr="00F71F67">
        <w:rPr>
          <w:rFonts w:ascii="Times New Roman" w:hAnsi="Times New Roman" w:cs="Times New Roman"/>
          <w:sz w:val="24"/>
          <w:szCs w:val="24"/>
        </w:rPr>
        <w:t xml:space="preserve">It did not become part of international law on 2 December 1999, </w:t>
      </w:r>
      <w:r w:rsidR="00611AC6" w:rsidRPr="00F71F67">
        <w:rPr>
          <w:rFonts w:ascii="Times New Roman" w:hAnsi="Times New Roman" w:cs="Times New Roman"/>
          <w:sz w:val="24"/>
          <w:szCs w:val="24"/>
        </w:rPr>
        <w:t>save where so provided, and it did not become part of domestic law, save when different sections of the Northern Ireland Act 1998 came into force</w:t>
      </w:r>
      <w:r w:rsidR="005E6079" w:rsidRPr="00F71F67">
        <w:rPr>
          <w:rFonts w:ascii="Times New Roman" w:hAnsi="Times New Roman" w:cs="Times New Roman"/>
          <w:sz w:val="24"/>
          <w:szCs w:val="24"/>
        </w:rPr>
        <w:t xml:space="preserve"> in order to implement specific provisions</w:t>
      </w:r>
      <w:r w:rsidR="00960E2E" w:rsidRPr="00F71F67">
        <w:rPr>
          <w:rFonts w:ascii="Times New Roman" w:hAnsi="Times New Roman" w:cs="Times New Roman"/>
          <w:sz w:val="24"/>
          <w:szCs w:val="24"/>
        </w:rPr>
        <w:t xml:space="preserve"> </w:t>
      </w:r>
      <w:r w:rsidR="005F65A2" w:rsidRPr="00F71F67">
        <w:rPr>
          <w:rFonts w:ascii="Times New Roman" w:hAnsi="Times New Roman" w:cs="Times New Roman"/>
          <w:sz w:val="24"/>
          <w:szCs w:val="24"/>
        </w:rPr>
        <w:t xml:space="preserve">mainly </w:t>
      </w:r>
      <w:r w:rsidR="00960E2E" w:rsidRPr="00F71F67">
        <w:rPr>
          <w:rFonts w:ascii="Times New Roman" w:hAnsi="Times New Roman" w:cs="Times New Roman"/>
          <w:sz w:val="24"/>
          <w:szCs w:val="24"/>
        </w:rPr>
        <w:t>within the UK</w:t>
      </w:r>
      <w:r w:rsidR="00AD51A3" w:rsidRPr="00F71F67">
        <w:rPr>
          <w:rFonts w:ascii="Times New Roman" w:hAnsi="Times New Roman" w:cs="Times New Roman"/>
          <w:sz w:val="24"/>
          <w:szCs w:val="24"/>
        </w:rPr>
        <w:t>, not least the devolution of powers from London to Belfast</w:t>
      </w:r>
      <w:r w:rsidR="00611AC6" w:rsidRPr="00F71F67">
        <w:rPr>
          <w:rFonts w:ascii="Times New Roman" w:hAnsi="Times New Roman" w:cs="Times New Roman"/>
          <w:sz w:val="24"/>
          <w:szCs w:val="24"/>
        </w:rPr>
        <w:t>.</w:t>
      </w:r>
    </w:p>
    <w:p w14:paraId="6D0D84F4" w14:textId="77777777" w:rsidR="00611AC6" w:rsidRPr="00F71F67" w:rsidRDefault="00611AC6" w:rsidP="00960E2E">
      <w:pPr>
        <w:spacing w:after="0" w:line="480" w:lineRule="auto"/>
        <w:jc w:val="both"/>
        <w:rPr>
          <w:rFonts w:ascii="Times New Roman" w:hAnsi="Times New Roman" w:cs="Times New Roman"/>
          <w:sz w:val="24"/>
          <w:szCs w:val="24"/>
        </w:rPr>
      </w:pPr>
    </w:p>
    <w:p w14:paraId="69B1117A" w14:textId="6314546E" w:rsidR="00611AC6" w:rsidRPr="00F71F67" w:rsidRDefault="00611AC6" w:rsidP="00960E2E">
      <w:pPr>
        <w:pStyle w:val="FootnoteText"/>
        <w:numPr>
          <w:ilvl w:val="0"/>
          <w:numId w:val="10"/>
        </w:numPr>
        <w:spacing w:line="480" w:lineRule="auto"/>
        <w:jc w:val="both"/>
        <w:rPr>
          <w:rFonts w:ascii="Times New Roman" w:hAnsi="Times New Roman" w:cs="Times New Roman"/>
          <w:sz w:val="24"/>
          <w:szCs w:val="24"/>
        </w:rPr>
      </w:pPr>
      <w:r w:rsidRPr="00F71F67">
        <w:rPr>
          <w:rFonts w:ascii="Times New Roman" w:hAnsi="Times New Roman" w:cs="Times New Roman"/>
          <w:sz w:val="24"/>
          <w:szCs w:val="24"/>
        </w:rPr>
        <w:t xml:space="preserve">This analysis has not been to the fore in </w:t>
      </w:r>
      <w:r w:rsidR="009204CD" w:rsidRPr="00F71F67">
        <w:rPr>
          <w:rFonts w:ascii="Times New Roman" w:hAnsi="Times New Roman" w:cs="Times New Roman"/>
          <w:sz w:val="24"/>
          <w:szCs w:val="24"/>
        </w:rPr>
        <w:t xml:space="preserve">the </w:t>
      </w:r>
      <w:r w:rsidRPr="00F71F67">
        <w:rPr>
          <w:rFonts w:ascii="Times New Roman" w:hAnsi="Times New Roman" w:cs="Times New Roman"/>
          <w:sz w:val="24"/>
          <w:szCs w:val="24"/>
        </w:rPr>
        <w:t>NI</w:t>
      </w:r>
      <w:r w:rsidR="009204CD" w:rsidRPr="00F71F67">
        <w:rPr>
          <w:rFonts w:ascii="Times New Roman" w:hAnsi="Times New Roman" w:cs="Times New Roman"/>
          <w:sz w:val="24"/>
          <w:szCs w:val="24"/>
        </w:rPr>
        <w:t xml:space="preserve"> cases</w:t>
      </w:r>
      <w:r w:rsidRPr="00F71F67">
        <w:rPr>
          <w:rFonts w:ascii="Times New Roman" w:hAnsi="Times New Roman" w:cs="Times New Roman"/>
          <w:sz w:val="24"/>
          <w:szCs w:val="24"/>
        </w:rPr>
        <w:t>.</w:t>
      </w:r>
      <w:r w:rsidR="003A36DF">
        <w:rPr>
          <w:rFonts w:ascii="Times New Roman" w:hAnsi="Times New Roman" w:cs="Times New Roman"/>
          <w:sz w:val="24"/>
          <w:szCs w:val="24"/>
        </w:rPr>
        <w:t xml:space="preserve"> </w:t>
      </w:r>
      <w:r w:rsidRPr="00F71F67">
        <w:rPr>
          <w:rFonts w:ascii="Times New Roman" w:hAnsi="Times New Roman" w:cs="Times New Roman"/>
          <w:sz w:val="24"/>
          <w:szCs w:val="24"/>
        </w:rPr>
        <w:t xml:space="preserve">There was only a passing reference to the </w:t>
      </w:r>
      <w:r w:rsidR="00F35397">
        <w:rPr>
          <w:rFonts w:ascii="Times New Roman" w:hAnsi="Times New Roman" w:cs="Times New Roman"/>
          <w:sz w:val="24"/>
          <w:szCs w:val="24"/>
        </w:rPr>
        <w:t>Belfast Agreement</w:t>
      </w:r>
      <w:r w:rsidRPr="00F71F67">
        <w:rPr>
          <w:rFonts w:ascii="Times New Roman" w:hAnsi="Times New Roman" w:cs="Times New Roman"/>
          <w:sz w:val="24"/>
          <w:szCs w:val="24"/>
        </w:rPr>
        <w:t>, in the SPUC case.</w:t>
      </w:r>
      <w:r w:rsidRPr="00F71F67">
        <w:rPr>
          <w:rStyle w:val="FootnoteReference"/>
          <w:rFonts w:ascii="Times New Roman" w:hAnsi="Times New Roman" w:cs="Times New Roman"/>
          <w:sz w:val="24"/>
          <w:szCs w:val="24"/>
        </w:rPr>
        <w:footnoteReference w:id="23"/>
      </w:r>
      <w:r w:rsidR="003A36DF">
        <w:rPr>
          <w:rFonts w:ascii="Times New Roman" w:hAnsi="Times New Roman" w:cs="Times New Roman"/>
          <w:sz w:val="24"/>
          <w:szCs w:val="24"/>
        </w:rPr>
        <w:t xml:space="preserve"> </w:t>
      </w:r>
      <w:r w:rsidR="007931E0" w:rsidRPr="00F71F67">
        <w:rPr>
          <w:rFonts w:ascii="Times New Roman" w:hAnsi="Times New Roman" w:cs="Times New Roman"/>
          <w:sz w:val="24"/>
          <w:szCs w:val="24"/>
        </w:rPr>
        <w:t>In the Angesom case, Colton J treats what is arguably political text as international legal obligations.</w:t>
      </w:r>
      <w:r w:rsidR="007931E0" w:rsidRPr="00F71F67">
        <w:rPr>
          <w:rStyle w:val="FootnoteReference"/>
          <w:rFonts w:ascii="Times New Roman" w:hAnsi="Times New Roman" w:cs="Times New Roman"/>
          <w:sz w:val="24"/>
          <w:szCs w:val="24"/>
        </w:rPr>
        <w:footnoteReference w:id="24"/>
      </w:r>
      <w:r w:rsidR="003A36DF">
        <w:rPr>
          <w:rFonts w:ascii="Times New Roman" w:hAnsi="Times New Roman" w:cs="Times New Roman"/>
          <w:sz w:val="24"/>
          <w:szCs w:val="24"/>
        </w:rPr>
        <w:t xml:space="preserve"> </w:t>
      </w:r>
      <w:r w:rsidR="000D3BA7" w:rsidRPr="00F71F67">
        <w:rPr>
          <w:rFonts w:ascii="Times New Roman" w:hAnsi="Times New Roman" w:cs="Times New Roman"/>
          <w:sz w:val="24"/>
          <w:szCs w:val="24"/>
        </w:rPr>
        <w:t xml:space="preserve">In the Legacy Act </w:t>
      </w:r>
      <w:r w:rsidR="000E7D42" w:rsidRPr="00F71F67">
        <w:rPr>
          <w:rFonts w:ascii="Times New Roman" w:hAnsi="Times New Roman" w:cs="Times New Roman"/>
          <w:sz w:val="24"/>
          <w:szCs w:val="24"/>
        </w:rPr>
        <w:t xml:space="preserve">2023 </w:t>
      </w:r>
      <w:r w:rsidR="000D3BA7" w:rsidRPr="00F71F67">
        <w:rPr>
          <w:rFonts w:ascii="Times New Roman" w:hAnsi="Times New Roman" w:cs="Times New Roman"/>
          <w:sz w:val="24"/>
          <w:szCs w:val="24"/>
        </w:rPr>
        <w:t xml:space="preserve">case, </w:t>
      </w:r>
      <w:r w:rsidR="000C303A" w:rsidRPr="00F71F67">
        <w:rPr>
          <w:rFonts w:ascii="Times New Roman" w:hAnsi="Times New Roman" w:cs="Times New Roman"/>
          <w:sz w:val="24"/>
          <w:szCs w:val="24"/>
        </w:rPr>
        <w:t>he accepted submissions on legal analysis of political text</w:t>
      </w:r>
      <w:r w:rsidR="0044786B" w:rsidRPr="00F71F67">
        <w:rPr>
          <w:rFonts w:ascii="Times New Roman" w:hAnsi="Times New Roman" w:cs="Times New Roman"/>
          <w:sz w:val="24"/>
          <w:szCs w:val="24"/>
        </w:rPr>
        <w:t>.</w:t>
      </w:r>
      <w:r w:rsidR="003A36DF">
        <w:rPr>
          <w:rFonts w:ascii="Times New Roman" w:hAnsi="Times New Roman" w:cs="Times New Roman"/>
          <w:sz w:val="24"/>
          <w:szCs w:val="24"/>
        </w:rPr>
        <w:t xml:space="preserve"> </w:t>
      </w:r>
      <w:r w:rsidR="0044786B" w:rsidRPr="00F71F67">
        <w:rPr>
          <w:rFonts w:ascii="Times New Roman" w:hAnsi="Times New Roman" w:cs="Times New Roman"/>
          <w:sz w:val="24"/>
          <w:szCs w:val="24"/>
        </w:rPr>
        <w:t>I</w:t>
      </w:r>
      <w:r w:rsidR="000C303A" w:rsidRPr="00F71F67">
        <w:rPr>
          <w:rFonts w:ascii="Times New Roman" w:hAnsi="Times New Roman" w:cs="Times New Roman"/>
          <w:sz w:val="24"/>
          <w:szCs w:val="24"/>
        </w:rPr>
        <w:t xml:space="preserve">n the Illegal Migration Act case, </w:t>
      </w:r>
      <w:r w:rsidR="0095586E" w:rsidRPr="00F71F67">
        <w:rPr>
          <w:rFonts w:ascii="Times New Roman" w:hAnsi="Times New Roman" w:cs="Times New Roman"/>
          <w:sz w:val="24"/>
          <w:szCs w:val="24"/>
        </w:rPr>
        <w:t xml:space="preserve">Humphreys J referred to </w:t>
      </w:r>
      <w:r w:rsidR="00F35397">
        <w:rPr>
          <w:rFonts w:ascii="Times New Roman" w:hAnsi="Times New Roman" w:cs="Times New Roman"/>
          <w:sz w:val="24"/>
          <w:szCs w:val="24"/>
        </w:rPr>
        <w:t>Belfast Agreement</w:t>
      </w:r>
      <w:r w:rsidR="0095586E" w:rsidRPr="00F71F67">
        <w:rPr>
          <w:rFonts w:ascii="Times New Roman" w:hAnsi="Times New Roman" w:cs="Times New Roman"/>
          <w:sz w:val="24"/>
          <w:szCs w:val="24"/>
        </w:rPr>
        <w:t xml:space="preserve"> rights uncritically.</w:t>
      </w:r>
      <w:r w:rsidR="0095586E" w:rsidRPr="00F71F67">
        <w:rPr>
          <w:rStyle w:val="FootnoteReference"/>
          <w:rFonts w:ascii="Times New Roman" w:hAnsi="Times New Roman" w:cs="Times New Roman"/>
          <w:sz w:val="24"/>
          <w:szCs w:val="24"/>
        </w:rPr>
        <w:footnoteReference w:id="25"/>
      </w:r>
      <w:r w:rsidR="003A36DF">
        <w:rPr>
          <w:rFonts w:ascii="Times New Roman" w:hAnsi="Times New Roman" w:cs="Times New Roman"/>
          <w:sz w:val="24"/>
          <w:szCs w:val="24"/>
        </w:rPr>
        <w:t xml:space="preserve"> </w:t>
      </w:r>
      <w:r w:rsidR="00131B85" w:rsidRPr="00F71F67">
        <w:rPr>
          <w:rFonts w:ascii="Times New Roman" w:hAnsi="Times New Roman" w:cs="Times New Roman"/>
          <w:sz w:val="24"/>
          <w:szCs w:val="24"/>
        </w:rPr>
        <w:t>The court of appeal in the Legac</w:t>
      </w:r>
      <w:r w:rsidR="00486D2F" w:rsidRPr="00F71F67">
        <w:rPr>
          <w:rFonts w:ascii="Times New Roman" w:hAnsi="Times New Roman" w:cs="Times New Roman"/>
          <w:sz w:val="24"/>
          <w:szCs w:val="24"/>
        </w:rPr>
        <w:t>y</w:t>
      </w:r>
      <w:r w:rsidR="00131B85" w:rsidRPr="00F71F67">
        <w:rPr>
          <w:rFonts w:ascii="Times New Roman" w:hAnsi="Times New Roman" w:cs="Times New Roman"/>
          <w:sz w:val="24"/>
          <w:szCs w:val="24"/>
        </w:rPr>
        <w:t xml:space="preserve"> Act 2023 case referred to the </w:t>
      </w:r>
      <w:r w:rsidR="00F35397">
        <w:rPr>
          <w:rFonts w:ascii="Times New Roman" w:hAnsi="Times New Roman" w:cs="Times New Roman"/>
          <w:sz w:val="24"/>
          <w:szCs w:val="24"/>
        </w:rPr>
        <w:t>Belfast Agreement</w:t>
      </w:r>
      <w:r w:rsidR="00131B85" w:rsidRPr="00F71F67">
        <w:rPr>
          <w:rFonts w:ascii="Times New Roman" w:hAnsi="Times New Roman" w:cs="Times New Roman"/>
          <w:sz w:val="24"/>
          <w:szCs w:val="24"/>
        </w:rPr>
        <w:t xml:space="preserve"> uncritically</w:t>
      </w:r>
      <w:r w:rsidR="000E7D42" w:rsidRPr="00F71F67">
        <w:rPr>
          <w:rFonts w:ascii="Times New Roman" w:hAnsi="Times New Roman" w:cs="Times New Roman"/>
          <w:sz w:val="24"/>
          <w:szCs w:val="24"/>
        </w:rPr>
        <w:t>, and inaccurately</w:t>
      </w:r>
      <w:r w:rsidR="00131B85" w:rsidRPr="00F71F67">
        <w:rPr>
          <w:rFonts w:ascii="Times New Roman" w:hAnsi="Times New Roman" w:cs="Times New Roman"/>
          <w:sz w:val="24"/>
          <w:szCs w:val="24"/>
        </w:rPr>
        <w:t>.</w:t>
      </w:r>
      <w:r w:rsidR="00131B85" w:rsidRPr="00F71F67">
        <w:rPr>
          <w:rStyle w:val="FootnoteReference"/>
          <w:rFonts w:ascii="Times New Roman" w:hAnsi="Times New Roman" w:cs="Times New Roman"/>
          <w:sz w:val="24"/>
          <w:szCs w:val="24"/>
        </w:rPr>
        <w:footnoteReference w:id="26"/>
      </w:r>
      <w:r w:rsidR="003A36DF">
        <w:rPr>
          <w:rFonts w:ascii="Times New Roman" w:hAnsi="Times New Roman" w:cs="Times New Roman"/>
          <w:sz w:val="24"/>
          <w:szCs w:val="24"/>
        </w:rPr>
        <w:t xml:space="preserve"> </w:t>
      </w:r>
      <w:r w:rsidR="000C3DF0" w:rsidRPr="00F71F67">
        <w:rPr>
          <w:rFonts w:ascii="Times New Roman" w:hAnsi="Times New Roman" w:cs="Times New Roman"/>
          <w:sz w:val="24"/>
          <w:szCs w:val="24"/>
        </w:rPr>
        <w:t>Paragraph</w:t>
      </w:r>
      <w:r w:rsidR="00960E2E" w:rsidRPr="00F71F67">
        <w:rPr>
          <w:rFonts w:ascii="Times New Roman" w:hAnsi="Times New Roman" w:cs="Times New Roman"/>
          <w:sz w:val="24"/>
          <w:szCs w:val="24"/>
        </w:rPr>
        <w:t xml:space="preserve"> 27 </w:t>
      </w:r>
      <w:r w:rsidR="000C0841" w:rsidRPr="00F71F67">
        <w:rPr>
          <w:rFonts w:ascii="Times New Roman" w:hAnsi="Times New Roman" w:cs="Times New Roman"/>
          <w:sz w:val="24"/>
          <w:szCs w:val="24"/>
        </w:rPr>
        <w:t xml:space="preserve">of the judgment </w:t>
      </w:r>
      <w:r w:rsidR="00960E2E" w:rsidRPr="00F71F67">
        <w:rPr>
          <w:rFonts w:ascii="Times New Roman" w:hAnsi="Times New Roman" w:cs="Times New Roman"/>
          <w:sz w:val="24"/>
          <w:szCs w:val="24"/>
        </w:rPr>
        <w:t xml:space="preserve">does not </w:t>
      </w:r>
      <w:r w:rsidR="00960E2E" w:rsidRPr="00F71F67">
        <w:rPr>
          <w:rFonts w:ascii="Times New Roman" w:hAnsi="Times New Roman" w:cs="Times New Roman"/>
          <w:sz w:val="24"/>
          <w:szCs w:val="24"/>
        </w:rPr>
        <w:lastRenderedPageBreak/>
        <w:t>cite all of the rights, safeguards and equality of opportunity section</w:t>
      </w:r>
      <w:r w:rsidR="009204CD" w:rsidRPr="00F71F67">
        <w:rPr>
          <w:rFonts w:ascii="Times New Roman" w:hAnsi="Times New Roman" w:cs="Times New Roman"/>
          <w:sz w:val="24"/>
          <w:szCs w:val="24"/>
        </w:rPr>
        <w:t xml:space="preserve"> of the </w:t>
      </w:r>
      <w:r w:rsidR="00F35397">
        <w:rPr>
          <w:rFonts w:ascii="Times New Roman" w:hAnsi="Times New Roman" w:cs="Times New Roman"/>
          <w:sz w:val="24"/>
          <w:szCs w:val="24"/>
        </w:rPr>
        <w:t>Belfast Agreement</w:t>
      </w:r>
      <w:r w:rsidR="00270EF8" w:rsidRPr="00F71F67">
        <w:rPr>
          <w:rFonts w:ascii="Times New Roman" w:hAnsi="Times New Roman" w:cs="Times New Roman"/>
          <w:sz w:val="24"/>
          <w:szCs w:val="24"/>
        </w:rPr>
        <w:t>.</w:t>
      </w:r>
      <w:r w:rsidR="003A36DF">
        <w:rPr>
          <w:rFonts w:ascii="Times New Roman" w:hAnsi="Times New Roman" w:cs="Times New Roman"/>
          <w:sz w:val="24"/>
          <w:szCs w:val="24"/>
        </w:rPr>
        <w:t xml:space="preserve"> </w:t>
      </w:r>
      <w:r w:rsidR="000C3DF0" w:rsidRPr="00F71F67">
        <w:rPr>
          <w:rFonts w:ascii="Times New Roman" w:hAnsi="Times New Roman" w:cs="Times New Roman"/>
          <w:sz w:val="24"/>
          <w:szCs w:val="24"/>
        </w:rPr>
        <w:t>Paragraph</w:t>
      </w:r>
      <w:r w:rsidR="00960E2E" w:rsidRPr="00F71F67">
        <w:rPr>
          <w:rFonts w:ascii="Times New Roman" w:hAnsi="Times New Roman" w:cs="Times New Roman"/>
          <w:sz w:val="24"/>
          <w:szCs w:val="24"/>
        </w:rPr>
        <w:t xml:space="preserve"> 79 refers incorrectly to strand three, which is the preceding section</w:t>
      </w:r>
      <w:r w:rsidR="00270EF8" w:rsidRPr="00F71F67">
        <w:rPr>
          <w:rFonts w:ascii="Times New Roman" w:hAnsi="Times New Roman" w:cs="Times New Roman"/>
          <w:sz w:val="24"/>
          <w:szCs w:val="24"/>
        </w:rPr>
        <w:t xml:space="preserve"> of the </w:t>
      </w:r>
      <w:r w:rsidR="00F35397">
        <w:rPr>
          <w:rFonts w:ascii="Times New Roman" w:hAnsi="Times New Roman" w:cs="Times New Roman"/>
          <w:sz w:val="24"/>
          <w:szCs w:val="24"/>
        </w:rPr>
        <w:t>Belfast Agreement</w:t>
      </w:r>
      <w:r w:rsidR="00960E2E" w:rsidRPr="00F71F67">
        <w:rPr>
          <w:rFonts w:ascii="Times New Roman" w:hAnsi="Times New Roman" w:cs="Times New Roman"/>
          <w:sz w:val="24"/>
          <w:szCs w:val="24"/>
        </w:rPr>
        <w:t>.</w:t>
      </w:r>
      <w:r w:rsidR="003A36DF">
        <w:rPr>
          <w:rFonts w:ascii="Times New Roman" w:hAnsi="Times New Roman" w:cs="Times New Roman"/>
          <w:sz w:val="24"/>
          <w:szCs w:val="24"/>
        </w:rPr>
        <w:t xml:space="preserve"> </w:t>
      </w:r>
      <w:r w:rsidR="00131B85" w:rsidRPr="00F71F67">
        <w:rPr>
          <w:rFonts w:ascii="Times New Roman" w:hAnsi="Times New Roman" w:cs="Times New Roman"/>
          <w:sz w:val="24"/>
          <w:szCs w:val="24"/>
        </w:rPr>
        <w:t>Again, the NI courts have made a second serious preliminary er</w:t>
      </w:r>
      <w:r w:rsidR="009939E5" w:rsidRPr="00F71F67">
        <w:rPr>
          <w:rFonts w:ascii="Times New Roman" w:hAnsi="Times New Roman" w:cs="Times New Roman"/>
          <w:sz w:val="24"/>
          <w:szCs w:val="24"/>
        </w:rPr>
        <w:t>ror</w:t>
      </w:r>
      <w:r w:rsidR="009204CD" w:rsidRPr="00F71F67">
        <w:rPr>
          <w:rFonts w:ascii="Times New Roman" w:hAnsi="Times New Roman" w:cs="Times New Roman"/>
          <w:sz w:val="24"/>
          <w:szCs w:val="24"/>
        </w:rPr>
        <w:t xml:space="preserve"> about the </w:t>
      </w:r>
      <w:r w:rsidR="00F35397">
        <w:rPr>
          <w:rFonts w:ascii="Times New Roman" w:hAnsi="Times New Roman" w:cs="Times New Roman"/>
          <w:sz w:val="24"/>
          <w:szCs w:val="24"/>
        </w:rPr>
        <w:t>Belfast Agreement</w:t>
      </w:r>
      <w:r w:rsidR="009204CD" w:rsidRPr="00F71F67">
        <w:rPr>
          <w:rFonts w:ascii="Times New Roman" w:hAnsi="Times New Roman" w:cs="Times New Roman"/>
          <w:sz w:val="24"/>
          <w:szCs w:val="24"/>
        </w:rPr>
        <w:t>; a</w:t>
      </w:r>
      <w:r w:rsidR="005F65A2" w:rsidRPr="00F71F67">
        <w:rPr>
          <w:rFonts w:ascii="Times New Roman" w:hAnsi="Times New Roman" w:cs="Times New Roman"/>
          <w:sz w:val="24"/>
          <w:szCs w:val="24"/>
        </w:rPr>
        <w:t>nd that on top of elementary mistakes</w:t>
      </w:r>
      <w:r w:rsidR="009204CD" w:rsidRPr="00F71F67">
        <w:rPr>
          <w:rFonts w:ascii="Times New Roman" w:hAnsi="Times New Roman" w:cs="Times New Roman"/>
          <w:sz w:val="24"/>
          <w:szCs w:val="24"/>
        </w:rPr>
        <w:t xml:space="preserve"> (such as thus just cited)</w:t>
      </w:r>
      <w:r w:rsidR="005F65A2" w:rsidRPr="00F71F67">
        <w:rPr>
          <w:rFonts w:ascii="Times New Roman" w:hAnsi="Times New Roman" w:cs="Times New Roman"/>
          <w:sz w:val="24"/>
          <w:szCs w:val="24"/>
        </w:rPr>
        <w:t xml:space="preserve">, </w:t>
      </w:r>
      <w:r w:rsidR="009204CD" w:rsidRPr="00F71F67">
        <w:rPr>
          <w:rFonts w:ascii="Times New Roman" w:hAnsi="Times New Roman" w:cs="Times New Roman"/>
          <w:sz w:val="24"/>
          <w:szCs w:val="24"/>
        </w:rPr>
        <w:t xml:space="preserve">counsel in England and Wales being more normally </w:t>
      </w:r>
      <w:r w:rsidR="00270EF8" w:rsidRPr="00F71F67">
        <w:rPr>
          <w:rFonts w:ascii="Times New Roman" w:hAnsi="Times New Roman" w:cs="Times New Roman"/>
          <w:sz w:val="24"/>
          <w:szCs w:val="24"/>
        </w:rPr>
        <w:t>blamed for</w:t>
      </w:r>
      <w:r w:rsidR="009204CD" w:rsidRPr="00F71F67">
        <w:rPr>
          <w:rFonts w:ascii="Times New Roman" w:hAnsi="Times New Roman" w:cs="Times New Roman"/>
          <w:sz w:val="24"/>
          <w:szCs w:val="24"/>
        </w:rPr>
        <w:t xml:space="preserve"> not helping the judiciary by comprehensive submissions.</w:t>
      </w:r>
    </w:p>
    <w:p w14:paraId="24CDD3A3" w14:textId="77777777" w:rsidR="00F441DB" w:rsidRPr="00F71F67" w:rsidRDefault="00F441DB" w:rsidP="00960E2E">
      <w:pPr>
        <w:spacing w:after="0" w:line="480" w:lineRule="auto"/>
        <w:jc w:val="both"/>
        <w:rPr>
          <w:rFonts w:ascii="Times New Roman" w:hAnsi="Times New Roman" w:cs="Times New Roman"/>
          <w:sz w:val="24"/>
          <w:szCs w:val="24"/>
        </w:rPr>
      </w:pPr>
    </w:p>
    <w:p w14:paraId="71C5418F" w14:textId="1E3837D7" w:rsidR="00597F2F" w:rsidRPr="00F71F67" w:rsidRDefault="00597F2F" w:rsidP="002865C6">
      <w:pPr>
        <w:spacing w:after="0" w:line="480" w:lineRule="auto"/>
        <w:jc w:val="both"/>
        <w:rPr>
          <w:rFonts w:ascii="Times New Roman" w:hAnsi="Times New Roman" w:cs="Times New Roman"/>
          <w:b/>
          <w:bCs/>
          <w:sz w:val="24"/>
          <w:szCs w:val="24"/>
        </w:rPr>
      </w:pPr>
      <w:r w:rsidRPr="00F71F67">
        <w:rPr>
          <w:rFonts w:ascii="Times New Roman" w:hAnsi="Times New Roman" w:cs="Times New Roman"/>
          <w:b/>
          <w:bCs/>
          <w:sz w:val="24"/>
          <w:szCs w:val="24"/>
        </w:rPr>
        <w:t xml:space="preserve">The </w:t>
      </w:r>
      <w:r w:rsidR="00B90665">
        <w:rPr>
          <w:rFonts w:ascii="Times New Roman" w:hAnsi="Times New Roman" w:cs="Times New Roman"/>
          <w:b/>
          <w:bCs/>
          <w:sz w:val="24"/>
          <w:szCs w:val="24"/>
        </w:rPr>
        <w:t>Withdrawal</w:t>
      </w:r>
      <w:r w:rsidRPr="00F71F67">
        <w:rPr>
          <w:rFonts w:ascii="Times New Roman" w:hAnsi="Times New Roman" w:cs="Times New Roman"/>
          <w:b/>
          <w:bCs/>
          <w:sz w:val="24"/>
          <w:szCs w:val="24"/>
        </w:rPr>
        <w:t xml:space="preserve"> Agreement</w:t>
      </w:r>
    </w:p>
    <w:p w14:paraId="71E4242C" w14:textId="77777777" w:rsidR="004C43A5" w:rsidRPr="00F71F67" w:rsidRDefault="004C43A5" w:rsidP="00AE36AE">
      <w:pPr>
        <w:spacing w:after="0" w:line="480" w:lineRule="auto"/>
        <w:jc w:val="both"/>
        <w:rPr>
          <w:rFonts w:ascii="Times New Roman" w:hAnsi="Times New Roman" w:cs="Times New Roman"/>
          <w:b/>
          <w:bCs/>
          <w:sz w:val="24"/>
          <w:szCs w:val="24"/>
        </w:rPr>
      </w:pPr>
    </w:p>
    <w:p w14:paraId="110918AB" w14:textId="2C2DD63B" w:rsidR="004C43A5" w:rsidRPr="00F71F67" w:rsidRDefault="004C43A5" w:rsidP="005932B6">
      <w:pPr>
        <w:pStyle w:val="BodyText"/>
        <w:numPr>
          <w:ilvl w:val="0"/>
          <w:numId w:val="10"/>
        </w:numPr>
      </w:pPr>
      <w:r w:rsidRPr="00F71F67">
        <w:t xml:space="preserve">The </w:t>
      </w:r>
      <w:r w:rsidR="00B90665">
        <w:t>Withdrawal</w:t>
      </w:r>
      <w:r w:rsidRPr="00F71F67">
        <w:t xml:space="preserve"> </w:t>
      </w:r>
      <w:r w:rsidR="00B90665">
        <w:t>Agreement</w:t>
      </w:r>
      <w:r w:rsidRPr="00F71F67">
        <w:t xml:space="preserve"> was made between the </w:t>
      </w:r>
      <w:r w:rsidR="0044786B" w:rsidRPr="00F71F67">
        <w:t xml:space="preserve">EU and the </w:t>
      </w:r>
      <w:r w:rsidRPr="00F71F67">
        <w:t>UK on 1</w:t>
      </w:r>
      <w:r w:rsidR="003E0D9B" w:rsidRPr="00F71F67">
        <w:t>9</w:t>
      </w:r>
      <w:r w:rsidRPr="00F71F67">
        <w:t xml:space="preserve"> October 2019.</w:t>
      </w:r>
      <w:r w:rsidR="003A36DF">
        <w:t xml:space="preserve"> </w:t>
      </w:r>
      <w:r w:rsidRPr="00F71F67">
        <w:t xml:space="preserve">It was published </w:t>
      </w:r>
      <w:r w:rsidR="00DD71E3" w:rsidRPr="00F71F67">
        <w:t>separate</w:t>
      </w:r>
      <w:r w:rsidRPr="00F71F67">
        <w:t>ly, in London and Brussels</w:t>
      </w:r>
      <w:r w:rsidR="00565584" w:rsidRPr="00F71F67">
        <w:t>.</w:t>
      </w:r>
      <w:r w:rsidR="003A36DF">
        <w:t xml:space="preserve"> </w:t>
      </w:r>
      <w:r w:rsidR="0016660B" w:rsidRPr="00F71F67">
        <w:t>It was signed in Brussels, by Charles Michel and Ursula von der Leyen, on 24 January 2020, and later</w:t>
      </w:r>
      <w:r w:rsidR="00C5293B" w:rsidRPr="00F71F67">
        <w:t xml:space="preserve"> the same day</w:t>
      </w:r>
      <w:r w:rsidR="0016660B" w:rsidRPr="00F71F67">
        <w:t xml:space="preserve"> in London, by Boris Johnson.</w:t>
      </w:r>
      <w:r w:rsidR="003A36DF">
        <w:t xml:space="preserve"> </w:t>
      </w:r>
      <w:r w:rsidR="00565584" w:rsidRPr="00F71F67">
        <w:t xml:space="preserve">It entered into force, </w:t>
      </w:r>
      <w:r w:rsidR="00607E6F" w:rsidRPr="00F71F67">
        <w:t>under article 185, at 23.00 on 31 January 2020 (which was midnight in Brussels</w:t>
      </w:r>
      <w:r w:rsidR="003E0D9B" w:rsidRPr="00F71F67">
        <w:t xml:space="preserve"> on</w:t>
      </w:r>
      <w:r w:rsidR="00607E6F" w:rsidRPr="00F71F67">
        <w:t xml:space="preserve"> 1 February 2020).</w:t>
      </w:r>
      <w:r w:rsidR="003A36DF">
        <w:t xml:space="preserve"> </w:t>
      </w:r>
      <w:r w:rsidR="00975251" w:rsidRPr="00F71F67">
        <w:t xml:space="preserve">And it took practical effect, at 23.00 on 31 December 2020 </w:t>
      </w:r>
      <w:r w:rsidR="00602B86" w:rsidRPr="00F71F67">
        <w:t xml:space="preserve">(midnight in Brussels on 1 January 2021) </w:t>
      </w:r>
      <w:r w:rsidR="00975251" w:rsidRPr="00F71F67">
        <w:t xml:space="preserve">– </w:t>
      </w:r>
      <w:r w:rsidR="00E77736" w:rsidRPr="00F71F67">
        <w:t xml:space="preserve">when </w:t>
      </w:r>
      <w:r w:rsidR="00975251" w:rsidRPr="00F71F67">
        <w:t>the UK regained its sovereignty, which had been shared with the institutions of the EU in Brussels</w:t>
      </w:r>
      <w:r w:rsidR="00131B85" w:rsidRPr="00F71F67">
        <w:t xml:space="preserve"> for 47 years</w:t>
      </w:r>
      <w:r w:rsidR="00975251" w:rsidRPr="00F71F67">
        <w:t>.</w:t>
      </w:r>
      <w:r w:rsidR="003A36DF">
        <w:t xml:space="preserve"> </w:t>
      </w:r>
      <w:r w:rsidR="00960E2E" w:rsidRPr="00F71F67">
        <w:t>Brexit, according to the UK, happened in 2020; according to the EU, it was in 2021</w:t>
      </w:r>
      <w:r w:rsidR="00A07FF8" w:rsidRPr="00F71F67">
        <w:t>!</w:t>
      </w:r>
    </w:p>
    <w:p w14:paraId="2727197B" w14:textId="77777777" w:rsidR="003E0D9B" w:rsidRPr="00F71F67" w:rsidRDefault="003E0D9B" w:rsidP="003E0D9B">
      <w:pPr>
        <w:pStyle w:val="BodyText"/>
      </w:pPr>
    </w:p>
    <w:p w14:paraId="022CDA46" w14:textId="1D314B37" w:rsidR="00602B86" w:rsidRPr="00F71F67" w:rsidRDefault="003E0D9B" w:rsidP="005932B6">
      <w:pPr>
        <w:pStyle w:val="BodyText"/>
        <w:numPr>
          <w:ilvl w:val="0"/>
          <w:numId w:val="10"/>
        </w:numPr>
      </w:pPr>
      <w:r w:rsidRPr="00F71F67">
        <w:t xml:space="preserve">The </w:t>
      </w:r>
      <w:r w:rsidR="00B90665">
        <w:t>Withdrawal</w:t>
      </w:r>
      <w:r w:rsidRPr="00F71F67">
        <w:t xml:space="preserve"> </w:t>
      </w:r>
      <w:r w:rsidR="00B90665">
        <w:t>Agreement</w:t>
      </w:r>
      <w:r w:rsidRPr="00F71F67">
        <w:t xml:space="preserve"> runs to 185 articles.</w:t>
      </w:r>
      <w:r w:rsidR="003A36DF">
        <w:t xml:space="preserve"> </w:t>
      </w:r>
      <w:r w:rsidRPr="00F71F67">
        <w:t>There is also a number of protocols, including one on NI.</w:t>
      </w:r>
      <w:r w:rsidR="003A36DF">
        <w:t xml:space="preserve"> </w:t>
      </w:r>
      <w:r w:rsidR="003637C3" w:rsidRPr="00F71F67">
        <w:t>This runs to 19 articles, with seven annexes.</w:t>
      </w:r>
      <w:r w:rsidR="003A36DF">
        <w:t xml:space="preserve"> </w:t>
      </w:r>
      <w:r w:rsidR="003637C3" w:rsidRPr="00F71F67">
        <w:t xml:space="preserve">Article 2 has been quoted above </w:t>
      </w:r>
      <w:r w:rsidR="00A07FF8" w:rsidRPr="00F71F67">
        <w:t xml:space="preserve">in full </w:t>
      </w:r>
      <w:r w:rsidR="003637C3" w:rsidRPr="00F71F67">
        <w:t>in the executive summary.</w:t>
      </w:r>
      <w:r w:rsidR="003A36DF">
        <w:t xml:space="preserve"> </w:t>
      </w:r>
      <w:r w:rsidR="003637C3" w:rsidRPr="00F71F67">
        <w:t xml:space="preserve">Under article 185 of the </w:t>
      </w:r>
      <w:r w:rsidR="00B90665">
        <w:t>Withdrawal</w:t>
      </w:r>
      <w:r w:rsidR="003637C3" w:rsidRPr="00F71F67">
        <w:t xml:space="preserve"> </w:t>
      </w:r>
      <w:r w:rsidR="00B90665">
        <w:t>Agreement</w:t>
      </w:r>
      <w:r w:rsidR="003637C3" w:rsidRPr="00F71F67">
        <w:t xml:space="preserve">, the </w:t>
      </w:r>
      <w:r w:rsidR="00CF0EBA">
        <w:t>NI Pr</w:t>
      </w:r>
      <w:r w:rsidR="003637C3" w:rsidRPr="00F71F67">
        <w:t>otocol (including article 2) applied mainly from</w:t>
      </w:r>
      <w:r w:rsidR="00131B85" w:rsidRPr="00F71F67">
        <w:t>, not 31 January 2020, but</w:t>
      </w:r>
      <w:r w:rsidR="003637C3" w:rsidRPr="00F71F67">
        <w:t xml:space="preserve"> 31 December 2020</w:t>
      </w:r>
      <w:r w:rsidR="00131B85" w:rsidRPr="00F71F67">
        <w:t xml:space="preserve"> – there being a gap during the transition or implementation period</w:t>
      </w:r>
      <w:r w:rsidR="003637C3" w:rsidRPr="00F71F67">
        <w:t>.</w:t>
      </w:r>
      <w:r w:rsidR="003A36DF">
        <w:t xml:space="preserve"> </w:t>
      </w:r>
      <w:r w:rsidR="00C5293B" w:rsidRPr="00F71F67">
        <w:t>This has not been spotted by NI judges</w:t>
      </w:r>
      <w:r w:rsidR="0021424D" w:rsidRPr="00F71F67">
        <w:t xml:space="preserve"> (see below)</w:t>
      </w:r>
      <w:r w:rsidR="00C5293B" w:rsidRPr="00F71F67">
        <w:t>.</w:t>
      </w:r>
    </w:p>
    <w:p w14:paraId="43367200" w14:textId="77777777" w:rsidR="004862BD" w:rsidRPr="00F71F67" w:rsidRDefault="004862BD" w:rsidP="00565584">
      <w:pPr>
        <w:pStyle w:val="BodyText"/>
      </w:pPr>
    </w:p>
    <w:p w14:paraId="780EDC0F" w14:textId="60AC5C23" w:rsidR="00896286" w:rsidRPr="00F71F67" w:rsidRDefault="00602B86" w:rsidP="005932B6">
      <w:pPr>
        <w:pStyle w:val="BodyText"/>
        <w:numPr>
          <w:ilvl w:val="0"/>
          <w:numId w:val="10"/>
        </w:numPr>
      </w:pPr>
      <w:r w:rsidRPr="00F71F67">
        <w:t>I</w:t>
      </w:r>
      <w:r w:rsidR="00896286" w:rsidRPr="00F71F67">
        <w:t xml:space="preserve">n the dualist UK, </w:t>
      </w:r>
      <w:r w:rsidR="005E6079" w:rsidRPr="00F71F67">
        <w:t xml:space="preserve">the </w:t>
      </w:r>
      <w:r w:rsidR="00B90665">
        <w:t>Withdrawal</w:t>
      </w:r>
      <w:r w:rsidR="005E6079" w:rsidRPr="00F71F67">
        <w:t xml:space="preserve"> </w:t>
      </w:r>
      <w:r w:rsidR="00B90665">
        <w:t>Agreement</w:t>
      </w:r>
      <w:r w:rsidR="005E6079" w:rsidRPr="00F71F67">
        <w:t xml:space="preserve"> </w:t>
      </w:r>
      <w:r w:rsidR="00896286" w:rsidRPr="00F71F67">
        <w:t xml:space="preserve">was </w:t>
      </w:r>
      <w:r w:rsidR="00DD52FA" w:rsidRPr="00F71F67">
        <w:t xml:space="preserve">made under the </w:t>
      </w:r>
      <w:r w:rsidR="00131B85" w:rsidRPr="00F71F67">
        <w:t xml:space="preserve">international </w:t>
      </w:r>
      <w:r w:rsidR="00DD52FA" w:rsidRPr="00F71F67">
        <w:t>law of treaties</w:t>
      </w:r>
      <w:r w:rsidR="00896286" w:rsidRPr="00F71F67">
        <w:t>.</w:t>
      </w:r>
      <w:r w:rsidR="003A36DF">
        <w:t xml:space="preserve"> </w:t>
      </w:r>
      <w:r w:rsidR="00896286" w:rsidRPr="00F71F67">
        <w:t>The debate about incorporation turns upon how one construes</w:t>
      </w:r>
      <w:r w:rsidR="00533C50" w:rsidRPr="00F71F67">
        <w:t>: the European Union (Withdrawal) Act 2018; as amended by the European Union (Withdrawal Agreement) Act 2020</w:t>
      </w:r>
      <w:r w:rsidR="003A3889" w:rsidRPr="00F71F67">
        <w:t>; and</w:t>
      </w:r>
      <w:r w:rsidR="003E0D9B" w:rsidRPr="00F71F67">
        <w:t xml:space="preserve"> </w:t>
      </w:r>
      <w:r w:rsidR="003A3889" w:rsidRPr="00F71F67">
        <w:t xml:space="preserve">delegated legislation following the </w:t>
      </w:r>
      <w:r w:rsidR="00CF0EBA">
        <w:t>Windsor Framework</w:t>
      </w:r>
      <w:r w:rsidR="00F35397">
        <w:t xml:space="preserve"> </w:t>
      </w:r>
      <w:r w:rsidR="00EA4779" w:rsidRPr="00F71F67">
        <w:t xml:space="preserve">(upon </w:t>
      </w:r>
      <w:r w:rsidR="003A3889" w:rsidRPr="00F71F67">
        <w:t>the restoration of the NI assembly in February 2024</w:t>
      </w:r>
      <w:r w:rsidR="00376A41" w:rsidRPr="00F71F67">
        <w:t>)</w:t>
      </w:r>
      <w:r w:rsidR="00533C50" w:rsidRPr="00F71F67">
        <w:t>.</w:t>
      </w:r>
      <w:r w:rsidR="003A36DF">
        <w:t xml:space="preserve"> </w:t>
      </w:r>
      <w:r w:rsidR="005E6079" w:rsidRPr="00F71F67">
        <w:t xml:space="preserve">There was no simple scheduling of the </w:t>
      </w:r>
      <w:r w:rsidR="00B90665">
        <w:t>Withdrawal</w:t>
      </w:r>
      <w:r w:rsidR="005E6079" w:rsidRPr="00F71F67">
        <w:t xml:space="preserve"> </w:t>
      </w:r>
      <w:r w:rsidR="00B90665">
        <w:t>Agreement</w:t>
      </w:r>
      <w:r w:rsidR="005E6079" w:rsidRPr="00F71F67">
        <w:t xml:space="preserve"> to a statute.</w:t>
      </w:r>
      <w:r w:rsidR="003A36DF">
        <w:t xml:space="preserve"> </w:t>
      </w:r>
      <w:r w:rsidR="009204CD" w:rsidRPr="00F71F67">
        <w:t>It did not all come over.</w:t>
      </w:r>
      <w:r w:rsidR="003A36DF">
        <w:t xml:space="preserve"> </w:t>
      </w:r>
      <w:r w:rsidR="003A3889" w:rsidRPr="00F71F67">
        <w:t xml:space="preserve">Parliament had to deal </w:t>
      </w:r>
      <w:r w:rsidR="009204CD" w:rsidRPr="00F71F67">
        <w:t>domesticall</w:t>
      </w:r>
      <w:r w:rsidR="00270EF8" w:rsidRPr="00F71F67">
        <w:t>y</w:t>
      </w:r>
      <w:r w:rsidR="009204CD" w:rsidRPr="00F71F67">
        <w:t xml:space="preserve"> </w:t>
      </w:r>
      <w:r w:rsidR="003A3889" w:rsidRPr="00F71F67">
        <w:t xml:space="preserve">with: repealing the European Communities Act 1972; and providing for the transition </w:t>
      </w:r>
      <w:r w:rsidR="00975251" w:rsidRPr="00F71F67">
        <w:t>(alternatively implementation</w:t>
      </w:r>
      <w:r w:rsidR="00876858" w:rsidRPr="00F71F67">
        <w:t xml:space="preserve"> period</w:t>
      </w:r>
      <w:r w:rsidR="00975251" w:rsidRPr="00F71F67">
        <w:t xml:space="preserve">) </w:t>
      </w:r>
      <w:r w:rsidR="003A3889" w:rsidRPr="00F71F67">
        <w:t xml:space="preserve">provision in the </w:t>
      </w:r>
      <w:r w:rsidR="00B90665">
        <w:t>Withdrawal</w:t>
      </w:r>
      <w:r w:rsidR="003A3889" w:rsidRPr="00F71F67">
        <w:t xml:space="preserve"> </w:t>
      </w:r>
      <w:r w:rsidR="00B90665">
        <w:t>Agreement</w:t>
      </w:r>
      <w:r w:rsidR="003A3889" w:rsidRPr="00F71F67">
        <w:t>.</w:t>
      </w:r>
      <w:r w:rsidR="003A36DF">
        <w:t xml:space="preserve"> </w:t>
      </w:r>
      <w:r w:rsidR="008C584A" w:rsidRPr="00F71F67">
        <w:t>Sections 7A (</w:t>
      </w:r>
      <w:r w:rsidR="009204CD" w:rsidRPr="00F71F67">
        <w:t xml:space="preserve">entitled </w:t>
      </w:r>
      <w:r w:rsidR="008C584A" w:rsidRPr="00F71F67">
        <w:t xml:space="preserve">general implementation of remainder of </w:t>
      </w:r>
      <w:r w:rsidR="00B90665">
        <w:t>Withdrawal</w:t>
      </w:r>
      <w:r w:rsidR="008C584A" w:rsidRPr="00F71F67">
        <w:t xml:space="preserve"> </w:t>
      </w:r>
      <w:r w:rsidR="00B90665">
        <w:t>Agreement</w:t>
      </w:r>
      <w:r w:rsidR="008C584A" w:rsidRPr="00F71F67">
        <w:t>) and 8C (</w:t>
      </w:r>
      <w:r w:rsidR="009204CD" w:rsidRPr="00F71F67">
        <w:t xml:space="preserve">entitled </w:t>
      </w:r>
      <w:r w:rsidR="008C584A" w:rsidRPr="00F71F67">
        <w:t xml:space="preserve">power in connection with Ireland/Northern Ireland </w:t>
      </w:r>
      <w:r w:rsidR="00DD52FA" w:rsidRPr="00F71F67">
        <w:t>p</w:t>
      </w:r>
      <w:r w:rsidR="008C584A" w:rsidRPr="00F71F67">
        <w:t xml:space="preserve">rotocol in </w:t>
      </w:r>
      <w:r w:rsidR="00B90665">
        <w:t>Withdrawal</w:t>
      </w:r>
      <w:r w:rsidR="008C584A" w:rsidRPr="00F71F67">
        <w:t xml:space="preserve"> </w:t>
      </w:r>
      <w:r w:rsidR="00B90665">
        <w:t>Agreement</w:t>
      </w:r>
      <w:r w:rsidR="008C584A" w:rsidRPr="00F71F67">
        <w:t xml:space="preserve">), of the 2018 statute, </w:t>
      </w:r>
      <w:r w:rsidR="008073D7" w:rsidRPr="00F71F67">
        <w:t>are particularly relevant.</w:t>
      </w:r>
      <w:r w:rsidR="003A36DF">
        <w:t xml:space="preserve"> </w:t>
      </w:r>
      <w:r w:rsidR="00C03DCA" w:rsidRPr="00F71F67">
        <w:t>It is significant that the drafter uses the word implementation</w:t>
      </w:r>
      <w:r w:rsidR="00876858" w:rsidRPr="00F71F67">
        <w:t xml:space="preserve"> (and not incorporation</w:t>
      </w:r>
      <w:r w:rsidR="00BC5F6E" w:rsidRPr="00F71F67">
        <w:rPr>
          <w:rStyle w:val="FootnoteReference"/>
        </w:rPr>
        <w:footnoteReference w:id="27"/>
      </w:r>
      <w:r w:rsidR="00876858" w:rsidRPr="00F71F67">
        <w:t>)</w:t>
      </w:r>
      <w:r w:rsidR="00C03DCA" w:rsidRPr="00F71F67">
        <w:t>, the UK’s alternative to the EU’s transiti</w:t>
      </w:r>
      <w:r w:rsidR="00270EF8" w:rsidRPr="00F71F67">
        <w:t>o</w:t>
      </w:r>
      <w:r w:rsidR="00C03DCA" w:rsidRPr="00F71F67">
        <w:t xml:space="preserve">n </w:t>
      </w:r>
      <w:r w:rsidR="003947B8" w:rsidRPr="00F71F67">
        <w:t xml:space="preserve">concept </w:t>
      </w:r>
      <w:r w:rsidR="00C03DCA" w:rsidRPr="00F71F67">
        <w:t xml:space="preserve">in the </w:t>
      </w:r>
      <w:r w:rsidR="00B90665">
        <w:t>Withdrawal</w:t>
      </w:r>
      <w:r w:rsidR="00C03DCA" w:rsidRPr="00F71F67">
        <w:t xml:space="preserve"> </w:t>
      </w:r>
      <w:r w:rsidR="00B90665">
        <w:t>Agreement</w:t>
      </w:r>
      <w:r w:rsidR="00C03DCA" w:rsidRPr="00F71F67">
        <w:t>.</w:t>
      </w:r>
      <w:r w:rsidR="003947B8" w:rsidRPr="00F71F67">
        <w:rPr>
          <w:rStyle w:val="FootnoteReference"/>
        </w:rPr>
        <w:footnoteReference w:id="28"/>
      </w:r>
      <w:r w:rsidR="003A36DF">
        <w:t xml:space="preserve"> </w:t>
      </w:r>
      <w:r w:rsidR="002044A9" w:rsidRPr="00F71F67">
        <w:t>Section 7C (</w:t>
      </w:r>
      <w:r w:rsidR="009204CD" w:rsidRPr="00F71F67">
        <w:t xml:space="preserve">entitled </w:t>
      </w:r>
      <w:r w:rsidR="002044A9" w:rsidRPr="00F71F67">
        <w:t xml:space="preserve">interpretation of relevant </w:t>
      </w:r>
      <w:r w:rsidR="00DD71E3" w:rsidRPr="00F71F67">
        <w:t>separation</w:t>
      </w:r>
      <w:r w:rsidR="002044A9" w:rsidRPr="00F71F67">
        <w:t xml:space="preserve"> agreement law) </w:t>
      </w:r>
      <w:r w:rsidR="00F4711E" w:rsidRPr="00F71F67">
        <w:t xml:space="preserve">identifies particular provisions in the </w:t>
      </w:r>
      <w:r w:rsidR="00B90665">
        <w:t>Withdrawal</w:t>
      </w:r>
      <w:r w:rsidR="00F4711E" w:rsidRPr="00F71F67">
        <w:t xml:space="preserve"> </w:t>
      </w:r>
      <w:r w:rsidR="00B90665">
        <w:t>Agreement</w:t>
      </w:r>
      <w:r w:rsidR="00F4711E" w:rsidRPr="00F71F67">
        <w:t xml:space="preserve">, including </w:t>
      </w:r>
      <w:r w:rsidR="000A50FD" w:rsidRPr="00F71F67">
        <w:t xml:space="preserve">the </w:t>
      </w:r>
      <w:r w:rsidR="00CF0EBA">
        <w:t>NI Pr</w:t>
      </w:r>
      <w:r w:rsidR="00F4711E" w:rsidRPr="00F71F67">
        <w:t>otocol.</w:t>
      </w:r>
      <w:r w:rsidR="000A50FD" w:rsidRPr="00F71F67">
        <w:rPr>
          <w:rStyle w:val="FootnoteReference"/>
        </w:rPr>
        <w:footnoteReference w:id="29"/>
      </w:r>
      <w:r w:rsidR="003A36DF">
        <w:t xml:space="preserve"> </w:t>
      </w:r>
      <w:r w:rsidR="008073D7" w:rsidRPr="00F71F67">
        <w:t>Section 8C(5) reads: ‘Regulations under subsection (1) may (among other things) restate, for the purposes of making the law clearer or more accessible, anything that forms part of domestic law by virtue of section 7A and the Protocol.’</w:t>
      </w:r>
      <w:r w:rsidR="003A36DF">
        <w:t xml:space="preserve"> </w:t>
      </w:r>
      <w:r w:rsidR="00376A41" w:rsidRPr="00F71F67">
        <w:t>So parliament thought the law might need clarifying</w:t>
      </w:r>
      <w:r w:rsidR="00975251" w:rsidRPr="00F71F67">
        <w:t>!</w:t>
      </w:r>
      <w:r w:rsidR="003A36DF">
        <w:t xml:space="preserve"> </w:t>
      </w:r>
      <w:r w:rsidR="00F441DB" w:rsidRPr="00F71F67">
        <w:t>No NI judges ha</w:t>
      </w:r>
      <w:r w:rsidR="000D7BD2" w:rsidRPr="00F71F67">
        <w:t>ve</w:t>
      </w:r>
      <w:r w:rsidR="00F441DB" w:rsidRPr="00F71F67">
        <w:t xml:space="preserve"> cited section 8C(5)</w:t>
      </w:r>
      <w:r w:rsidR="00865AFE" w:rsidRPr="00F71F67">
        <w:t xml:space="preserve"> in</w:t>
      </w:r>
      <w:r w:rsidR="00A07FF8" w:rsidRPr="00F71F67">
        <w:t xml:space="preserve"> </w:t>
      </w:r>
      <w:r w:rsidR="00865AFE" w:rsidRPr="00F71F67">
        <w:t>the four cases</w:t>
      </w:r>
      <w:r w:rsidR="00F441DB" w:rsidRPr="00F71F67">
        <w:t>.</w:t>
      </w:r>
    </w:p>
    <w:p w14:paraId="36BA93EC" w14:textId="77777777" w:rsidR="00533C50" w:rsidRPr="00F71F67" w:rsidRDefault="00533C50" w:rsidP="00565584">
      <w:pPr>
        <w:pStyle w:val="BodyText"/>
      </w:pPr>
    </w:p>
    <w:p w14:paraId="03D8CCFD" w14:textId="53C50BBF" w:rsidR="00533C50" w:rsidRPr="00F71F67" w:rsidRDefault="00533C50" w:rsidP="005932B6">
      <w:pPr>
        <w:pStyle w:val="BodyText"/>
        <w:numPr>
          <w:ilvl w:val="0"/>
          <w:numId w:val="10"/>
        </w:numPr>
      </w:pPr>
      <w:r w:rsidRPr="00F71F67">
        <w:lastRenderedPageBreak/>
        <w:t xml:space="preserve">There is no </w:t>
      </w:r>
      <w:r w:rsidR="005E6079" w:rsidRPr="00F71F67">
        <w:t xml:space="preserve">credible </w:t>
      </w:r>
      <w:r w:rsidRPr="00F71F67">
        <w:t>argument</w:t>
      </w:r>
      <w:r w:rsidR="001A770A" w:rsidRPr="00F71F67">
        <w:t xml:space="preserve"> (though the NI courts seem to think so)</w:t>
      </w:r>
      <w:r w:rsidRPr="00F71F67">
        <w:t xml:space="preserve"> that the 2019 </w:t>
      </w:r>
      <w:r w:rsidR="00B90665">
        <w:t>Withdrawal</w:t>
      </w:r>
      <w:r w:rsidRPr="00F71F67">
        <w:t xml:space="preserve"> </w:t>
      </w:r>
      <w:r w:rsidR="00B90665">
        <w:t>Agreement</w:t>
      </w:r>
      <w:r w:rsidRPr="00F71F67">
        <w:t xml:space="preserve"> </w:t>
      </w:r>
      <w:r w:rsidR="00270EF8" w:rsidRPr="00F71F67">
        <w:t>was</w:t>
      </w:r>
      <w:r w:rsidRPr="00F71F67">
        <w:t xml:space="preserve"> a p</w:t>
      </w:r>
      <w:r w:rsidR="001A770A" w:rsidRPr="00F71F67">
        <w:t>art of EU law in NI</w:t>
      </w:r>
      <w:r w:rsidR="00476215" w:rsidRPr="00F71F67">
        <w:rPr>
          <w:rStyle w:val="FootnoteReference"/>
        </w:rPr>
        <w:footnoteReference w:id="30"/>
      </w:r>
      <w:r w:rsidRPr="00F71F67">
        <w:t>.</w:t>
      </w:r>
      <w:r w:rsidR="003A36DF">
        <w:t xml:space="preserve"> </w:t>
      </w:r>
      <w:r w:rsidR="003A3889" w:rsidRPr="00F71F67">
        <w:t>A state cannot incorporate international law in two different ways</w:t>
      </w:r>
      <w:r w:rsidR="008E145E" w:rsidRPr="00F71F67">
        <w:t xml:space="preserve">, </w:t>
      </w:r>
      <w:r w:rsidR="00476215" w:rsidRPr="00F71F67">
        <w:t>using international law in Great Britain and European law in NI.</w:t>
      </w:r>
      <w:r w:rsidR="003A36DF">
        <w:t xml:space="preserve"> </w:t>
      </w:r>
      <w:r w:rsidR="005E6079" w:rsidRPr="00F71F67">
        <w:t>True, a</w:t>
      </w:r>
      <w:r w:rsidRPr="00F71F67">
        <w:t xml:space="preserve">rticle 2 (definitions) </w:t>
      </w:r>
      <w:r w:rsidR="00701AF9" w:rsidRPr="00F71F67">
        <w:t xml:space="preserve">of the </w:t>
      </w:r>
      <w:r w:rsidR="00B90665">
        <w:t>Withdrawal</w:t>
      </w:r>
      <w:r w:rsidR="00701AF9" w:rsidRPr="00F71F67">
        <w:t xml:space="preserve"> </w:t>
      </w:r>
      <w:r w:rsidR="00664C8A">
        <w:t>A</w:t>
      </w:r>
      <w:r w:rsidR="00701AF9" w:rsidRPr="00F71F67">
        <w:t xml:space="preserve">greement </w:t>
      </w:r>
      <w:r w:rsidRPr="00F71F67">
        <w:t xml:space="preserve">defines union law </w:t>
      </w:r>
      <w:r w:rsidR="00866586" w:rsidRPr="00F71F67">
        <w:t>as including ‘the international agreements to which the Union is party’.</w:t>
      </w:r>
      <w:r w:rsidR="003A36DF">
        <w:t xml:space="preserve"> </w:t>
      </w:r>
      <w:r w:rsidR="00992A19" w:rsidRPr="00F71F67">
        <w:t>But t</w:t>
      </w:r>
      <w:r w:rsidR="00F441DB" w:rsidRPr="00F71F67">
        <w:t>hat is within the EU</w:t>
      </w:r>
      <w:r w:rsidR="009204CD" w:rsidRPr="00F71F67">
        <w:t>, between the member states</w:t>
      </w:r>
      <w:r w:rsidR="00F441DB" w:rsidRPr="00F71F67">
        <w:t>.</w:t>
      </w:r>
      <w:r w:rsidR="003A36DF">
        <w:t xml:space="preserve"> </w:t>
      </w:r>
      <w:r w:rsidR="00701AF9" w:rsidRPr="00F71F67">
        <w:t>M</w:t>
      </w:r>
      <w:r w:rsidR="00866586" w:rsidRPr="00F71F67">
        <w:t xml:space="preserve">ember states is </w:t>
      </w:r>
      <w:r w:rsidR="00BC5F6E" w:rsidRPr="00F71F67">
        <w:t xml:space="preserve">also </w:t>
      </w:r>
      <w:r w:rsidR="00866586" w:rsidRPr="00F71F67">
        <w:t xml:space="preserve">defined </w:t>
      </w:r>
      <w:r w:rsidR="005E6079" w:rsidRPr="00F71F67">
        <w:t xml:space="preserve">in article 2 </w:t>
      </w:r>
      <w:r w:rsidR="00866586" w:rsidRPr="00F71F67">
        <w:t>as the 27, excluding the UK.</w:t>
      </w:r>
      <w:r w:rsidR="003A36DF">
        <w:t xml:space="preserve"> </w:t>
      </w:r>
      <w:r w:rsidR="00866586" w:rsidRPr="00F71F67">
        <w:t>During the negotiations, the UK was referred to as a (future) third state or country.</w:t>
      </w:r>
      <w:r w:rsidR="003A36DF">
        <w:t xml:space="preserve"> </w:t>
      </w:r>
      <w:r w:rsidR="00AA14A5" w:rsidRPr="00F71F67">
        <w:t xml:space="preserve">It certainly became that </w:t>
      </w:r>
      <w:r w:rsidR="005E6079" w:rsidRPr="00F71F67">
        <w:t xml:space="preserve">in international law </w:t>
      </w:r>
      <w:r w:rsidR="00AA14A5" w:rsidRPr="00F71F67">
        <w:t>at 23.00 on 31 January 2020</w:t>
      </w:r>
      <w:r w:rsidR="005E6079" w:rsidRPr="00F71F67">
        <w:t xml:space="preserve">, even given the subsequent </w:t>
      </w:r>
      <w:r w:rsidR="0093318F" w:rsidRPr="00F71F67">
        <w:t>eleven</w:t>
      </w:r>
      <w:r w:rsidR="00270EF8" w:rsidRPr="00F71F67">
        <w:t>-</w:t>
      </w:r>
      <w:r w:rsidR="0093318F" w:rsidRPr="00F71F67">
        <w:t>month transition</w:t>
      </w:r>
      <w:r w:rsidR="00975251" w:rsidRPr="00F71F67">
        <w:t xml:space="preserve"> or implementation</w:t>
      </w:r>
      <w:r w:rsidR="001A770A" w:rsidRPr="00F71F67">
        <w:t xml:space="preserve"> period</w:t>
      </w:r>
      <w:r w:rsidR="00AA14A5" w:rsidRPr="00F71F67">
        <w:t>.</w:t>
      </w:r>
    </w:p>
    <w:p w14:paraId="29C3F846" w14:textId="77777777" w:rsidR="00476215" w:rsidRPr="00F71F67" w:rsidRDefault="00476215" w:rsidP="00476215">
      <w:pPr>
        <w:pStyle w:val="ListParagraph"/>
      </w:pPr>
    </w:p>
    <w:p w14:paraId="5EF2F593" w14:textId="650262A9" w:rsidR="00476215" w:rsidRPr="00F71F67" w:rsidRDefault="00476215" w:rsidP="005932B6">
      <w:pPr>
        <w:pStyle w:val="BodyText"/>
        <w:numPr>
          <w:ilvl w:val="0"/>
          <w:numId w:val="10"/>
        </w:numPr>
      </w:pPr>
      <w:r w:rsidRPr="00F71F67">
        <w:t>There is only one international agreement, made between the EU and the UK.</w:t>
      </w:r>
      <w:r w:rsidR="003A36DF">
        <w:t xml:space="preserve"> </w:t>
      </w:r>
      <w:r w:rsidR="00B71B42" w:rsidRPr="00F71F67">
        <w:t>The UK was a sovereign state when it became bound.</w:t>
      </w:r>
      <w:r w:rsidR="003A36DF">
        <w:t xml:space="preserve"> </w:t>
      </w:r>
      <w:r w:rsidR="00B71B42" w:rsidRPr="00F71F67">
        <w:t xml:space="preserve">And it is the UK version of the </w:t>
      </w:r>
      <w:r w:rsidR="00B90665">
        <w:t>Withdrawal</w:t>
      </w:r>
      <w:r w:rsidR="00664C8A">
        <w:t xml:space="preserve"> A</w:t>
      </w:r>
      <w:r w:rsidR="00B71B42" w:rsidRPr="00F71F67">
        <w:t xml:space="preserve">greement which applies – in international law – to the EU, regardless of what some may </w:t>
      </w:r>
      <w:r w:rsidR="00A52851" w:rsidRPr="00F71F67">
        <w:t xml:space="preserve">still </w:t>
      </w:r>
      <w:r w:rsidR="00270EF8" w:rsidRPr="00F71F67">
        <w:t>believe</w:t>
      </w:r>
      <w:r w:rsidR="00B71B42" w:rsidRPr="00F71F67">
        <w:t>.</w:t>
      </w:r>
    </w:p>
    <w:p w14:paraId="4C07FE8E" w14:textId="77777777" w:rsidR="009204CD" w:rsidRPr="00F71F67" w:rsidRDefault="009204CD" w:rsidP="009204CD">
      <w:pPr>
        <w:pStyle w:val="ListParagraph"/>
      </w:pPr>
    </w:p>
    <w:p w14:paraId="69BD7DC0" w14:textId="6C6648BA" w:rsidR="009204CD" w:rsidRPr="00F71F67" w:rsidRDefault="009204CD" w:rsidP="009204CD">
      <w:pPr>
        <w:pStyle w:val="BodyText"/>
        <w:numPr>
          <w:ilvl w:val="0"/>
          <w:numId w:val="10"/>
        </w:numPr>
      </w:pPr>
      <w:r w:rsidRPr="00F71F67">
        <w:t>EU law includes many accession agreements, entered into by new member states.</w:t>
      </w:r>
      <w:r w:rsidR="003A36DF">
        <w:t xml:space="preserve"> </w:t>
      </w:r>
      <w:r w:rsidRPr="00F71F67">
        <w:t xml:space="preserve">The </w:t>
      </w:r>
      <w:r w:rsidR="00B90665">
        <w:t>Withdrawal</w:t>
      </w:r>
      <w:r w:rsidRPr="00F71F67">
        <w:t xml:space="preserve"> </w:t>
      </w:r>
      <w:r w:rsidR="00664C8A">
        <w:t>A</w:t>
      </w:r>
      <w:r w:rsidRPr="00F71F67">
        <w:t>greement, in contrast, is the first made under article 50 TEU.</w:t>
      </w:r>
      <w:r w:rsidR="003A36DF">
        <w:t xml:space="preserve"> </w:t>
      </w:r>
      <w:r w:rsidRPr="00F71F67">
        <w:t xml:space="preserve">That is why, I submit, EU law is being stated expressly in the </w:t>
      </w:r>
      <w:r w:rsidR="00B90665">
        <w:t>Withdrawal</w:t>
      </w:r>
      <w:r w:rsidR="00664C8A">
        <w:t xml:space="preserve"> A</w:t>
      </w:r>
      <w:r w:rsidRPr="00F71F67">
        <w:t xml:space="preserve">greement </w:t>
      </w:r>
      <w:r w:rsidR="00C62013" w:rsidRPr="00F71F67">
        <w:t>– where it is articulated without the context of EU law</w:t>
      </w:r>
      <w:r w:rsidRPr="00F71F67">
        <w:t>.</w:t>
      </w:r>
    </w:p>
    <w:p w14:paraId="56C7C94C" w14:textId="77777777" w:rsidR="00AA14A5" w:rsidRPr="00F71F67" w:rsidRDefault="00AA14A5" w:rsidP="00565584">
      <w:pPr>
        <w:pStyle w:val="BodyText"/>
      </w:pPr>
    </w:p>
    <w:p w14:paraId="5F5E9444" w14:textId="1B1A005B" w:rsidR="00992A19" w:rsidRPr="00F71F67" w:rsidRDefault="0093318F" w:rsidP="005932B6">
      <w:pPr>
        <w:pStyle w:val="BodyText"/>
        <w:numPr>
          <w:ilvl w:val="0"/>
          <w:numId w:val="10"/>
        </w:numPr>
      </w:pPr>
      <w:r w:rsidRPr="00F71F67">
        <w:t>A</w:t>
      </w:r>
      <w:r w:rsidR="00AA14A5" w:rsidRPr="00F71F67">
        <w:t xml:space="preserve">rticle 4 of the </w:t>
      </w:r>
      <w:r w:rsidR="00B90665">
        <w:t>Withdrawal</w:t>
      </w:r>
      <w:r w:rsidR="00AA14A5" w:rsidRPr="00F71F67">
        <w:t xml:space="preserve"> </w:t>
      </w:r>
      <w:r w:rsidR="00664C8A">
        <w:t>A</w:t>
      </w:r>
      <w:r w:rsidR="00AA14A5" w:rsidRPr="00F71F67">
        <w:t>greement is</w:t>
      </w:r>
      <w:r w:rsidR="003A3889" w:rsidRPr="00F71F67">
        <w:t xml:space="preserve"> entitled</w:t>
      </w:r>
      <w:r w:rsidR="00AA14A5" w:rsidRPr="00F71F67">
        <w:t xml:space="preserve">: methods and principles relating to the effect, the implementation and the application of this </w:t>
      </w:r>
      <w:r w:rsidRPr="00F71F67">
        <w:t>a</w:t>
      </w:r>
      <w:r w:rsidR="00AA14A5" w:rsidRPr="00F71F67">
        <w:t>greement.</w:t>
      </w:r>
      <w:r w:rsidR="003A36DF">
        <w:t xml:space="preserve"> </w:t>
      </w:r>
      <w:r w:rsidR="00992A19" w:rsidRPr="00F71F67">
        <w:t>This appears to have been misconstrued.</w:t>
      </w:r>
      <w:r w:rsidR="003A36DF">
        <w:t xml:space="preserve"> </w:t>
      </w:r>
      <w:r w:rsidR="00992A19" w:rsidRPr="00F71F67">
        <w:t>At best, it deals with ‘legal effects’ in UK law</w:t>
      </w:r>
      <w:r w:rsidR="00C62013" w:rsidRPr="00F71F67">
        <w:t xml:space="preserve"> </w:t>
      </w:r>
      <w:r w:rsidR="00DD71E3" w:rsidRPr="00F71F67">
        <w:t>only and</w:t>
      </w:r>
      <w:r w:rsidR="00992A19" w:rsidRPr="00F71F67">
        <w:t xml:space="preserve"> </w:t>
      </w:r>
      <w:r w:rsidR="00395857" w:rsidRPr="00F71F67">
        <w:t>may give</w:t>
      </w:r>
      <w:r w:rsidR="00992A19" w:rsidRPr="00F71F67">
        <w:t xml:space="preserve"> legal or natural persons access to </w:t>
      </w:r>
      <w:r w:rsidR="00F4351D" w:rsidRPr="00F71F67">
        <w:t xml:space="preserve">the </w:t>
      </w:r>
      <w:r w:rsidR="00B90665">
        <w:t>Withdrawal</w:t>
      </w:r>
      <w:r w:rsidR="00664C8A">
        <w:t xml:space="preserve"> A</w:t>
      </w:r>
      <w:r w:rsidR="00F4351D" w:rsidRPr="00F71F67">
        <w:t>greement</w:t>
      </w:r>
      <w:r w:rsidR="00992A19" w:rsidRPr="00F71F67">
        <w:t xml:space="preserve"> within the UK.</w:t>
      </w:r>
      <w:r w:rsidR="003A36DF">
        <w:t xml:space="preserve"> </w:t>
      </w:r>
      <w:r w:rsidR="00992A19" w:rsidRPr="00F71F67">
        <w:t xml:space="preserve">But </w:t>
      </w:r>
      <w:r w:rsidR="00992A19" w:rsidRPr="00F71F67">
        <w:lastRenderedPageBreak/>
        <w:t xml:space="preserve">that is not the same as the suggestion that </w:t>
      </w:r>
      <w:r w:rsidR="00476215" w:rsidRPr="00F71F67">
        <w:t xml:space="preserve">the </w:t>
      </w:r>
      <w:r w:rsidR="00992A19" w:rsidRPr="00F71F67">
        <w:t>EU law of 1973-2020 continues in NI</w:t>
      </w:r>
      <w:r w:rsidR="001A770A" w:rsidRPr="00F71F67">
        <w:t xml:space="preserve">, and envelopes the EU/UK </w:t>
      </w:r>
      <w:r w:rsidR="00B90665">
        <w:t>Withdrawal</w:t>
      </w:r>
      <w:r w:rsidR="00664C8A">
        <w:t xml:space="preserve"> A</w:t>
      </w:r>
      <w:r w:rsidR="001A770A" w:rsidRPr="00F71F67">
        <w:t>greement</w:t>
      </w:r>
      <w:r w:rsidR="00992A19" w:rsidRPr="00F71F67">
        <w:t>.</w:t>
      </w:r>
      <w:r w:rsidR="003A36DF">
        <w:t xml:space="preserve"> </w:t>
      </w:r>
    </w:p>
    <w:p w14:paraId="50377864" w14:textId="77777777" w:rsidR="00C62013" w:rsidRPr="00F71F67" w:rsidRDefault="00C62013" w:rsidP="00C62013">
      <w:pPr>
        <w:pStyle w:val="ListParagraph"/>
      </w:pPr>
    </w:p>
    <w:p w14:paraId="0DAD663A" w14:textId="59C32AB2" w:rsidR="00C62013" w:rsidRPr="00F71F67" w:rsidRDefault="00C62013" w:rsidP="005932B6">
      <w:pPr>
        <w:pStyle w:val="BodyText"/>
        <w:numPr>
          <w:ilvl w:val="0"/>
          <w:numId w:val="10"/>
        </w:numPr>
      </w:pPr>
      <w:r w:rsidRPr="00F71F67">
        <w:t>Legal effects in UK law means the equivalent of direct effect (from EU law).</w:t>
      </w:r>
      <w:r w:rsidR="003A36DF">
        <w:t xml:space="preserve"> </w:t>
      </w:r>
      <w:r w:rsidRPr="00F71F67">
        <w:t>It most certainly does not include the supremacy of EU law.</w:t>
      </w:r>
      <w:r w:rsidR="003A36DF">
        <w:t xml:space="preserve"> </w:t>
      </w:r>
      <w:r w:rsidRPr="00F71F67">
        <w:t xml:space="preserve">Section 5 </w:t>
      </w:r>
      <w:r w:rsidR="003949B5" w:rsidRPr="00F71F67">
        <w:t xml:space="preserve">of the 2018 statute </w:t>
      </w:r>
      <w:r w:rsidRPr="00F71F67">
        <w:t>abolished this decisive rule of law: ‘(1) The principle of the supremacy of EU law does not apply to any enactment or rule of law passed or made on or after I[implementation]P[eriod]completion date.’</w:t>
      </w:r>
      <w:r w:rsidR="003A36DF">
        <w:t xml:space="preserve"> </w:t>
      </w:r>
      <w:r w:rsidRPr="00F71F67">
        <w:t xml:space="preserve">The implementation of the 2019 </w:t>
      </w:r>
      <w:r w:rsidR="00B90665">
        <w:t>Withdrawal</w:t>
      </w:r>
      <w:r w:rsidRPr="00F71F67">
        <w:t xml:space="preserve"> </w:t>
      </w:r>
      <w:r w:rsidR="00664C8A">
        <w:t>A</w:t>
      </w:r>
      <w:r w:rsidRPr="00F71F67">
        <w:t>greement took place, under the 2018 and 2020 statutes cited above, at 23.00 on 31 December 2020.</w:t>
      </w:r>
      <w:r w:rsidR="003A36DF">
        <w:t xml:space="preserve"> </w:t>
      </w:r>
      <w:r w:rsidRPr="00F71F67">
        <w:t>Again, the NI judges seem to have assumed that the supremacy of EU law continued.</w:t>
      </w:r>
    </w:p>
    <w:p w14:paraId="391A0326" w14:textId="77777777" w:rsidR="00992A19" w:rsidRPr="00F71F67" w:rsidRDefault="00992A19" w:rsidP="00992A19">
      <w:pPr>
        <w:pStyle w:val="BodyText"/>
        <w:ind w:left="720"/>
      </w:pPr>
    </w:p>
    <w:p w14:paraId="55F8CD2E" w14:textId="42D592D3" w:rsidR="00AA14A5" w:rsidRPr="00F71F67" w:rsidRDefault="0093318F" w:rsidP="005932B6">
      <w:pPr>
        <w:pStyle w:val="BodyText"/>
        <w:numPr>
          <w:ilvl w:val="0"/>
          <w:numId w:val="10"/>
        </w:numPr>
      </w:pPr>
      <w:r w:rsidRPr="00F71F67">
        <w:t>Article 4, as we shall see, was to be</w:t>
      </w:r>
      <w:r w:rsidR="00E77736" w:rsidRPr="00F71F67">
        <w:t>come</w:t>
      </w:r>
      <w:r w:rsidRPr="00F71F67">
        <w:t xml:space="preserve"> a Trojan horse for certain claimants in NI, but only because courts accepted novel arguments.</w:t>
      </w:r>
      <w:r w:rsidR="003A36DF">
        <w:t xml:space="preserve"> </w:t>
      </w:r>
      <w:r w:rsidR="00445955" w:rsidRPr="00F71F67">
        <w:t>The consequence would be the very unusual disapplication of domestic legislation</w:t>
      </w:r>
      <w:r w:rsidR="00F4351D" w:rsidRPr="00F71F67">
        <w:t>, something believe</w:t>
      </w:r>
      <w:r w:rsidR="00C62013" w:rsidRPr="00F71F67">
        <w:t>d to be</w:t>
      </w:r>
      <w:r w:rsidR="00F4351D" w:rsidRPr="00F71F67">
        <w:t xml:space="preserve"> unconstitutional in the UK</w:t>
      </w:r>
      <w:r w:rsidR="00445955" w:rsidRPr="00F71F67">
        <w:t>.</w:t>
      </w:r>
      <w:r w:rsidR="003A36DF">
        <w:t xml:space="preserve"> </w:t>
      </w:r>
      <w:r w:rsidR="00975251" w:rsidRPr="00F71F67">
        <w:t xml:space="preserve">It remains extraordinary that this </w:t>
      </w:r>
      <w:r w:rsidR="00992A19" w:rsidRPr="00F71F67">
        <w:t xml:space="preserve">provincial </w:t>
      </w:r>
      <w:r w:rsidR="00975251" w:rsidRPr="00F71F67">
        <w:t xml:space="preserve">change in UK law has not </w:t>
      </w:r>
      <w:r w:rsidR="00764D19" w:rsidRPr="00F71F67">
        <w:t xml:space="preserve">yet </w:t>
      </w:r>
      <w:r w:rsidR="00975251" w:rsidRPr="00F71F67">
        <w:t xml:space="preserve">resonated in </w:t>
      </w:r>
      <w:r w:rsidR="001A770A" w:rsidRPr="00F71F67">
        <w:t>London</w:t>
      </w:r>
      <w:r w:rsidR="00701AF9" w:rsidRPr="00F71F67">
        <w:t>.</w:t>
      </w:r>
    </w:p>
    <w:p w14:paraId="7FDA620E" w14:textId="77777777" w:rsidR="00476215" w:rsidRPr="00F71F67" w:rsidRDefault="00476215" w:rsidP="00476215">
      <w:pPr>
        <w:pStyle w:val="ListParagraph"/>
      </w:pPr>
    </w:p>
    <w:p w14:paraId="4BC27E6B" w14:textId="03991438" w:rsidR="00865AFE" w:rsidRPr="00F71F67" w:rsidRDefault="00865AFE" w:rsidP="005932B6">
      <w:pPr>
        <w:pStyle w:val="BodyText"/>
        <w:numPr>
          <w:ilvl w:val="0"/>
          <w:numId w:val="10"/>
        </w:numPr>
      </w:pPr>
      <w:r w:rsidRPr="00F71F67">
        <w:t xml:space="preserve">Article 12 of the </w:t>
      </w:r>
      <w:r w:rsidR="00CF0EBA">
        <w:t>NI Pr</w:t>
      </w:r>
      <w:r w:rsidRPr="00F71F67">
        <w:t>otocol is: implementation, application, supervision and enforcement.</w:t>
      </w:r>
      <w:r w:rsidR="003A36DF">
        <w:t xml:space="preserve"> </w:t>
      </w:r>
      <w:r w:rsidRPr="00F71F67">
        <w:t>It is addressed to the UK.</w:t>
      </w:r>
      <w:r w:rsidR="003A36DF">
        <w:t xml:space="preserve"> </w:t>
      </w:r>
      <w:r w:rsidR="000C3DF0" w:rsidRPr="00F71F67">
        <w:t>Para</w:t>
      </w:r>
      <w:r w:rsidRPr="00F71F67">
        <w:t>graph 1 provides: ‘…the authorities of the United Kingdom shall be responsible for implementing and applying the provisions of Union law made applicable by this Protocol to an</w:t>
      </w:r>
      <w:r w:rsidR="004B20ED" w:rsidRPr="00F71F67">
        <w:t>d</w:t>
      </w:r>
      <w:r w:rsidRPr="00F71F67">
        <w:t xml:space="preserve"> in the United Kingdom in respect of Northern Ireland.’</w:t>
      </w:r>
      <w:r w:rsidR="003A36DF">
        <w:t xml:space="preserve"> </w:t>
      </w:r>
      <w:r w:rsidR="003949B5" w:rsidRPr="00F71F67">
        <w:t>Again, EU law is being expressly provided for: it is not being treated as continuing.</w:t>
      </w:r>
    </w:p>
    <w:p w14:paraId="7A5C5FBE" w14:textId="77777777" w:rsidR="004B20ED" w:rsidRPr="00F71F67" w:rsidRDefault="004B20ED" w:rsidP="004B20ED">
      <w:pPr>
        <w:pStyle w:val="ListParagraph"/>
      </w:pPr>
    </w:p>
    <w:p w14:paraId="5B9B726B" w14:textId="66C21982" w:rsidR="00597F2F" w:rsidRPr="00F71F67" w:rsidRDefault="00AA14A5" w:rsidP="002865C6">
      <w:pPr>
        <w:spacing w:after="0" w:line="480" w:lineRule="auto"/>
        <w:jc w:val="both"/>
        <w:rPr>
          <w:rFonts w:ascii="Times New Roman" w:hAnsi="Times New Roman" w:cs="Times New Roman"/>
          <w:b/>
          <w:bCs/>
          <w:sz w:val="24"/>
          <w:szCs w:val="24"/>
        </w:rPr>
      </w:pPr>
      <w:r w:rsidRPr="00F71F67">
        <w:rPr>
          <w:rFonts w:ascii="Times New Roman" w:hAnsi="Times New Roman" w:cs="Times New Roman"/>
          <w:b/>
          <w:bCs/>
          <w:sz w:val="24"/>
          <w:szCs w:val="24"/>
        </w:rPr>
        <w:t>T</w:t>
      </w:r>
      <w:r w:rsidR="00597F2F" w:rsidRPr="00F71F67">
        <w:rPr>
          <w:rFonts w:ascii="Times New Roman" w:hAnsi="Times New Roman" w:cs="Times New Roman"/>
          <w:b/>
          <w:bCs/>
          <w:sz w:val="24"/>
          <w:szCs w:val="24"/>
        </w:rPr>
        <w:t>he Northern Ireland Protocol/Windsor Framework</w:t>
      </w:r>
    </w:p>
    <w:p w14:paraId="602D0010" w14:textId="77777777" w:rsidR="0093318F" w:rsidRPr="00F71F67" w:rsidRDefault="0093318F" w:rsidP="00AE36AE">
      <w:pPr>
        <w:spacing w:after="0" w:line="480" w:lineRule="auto"/>
        <w:jc w:val="both"/>
        <w:rPr>
          <w:rFonts w:ascii="Times New Roman" w:hAnsi="Times New Roman" w:cs="Times New Roman"/>
          <w:b/>
          <w:bCs/>
          <w:sz w:val="24"/>
          <w:szCs w:val="24"/>
        </w:rPr>
      </w:pPr>
    </w:p>
    <w:p w14:paraId="1F5A5DF2" w14:textId="3B955A6F" w:rsidR="00401804" w:rsidRPr="00F71F67" w:rsidRDefault="0093318F" w:rsidP="005932B6">
      <w:pPr>
        <w:pStyle w:val="BodyText"/>
        <w:numPr>
          <w:ilvl w:val="0"/>
          <w:numId w:val="10"/>
        </w:numPr>
      </w:pPr>
      <w:r w:rsidRPr="00F71F67">
        <w:t xml:space="preserve">The </w:t>
      </w:r>
      <w:r w:rsidR="00F35397">
        <w:t>Belfast Agreement</w:t>
      </w:r>
      <w:r w:rsidRPr="00F71F67">
        <w:t xml:space="preserve">, of 10 April 1998, is mentioned </w:t>
      </w:r>
      <w:r w:rsidR="003E6775" w:rsidRPr="00F71F67">
        <w:t>a number of times</w:t>
      </w:r>
      <w:r w:rsidRPr="00F71F67">
        <w:t xml:space="preserve">, in </w:t>
      </w:r>
      <w:r w:rsidR="00F441DB" w:rsidRPr="00F71F67">
        <w:t>Boris Johnson’s</w:t>
      </w:r>
      <w:r w:rsidRPr="00F71F67">
        <w:t xml:space="preserve"> </w:t>
      </w:r>
      <w:r w:rsidR="00B90665">
        <w:t>Withdrawal</w:t>
      </w:r>
      <w:r w:rsidRPr="00F71F67">
        <w:t xml:space="preserve"> </w:t>
      </w:r>
      <w:r w:rsidR="00664C8A">
        <w:t>A</w:t>
      </w:r>
      <w:r w:rsidRPr="00F71F67">
        <w:t>greement, of 1</w:t>
      </w:r>
      <w:r w:rsidR="00764D19" w:rsidRPr="00F71F67">
        <w:t>9</w:t>
      </w:r>
      <w:r w:rsidRPr="00F71F67">
        <w:t xml:space="preserve"> October 2019.</w:t>
      </w:r>
      <w:r w:rsidR="003A36DF">
        <w:t xml:space="preserve"> </w:t>
      </w:r>
    </w:p>
    <w:p w14:paraId="78EF0534" w14:textId="77777777" w:rsidR="00401804" w:rsidRPr="00F71F67" w:rsidRDefault="00401804" w:rsidP="00401804">
      <w:pPr>
        <w:pStyle w:val="BodyText"/>
        <w:ind w:left="720"/>
      </w:pPr>
    </w:p>
    <w:p w14:paraId="2B4A6B6B" w14:textId="72CF9F60" w:rsidR="00401804" w:rsidRPr="00F71F67" w:rsidRDefault="00401804" w:rsidP="00156D2A">
      <w:pPr>
        <w:pStyle w:val="FootnoteText"/>
        <w:numPr>
          <w:ilvl w:val="0"/>
          <w:numId w:val="10"/>
        </w:numPr>
        <w:spacing w:line="480" w:lineRule="auto"/>
        <w:jc w:val="both"/>
        <w:rPr>
          <w:rFonts w:ascii="Times New Roman" w:hAnsi="Times New Roman" w:cs="Times New Roman"/>
          <w:sz w:val="24"/>
          <w:szCs w:val="24"/>
        </w:rPr>
      </w:pPr>
      <w:r w:rsidRPr="00F71F67">
        <w:rPr>
          <w:rFonts w:ascii="Times New Roman" w:hAnsi="Times New Roman" w:cs="Times New Roman"/>
          <w:sz w:val="24"/>
          <w:szCs w:val="24"/>
        </w:rPr>
        <w:t>It</w:t>
      </w:r>
      <w:r w:rsidR="003E6775" w:rsidRPr="00F71F67">
        <w:rPr>
          <w:rFonts w:ascii="Times New Roman" w:hAnsi="Times New Roman" w:cs="Times New Roman"/>
          <w:sz w:val="24"/>
          <w:szCs w:val="24"/>
        </w:rPr>
        <w:t xml:space="preserve"> is the subject of </w:t>
      </w:r>
      <w:r w:rsidR="00DC6E48" w:rsidRPr="00F71F67">
        <w:rPr>
          <w:rFonts w:ascii="Times New Roman" w:hAnsi="Times New Roman" w:cs="Times New Roman"/>
          <w:sz w:val="24"/>
          <w:szCs w:val="24"/>
        </w:rPr>
        <w:t>four</w:t>
      </w:r>
      <w:r w:rsidR="003E6775" w:rsidRPr="00F71F67">
        <w:rPr>
          <w:rFonts w:ascii="Times New Roman" w:hAnsi="Times New Roman" w:cs="Times New Roman"/>
          <w:sz w:val="24"/>
          <w:szCs w:val="24"/>
        </w:rPr>
        <w:t xml:space="preserve"> recitals</w:t>
      </w:r>
      <w:r w:rsidR="00230409" w:rsidRPr="00F71F67">
        <w:rPr>
          <w:rFonts w:ascii="Times New Roman" w:hAnsi="Times New Roman" w:cs="Times New Roman"/>
          <w:sz w:val="24"/>
          <w:szCs w:val="24"/>
        </w:rPr>
        <w:t xml:space="preserve"> in the </w:t>
      </w:r>
      <w:r w:rsidR="00F35397">
        <w:rPr>
          <w:rFonts w:ascii="Times New Roman" w:hAnsi="Times New Roman" w:cs="Times New Roman"/>
          <w:sz w:val="24"/>
          <w:szCs w:val="24"/>
        </w:rPr>
        <w:t>P</w:t>
      </w:r>
      <w:r w:rsidR="00764D19" w:rsidRPr="00F71F67">
        <w:rPr>
          <w:rFonts w:ascii="Times New Roman" w:hAnsi="Times New Roman" w:cs="Times New Roman"/>
          <w:sz w:val="24"/>
          <w:szCs w:val="24"/>
        </w:rPr>
        <w:t>rotocol</w:t>
      </w:r>
      <w:r w:rsidR="003E6775" w:rsidRPr="00F71F67">
        <w:rPr>
          <w:rFonts w:ascii="Times New Roman" w:hAnsi="Times New Roman" w:cs="Times New Roman"/>
          <w:sz w:val="24"/>
          <w:szCs w:val="24"/>
        </w:rPr>
        <w:t>.</w:t>
      </w:r>
      <w:r w:rsidR="003A36DF">
        <w:rPr>
          <w:rFonts w:ascii="Times New Roman" w:hAnsi="Times New Roman" w:cs="Times New Roman"/>
          <w:sz w:val="24"/>
          <w:szCs w:val="24"/>
        </w:rPr>
        <w:t xml:space="preserve"> </w:t>
      </w:r>
      <w:r w:rsidRPr="00F71F67">
        <w:rPr>
          <w:rFonts w:ascii="Times New Roman" w:hAnsi="Times New Roman" w:cs="Times New Roman"/>
          <w:sz w:val="24"/>
          <w:szCs w:val="24"/>
        </w:rPr>
        <w:t xml:space="preserve">The first recital misconstrues the </w:t>
      </w:r>
      <w:r w:rsidR="00F35397">
        <w:rPr>
          <w:rFonts w:ascii="Times New Roman" w:hAnsi="Times New Roman" w:cs="Times New Roman"/>
          <w:sz w:val="24"/>
          <w:szCs w:val="24"/>
        </w:rPr>
        <w:t>Belfast Agreement</w:t>
      </w:r>
      <w:r w:rsidR="00156D2A" w:rsidRPr="00F71F67">
        <w:rPr>
          <w:rFonts w:ascii="Times New Roman" w:hAnsi="Times New Roman" w:cs="Times New Roman"/>
          <w:sz w:val="24"/>
          <w:szCs w:val="24"/>
        </w:rPr>
        <w:t xml:space="preserve"> regarding legal parties.</w:t>
      </w:r>
      <w:r w:rsidR="003A36DF">
        <w:rPr>
          <w:rFonts w:ascii="Times New Roman" w:hAnsi="Times New Roman" w:cs="Times New Roman"/>
          <w:sz w:val="24"/>
          <w:szCs w:val="24"/>
        </w:rPr>
        <w:t xml:space="preserve"> </w:t>
      </w:r>
      <w:r w:rsidRPr="00F71F67">
        <w:rPr>
          <w:rFonts w:ascii="Times New Roman" w:hAnsi="Times New Roman" w:cs="Times New Roman"/>
          <w:sz w:val="24"/>
          <w:szCs w:val="24"/>
        </w:rPr>
        <w:t>The second recital ignores</w:t>
      </w:r>
      <w:r w:rsidR="00156D2A" w:rsidRPr="00F71F67">
        <w:rPr>
          <w:rFonts w:ascii="Times New Roman" w:hAnsi="Times New Roman" w:cs="Times New Roman"/>
          <w:sz w:val="24"/>
          <w:szCs w:val="24"/>
        </w:rPr>
        <w:t xml:space="preserve"> the east/west </w:t>
      </w:r>
      <w:r w:rsidRPr="00F71F67">
        <w:rPr>
          <w:rFonts w:ascii="Times New Roman" w:hAnsi="Times New Roman" w:cs="Times New Roman"/>
          <w:sz w:val="24"/>
          <w:szCs w:val="24"/>
        </w:rPr>
        <w:t>strand three</w:t>
      </w:r>
      <w:r w:rsidR="00156D2A" w:rsidRPr="00F71F67">
        <w:rPr>
          <w:rFonts w:ascii="Times New Roman" w:hAnsi="Times New Roman" w:cs="Times New Roman"/>
          <w:sz w:val="24"/>
          <w:szCs w:val="24"/>
        </w:rPr>
        <w:t xml:space="preserve">, </w:t>
      </w:r>
      <w:r w:rsidR="00A2707B" w:rsidRPr="00F71F67">
        <w:rPr>
          <w:rFonts w:ascii="Times New Roman" w:hAnsi="Times New Roman" w:cs="Times New Roman"/>
          <w:sz w:val="24"/>
          <w:szCs w:val="24"/>
        </w:rPr>
        <w:t xml:space="preserve">focusing instead </w:t>
      </w:r>
      <w:r w:rsidR="00156D2A" w:rsidRPr="00F71F67">
        <w:rPr>
          <w:rFonts w:ascii="Times New Roman" w:hAnsi="Times New Roman" w:cs="Times New Roman"/>
          <w:sz w:val="24"/>
          <w:szCs w:val="24"/>
        </w:rPr>
        <w:t>on the north-south ministerial council</w:t>
      </w:r>
      <w:r w:rsidRPr="00F71F67">
        <w:rPr>
          <w:rFonts w:ascii="Times New Roman" w:hAnsi="Times New Roman" w:cs="Times New Roman"/>
          <w:sz w:val="24"/>
          <w:szCs w:val="24"/>
        </w:rPr>
        <w:t>.</w:t>
      </w:r>
      <w:r w:rsidR="003A36DF">
        <w:rPr>
          <w:rFonts w:ascii="Times New Roman" w:hAnsi="Times New Roman" w:cs="Times New Roman"/>
          <w:sz w:val="24"/>
          <w:szCs w:val="24"/>
        </w:rPr>
        <w:t xml:space="preserve"> </w:t>
      </w:r>
      <w:r w:rsidRPr="00F71F67">
        <w:rPr>
          <w:rFonts w:ascii="Times New Roman" w:hAnsi="Times New Roman" w:cs="Times New Roman"/>
          <w:sz w:val="24"/>
          <w:szCs w:val="24"/>
        </w:rPr>
        <w:t xml:space="preserve">The third </w:t>
      </w:r>
      <w:r w:rsidR="00A2707B" w:rsidRPr="00F71F67">
        <w:rPr>
          <w:rFonts w:ascii="Times New Roman" w:hAnsi="Times New Roman" w:cs="Times New Roman"/>
          <w:sz w:val="24"/>
          <w:szCs w:val="24"/>
        </w:rPr>
        <w:t>recital prefigures</w:t>
      </w:r>
      <w:r w:rsidRPr="00F71F67">
        <w:rPr>
          <w:rFonts w:ascii="Times New Roman" w:hAnsi="Times New Roman" w:cs="Times New Roman"/>
          <w:sz w:val="24"/>
          <w:szCs w:val="24"/>
        </w:rPr>
        <w:t xml:space="preserve"> the problem here discussed: ‘noting that Union law has provided a supporting framework for the provision on Rights, Safeguards and Equality of Opportunities of the 1998 Agreement’.</w:t>
      </w:r>
      <w:r w:rsidR="003A36DF">
        <w:rPr>
          <w:rFonts w:ascii="Times New Roman" w:hAnsi="Times New Roman" w:cs="Times New Roman"/>
          <w:sz w:val="24"/>
          <w:szCs w:val="24"/>
        </w:rPr>
        <w:t xml:space="preserve"> </w:t>
      </w:r>
      <w:r w:rsidRPr="00F71F67">
        <w:rPr>
          <w:rFonts w:ascii="Times New Roman" w:hAnsi="Times New Roman" w:cs="Times New Roman"/>
          <w:sz w:val="24"/>
          <w:szCs w:val="24"/>
        </w:rPr>
        <w:t xml:space="preserve">And the fourth recital </w:t>
      </w:r>
      <w:r w:rsidR="00C06AA4" w:rsidRPr="00F71F67">
        <w:rPr>
          <w:rFonts w:ascii="Times New Roman" w:hAnsi="Times New Roman" w:cs="Times New Roman"/>
          <w:sz w:val="24"/>
          <w:szCs w:val="24"/>
        </w:rPr>
        <w:t>(referring to annex 2) fails to grasp Irish citizenship law</w:t>
      </w:r>
      <w:r w:rsidR="00362BA8" w:rsidRPr="00F71F67">
        <w:rPr>
          <w:rFonts w:ascii="Times New Roman" w:hAnsi="Times New Roman" w:cs="Times New Roman"/>
          <w:sz w:val="24"/>
          <w:szCs w:val="24"/>
        </w:rPr>
        <w:t xml:space="preserve"> adequately or at all</w:t>
      </w:r>
      <w:r w:rsidR="00C06AA4" w:rsidRPr="00F71F67">
        <w:rPr>
          <w:rFonts w:ascii="Times New Roman" w:hAnsi="Times New Roman" w:cs="Times New Roman"/>
          <w:sz w:val="24"/>
          <w:szCs w:val="24"/>
        </w:rPr>
        <w:t>.</w:t>
      </w:r>
    </w:p>
    <w:p w14:paraId="6107B14D" w14:textId="77777777" w:rsidR="00401804" w:rsidRPr="00F71F67" w:rsidRDefault="00401804" w:rsidP="00401804">
      <w:pPr>
        <w:pStyle w:val="ListParagraph"/>
      </w:pPr>
    </w:p>
    <w:p w14:paraId="713BE5DE" w14:textId="12D0E261" w:rsidR="0093318F" w:rsidRPr="00F71F67" w:rsidRDefault="00401804" w:rsidP="005932B6">
      <w:pPr>
        <w:pStyle w:val="BodyText"/>
        <w:numPr>
          <w:ilvl w:val="0"/>
          <w:numId w:val="10"/>
        </w:numPr>
      </w:pPr>
      <w:r w:rsidRPr="00F71F67">
        <w:t xml:space="preserve">The </w:t>
      </w:r>
      <w:r w:rsidR="00F35397">
        <w:t>Belfast Agreement</w:t>
      </w:r>
      <w:r w:rsidR="003E6775" w:rsidRPr="00F71F67">
        <w:t xml:space="preserve"> is refer</w:t>
      </w:r>
      <w:r w:rsidR="00F441DB" w:rsidRPr="00F71F67">
        <w:t xml:space="preserve">red to </w:t>
      </w:r>
      <w:r w:rsidR="003E6775" w:rsidRPr="00F71F67">
        <w:t>in articles 1, 2, 11</w:t>
      </w:r>
      <w:r w:rsidR="004A21E9" w:rsidRPr="00F71F67">
        <w:t>, 14 and 18</w:t>
      </w:r>
      <w:r w:rsidR="00154CA9" w:rsidRPr="00F71F67">
        <w:t xml:space="preserve"> (see </w:t>
      </w:r>
      <w:r w:rsidR="00EA4779" w:rsidRPr="00F71F67">
        <w:t xml:space="preserve">further </w:t>
      </w:r>
      <w:r w:rsidR="00154CA9" w:rsidRPr="00F71F67">
        <w:t>below).</w:t>
      </w:r>
      <w:r w:rsidR="003A36DF">
        <w:t xml:space="preserve"> </w:t>
      </w:r>
      <w:r w:rsidR="004A21E9" w:rsidRPr="00F71F67">
        <w:t xml:space="preserve">It is not mentioned in any of the seven annexes to the </w:t>
      </w:r>
      <w:r w:rsidR="00F35397">
        <w:t>P</w:t>
      </w:r>
      <w:r w:rsidR="004A21E9" w:rsidRPr="00F71F67">
        <w:t>rotocol.</w:t>
      </w:r>
    </w:p>
    <w:p w14:paraId="11EB089D" w14:textId="77777777" w:rsidR="004A21E9" w:rsidRPr="00F71F67" w:rsidRDefault="004A21E9" w:rsidP="00AE36AE">
      <w:pPr>
        <w:spacing w:after="0" w:line="480" w:lineRule="auto"/>
        <w:jc w:val="both"/>
        <w:rPr>
          <w:rFonts w:ascii="Times New Roman" w:hAnsi="Times New Roman" w:cs="Times New Roman"/>
          <w:sz w:val="24"/>
          <w:szCs w:val="24"/>
        </w:rPr>
      </w:pPr>
    </w:p>
    <w:p w14:paraId="39146A7B" w14:textId="78805EC8" w:rsidR="004A21E9" w:rsidRPr="00F71F67" w:rsidRDefault="00723E65" w:rsidP="005932B6">
      <w:pPr>
        <w:numPr>
          <w:ilvl w:val="0"/>
          <w:numId w:val="10"/>
        </w:numPr>
        <w:spacing w:after="0" w:line="480" w:lineRule="auto"/>
        <w:jc w:val="both"/>
        <w:rPr>
          <w:rFonts w:ascii="Times New Roman" w:hAnsi="Times New Roman" w:cs="Times New Roman"/>
          <w:sz w:val="24"/>
          <w:szCs w:val="24"/>
        </w:rPr>
      </w:pPr>
      <w:r w:rsidRPr="00F71F67">
        <w:rPr>
          <w:rFonts w:ascii="Times New Roman" w:hAnsi="Times New Roman" w:cs="Times New Roman"/>
          <w:sz w:val="24"/>
          <w:szCs w:val="24"/>
        </w:rPr>
        <w:t xml:space="preserve">It is important to highlight </w:t>
      </w:r>
      <w:r w:rsidR="0029133B" w:rsidRPr="00F71F67">
        <w:rPr>
          <w:rFonts w:ascii="Times New Roman" w:hAnsi="Times New Roman" w:cs="Times New Roman"/>
          <w:sz w:val="24"/>
          <w:szCs w:val="24"/>
        </w:rPr>
        <w:t xml:space="preserve">the so-called </w:t>
      </w:r>
      <w:r w:rsidR="00C06AA4" w:rsidRPr="00F71F67">
        <w:rPr>
          <w:rFonts w:ascii="Times New Roman" w:hAnsi="Times New Roman" w:cs="Times New Roman"/>
          <w:sz w:val="24"/>
          <w:szCs w:val="24"/>
        </w:rPr>
        <w:t xml:space="preserve">east-west </w:t>
      </w:r>
      <w:r w:rsidR="004A21E9" w:rsidRPr="00F71F67">
        <w:rPr>
          <w:rFonts w:ascii="Times New Roman" w:hAnsi="Times New Roman" w:cs="Times New Roman"/>
          <w:sz w:val="24"/>
          <w:szCs w:val="24"/>
        </w:rPr>
        <w:t>strand three</w:t>
      </w:r>
      <w:r w:rsidR="0029133B" w:rsidRPr="00F71F67">
        <w:rPr>
          <w:rFonts w:ascii="Times New Roman" w:hAnsi="Times New Roman" w:cs="Times New Roman"/>
          <w:sz w:val="24"/>
          <w:szCs w:val="24"/>
        </w:rPr>
        <w:t xml:space="preserve"> </w:t>
      </w:r>
      <w:r w:rsidR="004A21E9" w:rsidRPr="00F71F67">
        <w:rPr>
          <w:rFonts w:ascii="Times New Roman" w:hAnsi="Times New Roman" w:cs="Times New Roman"/>
          <w:sz w:val="24"/>
          <w:szCs w:val="24"/>
        </w:rPr>
        <w:t xml:space="preserve">of the </w:t>
      </w:r>
      <w:r w:rsidR="00F35397">
        <w:rPr>
          <w:rFonts w:ascii="Times New Roman" w:hAnsi="Times New Roman" w:cs="Times New Roman"/>
          <w:sz w:val="24"/>
          <w:szCs w:val="24"/>
        </w:rPr>
        <w:t>Belfast Agreement</w:t>
      </w:r>
      <w:r w:rsidR="0029133B" w:rsidRPr="00F71F67">
        <w:rPr>
          <w:rFonts w:ascii="Times New Roman" w:hAnsi="Times New Roman" w:cs="Times New Roman"/>
          <w:sz w:val="24"/>
          <w:szCs w:val="24"/>
        </w:rPr>
        <w:t>,</w:t>
      </w:r>
      <w:r w:rsidR="00F441DB" w:rsidRPr="00F71F67">
        <w:rPr>
          <w:rFonts w:ascii="Times New Roman" w:hAnsi="Times New Roman" w:cs="Times New Roman"/>
          <w:sz w:val="24"/>
          <w:szCs w:val="24"/>
        </w:rPr>
        <w:t xml:space="preserve"> when discussing the </w:t>
      </w:r>
      <w:r w:rsidR="00B90665">
        <w:rPr>
          <w:rFonts w:ascii="Times New Roman" w:hAnsi="Times New Roman" w:cs="Times New Roman"/>
          <w:sz w:val="24"/>
          <w:szCs w:val="24"/>
        </w:rPr>
        <w:t>Withdrawal</w:t>
      </w:r>
      <w:r w:rsidR="00F441DB" w:rsidRPr="00F71F67">
        <w:rPr>
          <w:rFonts w:ascii="Times New Roman" w:hAnsi="Times New Roman" w:cs="Times New Roman"/>
          <w:sz w:val="24"/>
          <w:szCs w:val="24"/>
        </w:rPr>
        <w:t xml:space="preserve"> </w:t>
      </w:r>
      <w:r w:rsidR="00664C8A">
        <w:rPr>
          <w:rFonts w:ascii="Times New Roman" w:hAnsi="Times New Roman" w:cs="Times New Roman"/>
          <w:sz w:val="24"/>
          <w:szCs w:val="24"/>
        </w:rPr>
        <w:t>A</w:t>
      </w:r>
      <w:r w:rsidR="00F441DB" w:rsidRPr="00F71F67">
        <w:rPr>
          <w:rFonts w:ascii="Times New Roman" w:hAnsi="Times New Roman" w:cs="Times New Roman"/>
          <w:sz w:val="24"/>
          <w:szCs w:val="24"/>
        </w:rPr>
        <w:t>greement</w:t>
      </w:r>
      <w:r w:rsidR="00C06AA4" w:rsidRPr="00F71F67">
        <w:rPr>
          <w:rFonts w:ascii="Times New Roman" w:hAnsi="Times New Roman" w:cs="Times New Roman"/>
          <w:sz w:val="24"/>
          <w:szCs w:val="24"/>
        </w:rPr>
        <w:t>.</w:t>
      </w:r>
      <w:r w:rsidR="003A36DF">
        <w:rPr>
          <w:rFonts w:ascii="Times New Roman" w:hAnsi="Times New Roman" w:cs="Times New Roman"/>
          <w:sz w:val="24"/>
          <w:szCs w:val="24"/>
        </w:rPr>
        <w:t xml:space="preserve"> </w:t>
      </w:r>
      <w:r w:rsidR="00C06AA4" w:rsidRPr="00F71F67">
        <w:rPr>
          <w:rFonts w:ascii="Times New Roman" w:hAnsi="Times New Roman" w:cs="Times New Roman"/>
          <w:sz w:val="24"/>
          <w:szCs w:val="24"/>
        </w:rPr>
        <w:t xml:space="preserve">Enda Kenny, the Irish taoiseach at the time of the 2016 referendum, affirmed this part of the </w:t>
      </w:r>
      <w:r w:rsidR="00F35397">
        <w:rPr>
          <w:rFonts w:ascii="Times New Roman" w:hAnsi="Times New Roman" w:cs="Times New Roman"/>
          <w:sz w:val="24"/>
          <w:szCs w:val="24"/>
        </w:rPr>
        <w:t>Belfast Agreement</w:t>
      </w:r>
      <w:r w:rsidR="00C06AA4" w:rsidRPr="00F71F67">
        <w:rPr>
          <w:rFonts w:ascii="Times New Roman" w:hAnsi="Times New Roman" w:cs="Times New Roman"/>
          <w:sz w:val="24"/>
          <w:szCs w:val="24"/>
        </w:rPr>
        <w:t>.</w:t>
      </w:r>
      <w:r w:rsidR="003A36DF">
        <w:rPr>
          <w:rFonts w:ascii="Times New Roman" w:hAnsi="Times New Roman" w:cs="Times New Roman"/>
          <w:sz w:val="24"/>
          <w:szCs w:val="24"/>
        </w:rPr>
        <w:t xml:space="preserve"> </w:t>
      </w:r>
      <w:r w:rsidR="00C06AA4" w:rsidRPr="00F71F67">
        <w:rPr>
          <w:rFonts w:ascii="Times New Roman" w:hAnsi="Times New Roman" w:cs="Times New Roman"/>
          <w:sz w:val="24"/>
          <w:szCs w:val="24"/>
        </w:rPr>
        <w:t>T</w:t>
      </w:r>
      <w:r w:rsidR="004A21E9" w:rsidRPr="00F71F67">
        <w:rPr>
          <w:rFonts w:ascii="Times New Roman" w:hAnsi="Times New Roman" w:cs="Times New Roman"/>
          <w:sz w:val="24"/>
          <w:szCs w:val="24"/>
        </w:rPr>
        <w:t>he British-Irish intergovernmental conference</w:t>
      </w:r>
      <w:r w:rsidR="00C06AA4" w:rsidRPr="00F71F67">
        <w:rPr>
          <w:rFonts w:ascii="Times New Roman" w:hAnsi="Times New Roman" w:cs="Times New Roman"/>
          <w:sz w:val="24"/>
          <w:szCs w:val="24"/>
        </w:rPr>
        <w:t xml:space="preserve"> in strand three</w:t>
      </w:r>
      <w:r w:rsidR="004A21E9" w:rsidRPr="00F71F67">
        <w:rPr>
          <w:rFonts w:ascii="Times New Roman" w:hAnsi="Times New Roman" w:cs="Times New Roman"/>
          <w:sz w:val="24"/>
          <w:szCs w:val="24"/>
        </w:rPr>
        <w:t>, arguably pitched UK/ROI bilatera</w:t>
      </w:r>
      <w:r w:rsidR="006D30E5" w:rsidRPr="00F71F67">
        <w:rPr>
          <w:rFonts w:ascii="Times New Roman" w:hAnsi="Times New Roman" w:cs="Times New Roman"/>
          <w:sz w:val="24"/>
          <w:szCs w:val="24"/>
        </w:rPr>
        <w:t>l</w:t>
      </w:r>
      <w:r w:rsidR="004A21E9" w:rsidRPr="00F71F67">
        <w:rPr>
          <w:rFonts w:ascii="Times New Roman" w:hAnsi="Times New Roman" w:cs="Times New Roman"/>
          <w:sz w:val="24"/>
          <w:szCs w:val="24"/>
        </w:rPr>
        <w:t xml:space="preserve"> obligations against EU multilateral ones: ‘The Conference will bring together the British and Irish Governments to promote bilateral co-operation at all levels on all matters of mutual interest within the competence of both Governments.’</w:t>
      </w:r>
      <w:r w:rsidR="003A36DF">
        <w:rPr>
          <w:rFonts w:ascii="Times New Roman" w:hAnsi="Times New Roman" w:cs="Times New Roman"/>
          <w:sz w:val="24"/>
          <w:szCs w:val="24"/>
        </w:rPr>
        <w:t xml:space="preserve"> </w:t>
      </w:r>
      <w:r w:rsidR="00DC6E48" w:rsidRPr="00F71F67">
        <w:rPr>
          <w:rFonts w:ascii="Times New Roman" w:hAnsi="Times New Roman" w:cs="Times New Roman"/>
          <w:sz w:val="24"/>
          <w:szCs w:val="24"/>
        </w:rPr>
        <w:t>The Irish, under Leo Varadkar</w:t>
      </w:r>
      <w:r w:rsidR="00C06AA4" w:rsidRPr="00F71F67">
        <w:rPr>
          <w:rFonts w:ascii="Times New Roman" w:hAnsi="Times New Roman" w:cs="Times New Roman"/>
          <w:sz w:val="24"/>
          <w:szCs w:val="24"/>
        </w:rPr>
        <w:t xml:space="preserve"> from June 2017</w:t>
      </w:r>
      <w:r w:rsidR="00DC6E48" w:rsidRPr="00F71F67">
        <w:rPr>
          <w:rFonts w:ascii="Times New Roman" w:hAnsi="Times New Roman" w:cs="Times New Roman"/>
          <w:sz w:val="24"/>
          <w:szCs w:val="24"/>
        </w:rPr>
        <w:t xml:space="preserve">, </w:t>
      </w:r>
      <w:r w:rsidR="006811F4" w:rsidRPr="00F71F67">
        <w:rPr>
          <w:rFonts w:ascii="Times New Roman" w:hAnsi="Times New Roman" w:cs="Times New Roman"/>
          <w:sz w:val="24"/>
          <w:szCs w:val="24"/>
        </w:rPr>
        <w:t>i</w:t>
      </w:r>
      <w:r w:rsidR="00DC6E48" w:rsidRPr="00F71F67">
        <w:rPr>
          <w:rFonts w:ascii="Times New Roman" w:hAnsi="Times New Roman" w:cs="Times New Roman"/>
          <w:sz w:val="24"/>
          <w:szCs w:val="24"/>
        </w:rPr>
        <w:t>gnore</w:t>
      </w:r>
      <w:r w:rsidR="006811F4" w:rsidRPr="00F71F67">
        <w:rPr>
          <w:rFonts w:ascii="Times New Roman" w:hAnsi="Times New Roman" w:cs="Times New Roman"/>
          <w:sz w:val="24"/>
          <w:szCs w:val="24"/>
        </w:rPr>
        <w:t>d</w:t>
      </w:r>
      <w:r w:rsidR="00DC6E48" w:rsidRPr="00F71F67">
        <w:rPr>
          <w:rFonts w:ascii="Times New Roman" w:hAnsi="Times New Roman" w:cs="Times New Roman"/>
          <w:sz w:val="24"/>
          <w:szCs w:val="24"/>
        </w:rPr>
        <w:t xml:space="preserve"> this aspect of the </w:t>
      </w:r>
      <w:r w:rsidR="00F35397">
        <w:rPr>
          <w:rFonts w:ascii="Times New Roman" w:hAnsi="Times New Roman" w:cs="Times New Roman"/>
          <w:sz w:val="24"/>
          <w:szCs w:val="24"/>
        </w:rPr>
        <w:t>Belfast Agreement</w:t>
      </w:r>
      <w:r w:rsidR="008073D7" w:rsidRPr="00F71F67">
        <w:rPr>
          <w:rFonts w:ascii="Times New Roman" w:hAnsi="Times New Roman" w:cs="Times New Roman"/>
          <w:sz w:val="24"/>
          <w:szCs w:val="24"/>
        </w:rPr>
        <w:t>.</w:t>
      </w:r>
      <w:r w:rsidR="003A36DF">
        <w:rPr>
          <w:rFonts w:ascii="Times New Roman" w:hAnsi="Times New Roman" w:cs="Times New Roman"/>
          <w:sz w:val="24"/>
          <w:szCs w:val="24"/>
        </w:rPr>
        <w:t xml:space="preserve"> </w:t>
      </w:r>
      <w:r w:rsidR="0029133B" w:rsidRPr="00F71F67">
        <w:rPr>
          <w:rFonts w:ascii="Times New Roman" w:hAnsi="Times New Roman" w:cs="Times New Roman"/>
          <w:sz w:val="24"/>
          <w:szCs w:val="24"/>
        </w:rPr>
        <w:t>It does refer to: bilateral cooperation; at all levels; on all matters of mutual interest</w:t>
      </w:r>
      <w:r w:rsidR="00FC342A" w:rsidRPr="00F71F67">
        <w:rPr>
          <w:rFonts w:ascii="Times New Roman" w:hAnsi="Times New Roman" w:cs="Times New Roman"/>
          <w:sz w:val="24"/>
          <w:szCs w:val="24"/>
        </w:rPr>
        <w:t xml:space="preserve"> – that had included the EU, and it had to also embrace Brexit</w:t>
      </w:r>
      <w:r w:rsidR="0029133B" w:rsidRPr="00F71F67">
        <w:rPr>
          <w:rFonts w:ascii="Times New Roman" w:hAnsi="Times New Roman" w:cs="Times New Roman"/>
          <w:sz w:val="24"/>
          <w:szCs w:val="24"/>
        </w:rPr>
        <w:t>.</w:t>
      </w:r>
      <w:r w:rsidR="00A04D21" w:rsidRPr="00F71F67">
        <w:rPr>
          <w:rFonts w:ascii="Times New Roman" w:hAnsi="Times New Roman" w:cs="Times New Roman"/>
          <w:sz w:val="24"/>
          <w:szCs w:val="24"/>
        </w:rPr>
        <w:t xml:space="preserve"> </w:t>
      </w:r>
      <w:r w:rsidR="008073D7" w:rsidRPr="00F71F67">
        <w:rPr>
          <w:rFonts w:ascii="Times New Roman" w:hAnsi="Times New Roman" w:cs="Times New Roman"/>
          <w:sz w:val="24"/>
          <w:szCs w:val="24"/>
        </w:rPr>
        <w:t>T</w:t>
      </w:r>
      <w:r w:rsidR="00DC6E48" w:rsidRPr="00F71F67">
        <w:rPr>
          <w:rFonts w:ascii="Times New Roman" w:hAnsi="Times New Roman" w:cs="Times New Roman"/>
          <w:sz w:val="24"/>
          <w:szCs w:val="24"/>
        </w:rPr>
        <w:t xml:space="preserve">he UK </w:t>
      </w:r>
      <w:r w:rsidR="00C06AA4" w:rsidRPr="00F71F67">
        <w:rPr>
          <w:rFonts w:ascii="Times New Roman" w:hAnsi="Times New Roman" w:cs="Times New Roman"/>
          <w:sz w:val="24"/>
          <w:szCs w:val="24"/>
        </w:rPr>
        <w:t xml:space="preserve">under Theresa May </w:t>
      </w:r>
      <w:r w:rsidR="00230409" w:rsidRPr="00F71F67">
        <w:rPr>
          <w:rFonts w:ascii="Times New Roman" w:hAnsi="Times New Roman" w:cs="Times New Roman"/>
          <w:sz w:val="24"/>
          <w:szCs w:val="24"/>
        </w:rPr>
        <w:t xml:space="preserve">(lacking </w:t>
      </w:r>
      <w:r w:rsidR="001C1F5B" w:rsidRPr="00F71F67">
        <w:rPr>
          <w:rFonts w:ascii="Times New Roman" w:hAnsi="Times New Roman" w:cs="Times New Roman"/>
          <w:sz w:val="24"/>
          <w:szCs w:val="24"/>
        </w:rPr>
        <w:t xml:space="preserve">adequate </w:t>
      </w:r>
      <w:r w:rsidR="00230409" w:rsidRPr="00F71F67">
        <w:rPr>
          <w:rFonts w:ascii="Times New Roman" w:hAnsi="Times New Roman" w:cs="Times New Roman"/>
          <w:sz w:val="24"/>
          <w:szCs w:val="24"/>
        </w:rPr>
        <w:t xml:space="preserve">statecraft) </w:t>
      </w:r>
      <w:r w:rsidR="00DC6E48" w:rsidRPr="00F71F67">
        <w:rPr>
          <w:rFonts w:ascii="Times New Roman" w:hAnsi="Times New Roman" w:cs="Times New Roman"/>
          <w:sz w:val="24"/>
          <w:szCs w:val="24"/>
        </w:rPr>
        <w:t xml:space="preserve">failed to rely </w:t>
      </w:r>
      <w:r w:rsidR="00992A19" w:rsidRPr="00F71F67">
        <w:rPr>
          <w:rFonts w:ascii="Times New Roman" w:hAnsi="Times New Roman" w:cs="Times New Roman"/>
          <w:sz w:val="24"/>
          <w:szCs w:val="24"/>
        </w:rPr>
        <w:lastRenderedPageBreak/>
        <w:t xml:space="preserve">consistently </w:t>
      </w:r>
      <w:r w:rsidR="00DC6E48" w:rsidRPr="00F71F67">
        <w:rPr>
          <w:rFonts w:ascii="Times New Roman" w:hAnsi="Times New Roman" w:cs="Times New Roman"/>
          <w:sz w:val="24"/>
          <w:szCs w:val="24"/>
        </w:rPr>
        <w:t xml:space="preserve">upon </w:t>
      </w:r>
      <w:r w:rsidR="008073D7" w:rsidRPr="00F71F67">
        <w:rPr>
          <w:rFonts w:ascii="Times New Roman" w:hAnsi="Times New Roman" w:cs="Times New Roman"/>
          <w:sz w:val="24"/>
          <w:szCs w:val="24"/>
        </w:rPr>
        <w:t xml:space="preserve">this aspect of the </w:t>
      </w:r>
      <w:r w:rsidR="00F35397">
        <w:rPr>
          <w:rFonts w:ascii="Times New Roman" w:hAnsi="Times New Roman" w:cs="Times New Roman"/>
          <w:sz w:val="24"/>
          <w:szCs w:val="24"/>
        </w:rPr>
        <w:t>Belfast Agreement</w:t>
      </w:r>
      <w:r w:rsidR="008073D7" w:rsidRPr="00F71F67">
        <w:rPr>
          <w:rFonts w:ascii="Times New Roman" w:hAnsi="Times New Roman" w:cs="Times New Roman"/>
          <w:sz w:val="24"/>
          <w:szCs w:val="24"/>
        </w:rPr>
        <w:t xml:space="preserve">, </w:t>
      </w:r>
      <w:r w:rsidR="003A3889" w:rsidRPr="00F71F67">
        <w:rPr>
          <w:rFonts w:ascii="Times New Roman" w:hAnsi="Times New Roman" w:cs="Times New Roman"/>
          <w:sz w:val="24"/>
          <w:szCs w:val="24"/>
        </w:rPr>
        <w:t>which would have strengthened its negotiating hand</w:t>
      </w:r>
      <w:r w:rsidR="00230409" w:rsidRPr="00F71F67">
        <w:rPr>
          <w:rFonts w:ascii="Times New Roman" w:hAnsi="Times New Roman" w:cs="Times New Roman"/>
          <w:sz w:val="24"/>
          <w:szCs w:val="24"/>
        </w:rPr>
        <w:t xml:space="preserve"> in Brussels</w:t>
      </w:r>
      <w:r w:rsidR="00DC6E48" w:rsidRPr="00F71F67">
        <w:rPr>
          <w:rFonts w:ascii="Times New Roman" w:hAnsi="Times New Roman" w:cs="Times New Roman"/>
          <w:sz w:val="24"/>
          <w:szCs w:val="24"/>
        </w:rPr>
        <w:t>.</w:t>
      </w:r>
      <w:r w:rsidR="003A36DF">
        <w:rPr>
          <w:rFonts w:ascii="Times New Roman" w:hAnsi="Times New Roman" w:cs="Times New Roman"/>
          <w:sz w:val="24"/>
          <w:szCs w:val="24"/>
        </w:rPr>
        <w:t xml:space="preserve"> </w:t>
      </w:r>
      <w:r w:rsidR="0029133B" w:rsidRPr="00F71F67">
        <w:rPr>
          <w:rFonts w:ascii="Times New Roman" w:hAnsi="Times New Roman" w:cs="Times New Roman"/>
          <w:sz w:val="24"/>
          <w:szCs w:val="24"/>
        </w:rPr>
        <w:t>B</w:t>
      </w:r>
      <w:r w:rsidR="00F4711E" w:rsidRPr="00F71F67">
        <w:rPr>
          <w:rFonts w:ascii="Times New Roman" w:hAnsi="Times New Roman" w:cs="Times New Roman"/>
          <w:sz w:val="24"/>
          <w:szCs w:val="24"/>
        </w:rPr>
        <w:t>y</w:t>
      </w:r>
      <w:r w:rsidR="0029133B" w:rsidRPr="00F71F67">
        <w:rPr>
          <w:rFonts w:ascii="Times New Roman" w:hAnsi="Times New Roman" w:cs="Times New Roman"/>
          <w:sz w:val="24"/>
          <w:szCs w:val="24"/>
        </w:rPr>
        <w:t xml:space="preserve"> the time of Boris Johnson, and David (later Lord) Frost, it was increasingly difficult to repair damage done in the </w:t>
      </w:r>
      <w:r w:rsidR="00C06AA4" w:rsidRPr="00F71F67">
        <w:rPr>
          <w:rFonts w:ascii="Times New Roman" w:hAnsi="Times New Roman" w:cs="Times New Roman"/>
          <w:sz w:val="24"/>
          <w:szCs w:val="24"/>
        </w:rPr>
        <w:t xml:space="preserve">earlier years of the </w:t>
      </w:r>
      <w:r w:rsidR="0029133B" w:rsidRPr="00F71F67">
        <w:rPr>
          <w:rFonts w:ascii="Times New Roman" w:hAnsi="Times New Roman" w:cs="Times New Roman"/>
          <w:sz w:val="24"/>
          <w:szCs w:val="24"/>
        </w:rPr>
        <w:t>negotiations.</w:t>
      </w:r>
      <w:r w:rsidR="003A36DF">
        <w:rPr>
          <w:rFonts w:ascii="Times New Roman" w:hAnsi="Times New Roman" w:cs="Times New Roman"/>
          <w:sz w:val="24"/>
          <w:szCs w:val="24"/>
        </w:rPr>
        <w:t xml:space="preserve"> </w:t>
      </w:r>
      <w:r w:rsidR="00362BA8" w:rsidRPr="00F71F67">
        <w:rPr>
          <w:rFonts w:ascii="Times New Roman" w:hAnsi="Times New Roman" w:cs="Times New Roman"/>
          <w:sz w:val="24"/>
          <w:szCs w:val="24"/>
        </w:rPr>
        <w:t xml:space="preserve">The </w:t>
      </w:r>
      <w:r w:rsidR="00F35397">
        <w:rPr>
          <w:rFonts w:ascii="Times New Roman" w:hAnsi="Times New Roman" w:cs="Times New Roman"/>
          <w:sz w:val="24"/>
          <w:szCs w:val="24"/>
        </w:rPr>
        <w:t>Belfast Agreement</w:t>
      </w:r>
      <w:r w:rsidR="00362BA8" w:rsidRPr="00F71F67">
        <w:rPr>
          <w:rFonts w:ascii="Times New Roman" w:hAnsi="Times New Roman" w:cs="Times New Roman"/>
          <w:sz w:val="24"/>
          <w:szCs w:val="24"/>
        </w:rPr>
        <w:t xml:space="preserve"> and the </w:t>
      </w:r>
      <w:r w:rsidR="00B90665">
        <w:rPr>
          <w:rFonts w:ascii="Times New Roman" w:hAnsi="Times New Roman" w:cs="Times New Roman"/>
          <w:sz w:val="24"/>
          <w:szCs w:val="24"/>
        </w:rPr>
        <w:t>Withdrawal</w:t>
      </w:r>
      <w:r w:rsidR="00664C8A">
        <w:rPr>
          <w:rFonts w:ascii="Times New Roman" w:hAnsi="Times New Roman" w:cs="Times New Roman"/>
          <w:sz w:val="24"/>
          <w:szCs w:val="24"/>
        </w:rPr>
        <w:t xml:space="preserve"> A</w:t>
      </w:r>
      <w:r w:rsidR="00362BA8" w:rsidRPr="00F71F67">
        <w:rPr>
          <w:rFonts w:ascii="Times New Roman" w:hAnsi="Times New Roman" w:cs="Times New Roman"/>
          <w:sz w:val="24"/>
          <w:szCs w:val="24"/>
        </w:rPr>
        <w:t xml:space="preserve">greement should have been kept </w:t>
      </w:r>
      <w:r w:rsidR="00DD71E3" w:rsidRPr="00F71F67">
        <w:rPr>
          <w:rFonts w:ascii="Times New Roman" w:hAnsi="Times New Roman" w:cs="Times New Roman"/>
          <w:sz w:val="24"/>
          <w:szCs w:val="24"/>
        </w:rPr>
        <w:t>separate</w:t>
      </w:r>
      <w:r w:rsidR="00362BA8" w:rsidRPr="00F71F67">
        <w:rPr>
          <w:rFonts w:ascii="Times New Roman" w:hAnsi="Times New Roman" w:cs="Times New Roman"/>
          <w:sz w:val="24"/>
          <w:szCs w:val="24"/>
        </w:rPr>
        <w:t>.</w:t>
      </w:r>
    </w:p>
    <w:p w14:paraId="27D86E7B" w14:textId="77777777" w:rsidR="004A21E9" w:rsidRPr="00F71F67" w:rsidRDefault="004A21E9" w:rsidP="008B3348">
      <w:pPr>
        <w:spacing w:after="0" w:line="480" w:lineRule="auto"/>
        <w:jc w:val="both"/>
        <w:rPr>
          <w:rFonts w:ascii="Times New Roman" w:hAnsi="Times New Roman" w:cs="Times New Roman"/>
          <w:sz w:val="24"/>
          <w:szCs w:val="24"/>
        </w:rPr>
      </w:pPr>
    </w:p>
    <w:p w14:paraId="4E5C329F" w14:textId="60923291" w:rsidR="008B3348" w:rsidRPr="00F71F67" w:rsidRDefault="00723E65" w:rsidP="008B3348">
      <w:pPr>
        <w:pStyle w:val="FootnoteText"/>
        <w:numPr>
          <w:ilvl w:val="0"/>
          <w:numId w:val="10"/>
        </w:numPr>
        <w:spacing w:line="480" w:lineRule="auto"/>
        <w:jc w:val="both"/>
        <w:rPr>
          <w:rFonts w:ascii="Times New Roman" w:hAnsi="Times New Roman" w:cs="Times New Roman"/>
          <w:sz w:val="24"/>
          <w:szCs w:val="24"/>
        </w:rPr>
      </w:pPr>
      <w:r w:rsidRPr="00F71F67">
        <w:rPr>
          <w:rFonts w:ascii="Times New Roman" w:hAnsi="Times New Roman" w:cs="Times New Roman"/>
          <w:sz w:val="24"/>
          <w:szCs w:val="24"/>
        </w:rPr>
        <w:t>It remains perplexing</w:t>
      </w:r>
      <w:r w:rsidR="004A21E9" w:rsidRPr="00F71F67">
        <w:rPr>
          <w:rFonts w:ascii="Times New Roman" w:hAnsi="Times New Roman" w:cs="Times New Roman"/>
          <w:sz w:val="24"/>
          <w:szCs w:val="24"/>
        </w:rPr>
        <w:t xml:space="preserve"> why the NI border </w:t>
      </w:r>
      <w:r w:rsidR="00A04D21" w:rsidRPr="00F71F67">
        <w:rPr>
          <w:rFonts w:ascii="Times New Roman" w:hAnsi="Times New Roman" w:cs="Times New Roman"/>
          <w:sz w:val="24"/>
          <w:szCs w:val="24"/>
        </w:rPr>
        <w:t>was permitted to become</w:t>
      </w:r>
      <w:r w:rsidR="004A21E9" w:rsidRPr="00F71F67">
        <w:rPr>
          <w:rFonts w:ascii="Times New Roman" w:hAnsi="Times New Roman" w:cs="Times New Roman"/>
          <w:sz w:val="24"/>
          <w:szCs w:val="24"/>
        </w:rPr>
        <w:t xml:space="preserve"> the issue it did in the Brexit negotiations.</w:t>
      </w:r>
      <w:r w:rsidR="003A36DF">
        <w:rPr>
          <w:rFonts w:ascii="Times New Roman" w:hAnsi="Times New Roman" w:cs="Times New Roman"/>
          <w:sz w:val="24"/>
          <w:szCs w:val="24"/>
        </w:rPr>
        <w:t xml:space="preserve"> </w:t>
      </w:r>
      <w:r w:rsidR="00230409" w:rsidRPr="00F71F67">
        <w:rPr>
          <w:rFonts w:ascii="Times New Roman" w:hAnsi="Times New Roman" w:cs="Times New Roman"/>
          <w:sz w:val="24"/>
          <w:szCs w:val="24"/>
        </w:rPr>
        <w:t>This</w:t>
      </w:r>
      <w:r w:rsidR="0048205F" w:rsidRPr="00F71F67">
        <w:rPr>
          <w:rFonts w:ascii="Times New Roman" w:hAnsi="Times New Roman" w:cs="Times New Roman"/>
          <w:sz w:val="24"/>
          <w:szCs w:val="24"/>
        </w:rPr>
        <w:t xml:space="preserve"> could have been avoided, if the UK had been more </w:t>
      </w:r>
      <w:r w:rsidR="00A04D21" w:rsidRPr="00F71F67">
        <w:rPr>
          <w:rFonts w:ascii="Times New Roman" w:hAnsi="Times New Roman" w:cs="Times New Roman"/>
          <w:sz w:val="24"/>
          <w:szCs w:val="24"/>
        </w:rPr>
        <w:t xml:space="preserve">technically </w:t>
      </w:r>
      <w:r w:rsidR="0048205F" w:rsidRPr="00F71F67">
        <w:rPr>
          <w:rFonts w:ascii="Times New Roman" w:hAnsi="Times New Roman" w:cs="Times New Roman"/>
          <w:sz w:val="24"/>
          <w:szCs w:val="24"/>
        </w:rPr>
        <w:t>competent</w:t>
      </w:r>
      <w:r w:rsidR="00DA6FF5" w:rsidRPr="00F71F67">
        <w:rPr>
          <w:rFonts w:ascii="Times New Roman" w:hAnsi="Times New Roman" w:cs="Times New Roman"/>
          <w:sz w:val="24"/>
          <w:szCs w:val="24"/>
        </w:rPr>
        <w:t xml:space="preserve"> </w:t>
      </w:r>
      <w:r w:rsidR="00230409" w:rsidRPr="00F71F67">
        <w:rPr>
          <w:rFonts w:ascii="Times New Roman" w:hAnsi="Times New Roman" w:cs="Times New Roman"/>
          <w:sz w:val="24"/>
          <w:szCs w:val="24"/>
        </w:rPr>
        <w:t>and politically united</w:t>
      </w:r>
      <w:r w:rsidR="0048205F" w:rsidRPr="00F71F67">
        <w:rPr>
          <w:rFonts w:ascii="Times New Roman" w:hAnsi="Times New Roman" w:cs="Times New Roman"/>
          <w:sz w:val="24"/>
          <w:szCs w:val="24"/>
        </w:rPr>
        <w:t>.</w:t>
      </w:r>
      <w:r w:rsidR="0029133B" w:rsidRPr="00F71F67">
        <w:rPr>
          <w:rStyle w:val="FootnoteReference"/>
          <w:rFonts w:ascii="Times New Roman" w:hAnsi="Times New Roman" w:cs="Times New Roman"/>
          <w:sz w:val="24"/>
          <w:szCs w:val="24"/>
        </w:rPr>
        <w:footnoteReference w:id="31"/>
      </w:r>
      <w:r w:rsidR="003A36DF">
        <w:rPr>
          <w:rFonts w:ascii="Times New Roman" w:hAnsi="Times New Roman" w:cs="Times New Roman"/>
          <w:sz w:val="24"/>
          <w:szCs w:val="24"/>
        </w:rPr>
        <w:t xml:space="preserve"> </w:t>
      </w:r>
      <w:r w:rsidR="004A21E9" w:rsidRPr="00F71F67">
        <w:rPr>
          <w:rFonts w:ascii="Times New Roman" w:hAnsi="Times New Roman" w:cs="Times New Roman"/>
          <w:sz w:val="24"/>
          <w:szCs w:val="24"/>
        </w:rPr>
        <w:t xml:space="preserve">A condition precedent </w:t>
      </w:r>
      <w:r w:rsidR="00FC342A" w:rsidRPr="00F71F67">
        <w:rPr>
          <w:rFonts w:ascii="Times New Roman" w:hAnsi="Times New Roman" w:cs="Times New Roman"/>
          <w:sz w:val="24"/>
          <w:szCs w:val="24"/>
        </w:rPr>
        <w:t xml:space="preserve">for what ensued </w:t>
      </w:r>
      <w:r w:rsidR="004A21E9" w:rsidRPr="00F71F67">
        <w:rPr>
          <w:rFonts w:ascii="Times New Roman" w:hAnsi="Times New Roman" w:cs="Times New Roman"/>
          <w:sz w:val="24"/>
          <w:szCs w:val="24"/>
        </w:rPr>
        <w:t xml:space="preserve">was the ROI </w:t>
      </w:r>
      <w:r w:rsidR="0021424D" w:rsidRPr="00F71F67">
        <w:rPr>
          <w:rFonts w:ascii="Times New Roman" w:hAnsi="Times New Roman" w:cs="Times New Roman"/>
          <w:sz w:val="24"/>
          <w:szCs w:val="24"/>
        </w:rPr>
        <w:t>imposing</w:t>
      </w:r>
      <w:r w:rsidR="004A21E9" w:rsidRPr="00F71F67">
        <w:rPr>
          <w:rFonts w:ascii="Times New Roman" w:hAnsi="Times New Roman" w:cs="Times New Roman"/>
          <w:sz w:val="24"/>
          <w:szCs w:val="24"/>
        </w:rPr>
        <w:t xml:space="preserve"> </w:t>
      </w:r>
      <w:r w:rsidR="0048205F" w:rsidRPr="00F71F67">
        <w:rPr>
          <w:rFonts w:ascii="Times New Roman" w:hAnsi="Times New Roman" w:cs="Times New Roman"/>
          <w:sz w:val="24"/>
          <w:szCs w:val="24"/>
        </w:rPr>
        <w:t>a national interest (a</w:t>
      </w:r>
      <w:r w:rsidR="00A04D21" w:rsidRPr="00F71F67">
        <w:rPr>
          <w:rFonts w:ascii="Times New Roman" w:hAnsi="Times New Roman" w:cs="Times New Roman"/>
          <w:sz w:val="24"/>
          <w:szCs w:val="24"/>
        </w:rPr>
        <w:t xml:space="preserve">n imaginary </w:t>
      </w:r>
      <w:r w:rsidR="0048205F" w:rsidRPr="00F71F67">
        <w:rPr>
          <w:rFonts w:ascii="Times New Roman" w:hAnsi="Times New Roman" w:cs="Times New Roman"/>
          <w:sz w:val="24"/>
          <w:szCs w:val="24"/>
        </w:rPr>
        <w:t xml:space="preserve">national story about an all-Ireland economy) </w:t>
      </w:r>
      <w:r w:rsidR="00362BA8" w:rsidRPr="00F71F67">
        <w:rPr>
          <w:rFonts w:ascii="Times New Roman" w:hAnsi="Times New Roman" w:cs="Times New Roman"/>
          <w:sz w:val="24"/>
          <w:szCs w:val="24"/>
        </w:rPr>
        <w:t>on</w:t>
      </w:r>
      <w:r w:rsidR="0048205F" w:rsidRPr="00F71F67">
        <w:rPr>
          <w:rFonts w:ascii="Times New Roman" w:hAnsi="Times New Roman" w:cs="Times New Roman"/>
          <w:sz w:val="24"/>
          <w:szCs w:val="24"/>
        </w:rPr>
        <w:t xml:space="preserve"> Brussels.</w:t>
      </w:r>
      <w:r w:rsidR="003A36DF">
        <w:rPr>
          <w:rFonts w:ascii="Times New Roman" w:hAnsi="Times New Roman" w:cs="Times New Roman"/>
          <w:sz w:val="24"/>
          <w:szCs w:val="24"/>
        </w:rPr>
        <w:t xml:space="preserve"> </w:t>
      </w:r>
      <w:r w:rsidR="00362BA8" w:rsidRPr="00F71F67">
        <w:rPr>
          <w:rFonts w:ascii="Times New Roman" w:hAnsi="Times New Roman" w:cs="Times New Roman"/>
          <w:sz w:val="24"/>
          <w:szCs w:val="24"/>
        </w:rPr>
        <w:t>Thus, the effects of years of diplomatic encounters, with the Irish as benign hosts</w:t>
      </w:r>
      <w:r w:rsidR="003949B5" w:rsidRPr="00F71F67">
        <w:rPr>
          <w:rFonts w:ascii="Times New Roman" w:hAnsi="Times New Roman" w:cs="Times New Roman"/>
          <w:sz w:val="24"/>
          <w:szCs w:val="24"/>
        </w:rPr>
        <w:t xml:space="preserve"> across Europe.</w:t>
      </w:r>
      <w:r w:rsidR="003A36DF">
        <w:rPr>
          <w:rFonts w:ascii="Times New Roman" w:hAnsi="Times New Roman" w:cs="Times New Roman"/>
          <w:sz w:val="24"/>
          <w:szCs w:val="24"/>
        </w:rPr>
        <w:t xml:space="preserve"> </w:t>
      </w:r>
      <w:r w:rsidR="00FC342A" w:rsidRPr="00F71F67">
        <w:rPr>
          <w:rFonts w:ascii="Times New Roman" w:hAnsi="Times New Roman" w:cs="Times New Roman"/>
          <w:sz w:val="24"/>
          <w:szCs w:val="24"/>
        </w:rPr>
        <w:t>Economic dat</w:t>
      </w:r>
      <w:r w:rsidR="006811F4" w:rsidRPr="00F71F67">
        <w:rPr>
          <w:rFonts w:ascii="Times New Roman" w:hAnsi="Times New Roman" w:cs="Times New Roman"/>
          <w:sz w:val="24"/>
          <w:szCs w:val="24"/>
        </w:rPr>
        <w:t>a</w:t>
      </w:r>
      <w:r w:rsidR="00FC342A" w:rsidRPr="00F71F67">
        <w:rPr>
          <w:rFonts w:ascii="Times New Roman" w:hAnsi="Times New Roman" w:cs="Times New Roman"/>
          <w:sz w:val="24"/>
          <w:szCs w:val="24"/>
        </w:rPr>
        <w:t xml:space="preserve"> </w:t>
      </w:r>
      <w:r w:rsidR="00503EDB" w:rsidRPr="00F71F67">
        <w:rPr>
          <w:rFonts w:ascii="Times New Roman" w:hAnsi="Times New Roman" w:cs="Times New Roman"/>
          <w:sz w:val="24"/>
          <w:szCs w:val="24"/>
        </w:rPr>
        <w:t xml:space="preserve">from Belfast and Dublin </w:t>
      </w:r>
      <w:r w:rsidR="00FC342A" w:rsidRPr="00F71F67">
        <w:rPr>
          <w:rFonts w:ascii="Times New Roman" w:hAnsi="Times New Roman" w:cs="Times New Roman"/>
          <w:sz w:val="24"/>
          <w:szCs w:val="24"/>
        </w:rPr>
        <w:t>disproved the all-Ireland economy</w:t>
      </w:r>
      <w:r w:rsidR="00362BA8" w:rsidRPr="00F71F67">
        <w:rPr>
          <w:rFonts w:ascii="Times New Roman" w:hAnsi="Times New Roman" w:cs="Times New Roman"/>
          <w:sz w:val="24"/>
          <w:szCs w:val="24"/>
        </w:rPr>
        <w:t xml:space="preserve"> (if Brussels had been prepared to consider evidence only)</w:t>
      </w:r>
      <w:r w:rsidR="00FC342A" w:rsidRPr="00F71F67">
        <w:rPr>
          <w:rFonts w:ascii="Times New Roman" w:hAnsi="Times New Roman" w:cs="Times New Roman"/>
          <w:sz w:val="24"/>
          <w:szCs w:val="24"/>
        </w:rPr>
        <w:t>:</w:t>
      </w:r>
      <w:r w:rsidR="00503EDB" w:rsidRPr="00F71F67">
        <w:rPr>
          <w:rFonts w:ascii="Times New Roman" w:hAnsi="Times New Roman" w:cs="Times New Roman"/>
          <w:sz w:val="24"/>
          <w:szCs w:val="24"/>
        </w:rPr>
        <w:t xml:space="preserve"> </w:t>
      </w:r>
      <w:r w:rsidR="003949B5" w:rsidRPr="00F71F67">
        <w:rPr>
          <w:rFonts w:ascii="Times New Roman" w:hAnsi="Times New Roman" w:cs="Times New Roman"/>
          <w:sz w:val="24"/>
          <w:szCs w:val="24"/>
        </w:rPr>
        <w:t xml:space="preserve">only </w:t>
      </w:r>
      <w:r w:rsidR="00577D5C" w:rsidRPr="00F71F67">
        <w:rPr>
          <w:rFonts w:ascii="Times New Roman" w:hAnsi="Times New Roman" w:cs="Times New Roman"/>
          <w:sz w:val="24"/>
          <w:szCs w:val="24"/>
        </w:rPr>
        <w:t>five (5) per cent of NI sales to the ROI; and three</w:t>
      </w:r>
      <w:r w:rsidR="0048205F" w:rsidRPr="00F71F67">
        <w:rPr>
          <w:rFonts w:ascii="Times New Roman" w:hAnsi="Times New Roman" w:cs="Times New Roman"/>
          <w:sz w:val="24"/>
          <w:szCs w:val="24"/>
        </w:rPr>
        <w:t xml:space="preserve"> </w:t>
      </w:r>
      <w:r w:rsidR="00577D5C" w:rsidRPr="00F71F67">
        <w:rPr>
          <w:rFonts w:ascii="Times New Roman" w:hAnsi="Times New Roman" w:cs="Times New Roman"/>
          <w:sz w:val="24"/>
          <w:szCs w:val="24"/>
        </w:rPr>
        <w:t xml:space="preserve">(3) per cent </w:t>
      </w:r>
      <w:r w:rsidR="008B3348" w:rsidRPr="00F71F67">
        <w:rPr>
          <w:rFonts w:ascii="Times New Roman" w:hAnsi="Times New Roman" w:cs="Times New Roman"/>
          <w:sz w:val="24"/>
          <w:szCs w:val="24"/>
        </w:rPr>
        <w:t xml:space="preserve">of NI sales </w:t>
      </w:r>
      <w:r w:rsidR="00577D5C" w:rsidRPr="00F71F67">
        <w:rPr>
          <w:rFonts w:ascii="Times New Roman" w:hAnsi="Times New Roman" w:cs="Times New Roman"/>
          <w:sz w:val="24"/>
          <w:szCs w:val="24"/>
        </w:rPr>
        <w:t>to the rest of the EU; the economy in Ireland (in 2015) reflected the pre-1973 pattern, with roots in the nineteenth-century state structure</w:t>
      </w:r>
      <w:r w:rsidR="00F4351D" w:rsidRPr="00F71F67">
        <w:rPr>
          <w:rFonts w:ascii="Times New Roman" w:hAnsi="Times New Roman" w:cs="Times New Roman"/>
          <w:sz w:val="24"/>
          <w:szCs w:val="24"/>
        </w:rPr>
        <w:t>.</w:t>
      </w:r>
      <w:r w:rsidR="003A36DF">
        <w:rPr>
          <w:rFonts w:ascii="Times New Roman" w:hAnsi="Times New Roman" w:cs="Times New Roman"/>
          <w:sz w:val="24"/>
          <w:szCs w:val="24"/>
        </w:rPr>
        <w:t xml:space="preserve"> </w:t>
      </w:r>
      <w:r w:rsidR="00F4351D" w:rsidRPr="00F71F67">
        <w:rPr>
          <w:rFonts w:ascii="Times New Roman" w:hAnsi="Times New Roman" w:cs="Times New Roman"/>
          <w:sz w:val="24"/>
          <w:szCs w:val="24"/>
        </w:rPr>
        <w:t>This is confirmed by different, but related, ROI data.</w:t>
      </w:r>
      <w:r w:rsidR="00577D5C" w:rsidRPr="00F71F67">
        <w:rPr>
          <w:rStyle w:val="FootnoteReference"/>
          <w:rFonts w:ascii="Times New Roman" w:hAnsi="Times New Roman" w:cs="Times New Roman"/>
          <w:sz w:val="24"/>
          <w:szCs w:val="24"/>
        </w:rPr>
        <w:footnoteReference w:id="32"/>
      </w:r>
      <w:r w:rsidR="003A36DF">
        <w:rPr>
          <w:rFonts w:ascii="Times New Roman" w:hAnsi="Times New Roman" w:cs="Times New Roman"/>
          <w:sz w:val="24"/>
          <w:szCs w:val="24"/>
        </w:rPr>
        <w:t xml:space="preserve"> </w:t>
      </w:r>
      <w:r w:rsidR="0048205F" w:rsidRPr="00F71F67">
        <w:rPr>
          <w:rFonts w:ascii="Times New Roman" w:hAnsi="Times New Roman" w:cs="Times New Roman"/>
          <w:sz w:val="24"/>
          <w:szCs w:val="24"/>
        </w:rPr>
        <w:t xml:space="preserve">But a bigger condition precedent was the EU, and in particular Michel Barnier’s task force 50, choosing to operationalize the </w:t>
      </w:r>
      <w:r w:rsidR="00F35397">
        <w:rPr>
          <w:rFonts w:ascii="Times New Roman" w:hAnsi="Times New Roman" w:cs="Times New Roman"/>
          <w:sz w:val="24"/>
          <w:szCs w:val="24"/>
        </w:rPr>
        <w:t>Belfast Agreement</w:t>
      </w:r>
      <w:r w:rsidR="003A3889" w:rsidRPr="00F71F67">
        <w:rPr>
          <w:rFonts w:ascii="Times New Roman" w:hAnsi="Times New Roman" w:cs="Times New Roman"/>
          <w:sz w:val="24"/>
          <w:szCs w:val="24"/>
        </w:rPr>
        <w:t xml:space="preserve"> in an extraordinary</w:t>
      </w:r>
      <w:r w:rsidR="00A04D21" w:rsidRPr="00F71F67">
        <w:rPr>
          <w:rFonts w:ascii="Times New Roman" w:hAnsi="Times New Roman" w:cs="Times New Roman"/>
          <w:sz w:val="24"/>
          <w:szCs w:val="24"/>
        </w:rPr>
        <w:t>, and completely unnecessary,</w:t>
      </w:r>
      <w:r w:rsidR="003A3889" w:rsidRPr="00F71F67">
        <w:rPr>
          <w:rFonts w:ascii="Times New Roman" w:hAnsi="Times New Roman" w:cs="Times New Roman"/>
          <w:sz w:val="24"/>
          <w:szCs w:val="24"/>
        </w:rPr>
        <w:t xml:space="preserve"> manner</w:t>
      </w:r>
      <w:r w:rsidR="0048205F" w:rsidRPr="00F71F67">
        <w:rPr>
          <w:rFonts w:ascii="Times New Roman" w:hAnsi="Times New Roman" w:cs="Times New Roman"/>
          <w:sz w:val="24"/>
          <w:szCs w:val="24"/>
        </w:rPr>
        <w:t>.</w:t>
      </w:r>
      <w:r w:rsidR="003A36DF">
        <w:rPr>
          <w:rFonts w:ascii="Times New Roman" w:hAnsi="Times New Roman" w:cs="Times New Roman"/>
          <w:sz w:val="24"/>
          <w:szCs w:val="24"/>
        </w:rPr>
        <w:t xml:space="preserve"> </w:t>
      </w:r>
      <w:r w:rsidR="00AF1D09" w:rsidRPr="00F71F67">
        <w:rPr>
          <w:rFonts w:ascii="Times New Roman" w:hAnsi="Times New Roman" w:cs="Times New Roman"/>
          <w:sz w:val="24"/>
          <w:szCs w:val="24"/>
        </w:rPr>
        <w:t>Barnier, a French Gaullist, was a considerable Hibernophile.</w:t>
      </w:r>
      <w:r w:rsidR="003A36DF">
        <w:rPr>
          <w:rFonts w:ascii="Times New Roman" w:hAnsi="Times New Roman" w:cs="Times New Roman"/>
          <w:sz w:val="24"/>
          <w:szCs w:val="24"/>
        </w:rPr>
        <w:t xml:space="preserve"> </w:t>
      </w:r>
      <w:r w:rsidR="0048205F" w:rsidRPr="00F71F67">
        <w:rPr>
          <w:rFonts w:ascii="Times New Roman" w:hAnsi="Times New Roman" w:cs="Times New Roman"/>
          <w:sz w:val="24"/>
          <w:szCs w:val="24"/>
        </w:rPr>
        <w:t>It did not make strict legal sense</w:t>
      </w:r>
      <w:r w:rsidR="003A3889" w:rsidRPr="00F71F67">
        <w:rPr>
          <w:rFonts w:ascii="Times New Roman" w:hAnsi="Times New Roman" w:cs="Times New Roman"/>
          <w:sz w:val="24"/>
          <w:szCs w:val="24"/>
        </w:rPr>
        <w:t xml:space="preserve"> in Brussels</w:t>
      </w:r>
      <w:r w:rsidR="00AF1D09" w:rsidRPr="00F71F67">
        <w:rPr>
          <w:rFonts w:ascii="Times New Roman" w:hAnsi="Times New Roman" w:cs="Times New Roman"/>
          <w:sz w:val="24"/>
          <w:szCs w:val="24"/>
        </w:rPr>
        <w:t xml:space="preserve"> to major </w:t>
      </w:r>
      <w:r w:rsidR="003A3889" w:rsidRPr="00F71F67">
        <w:rPr>
          <w:rFonts w:ascii="Times New Roman" w:hAnsi="Times New Roman" w:cs="Times New Roman"/>
          <w:sz w:val="24"/>
          <w:szCs w:val="24"/>
        </w:rPr>
        <w:t>o</w:t>
      </w:r>
      <w:r w:rsidR="00AF1D09" w:rsidRPr="00F71F67">
        <w:rPr>
          <w:rFonts w:ascii="Times New Roman" w:hAnsi="Times New Roman" w:cs="Times New Roman"/>
          <w:sz w:val="24"/>
          <w:szCs w:val="24"/>
        </w:rPr>
        <w:t xml:space="preserve">n the </w:t>
      </w:r>
      <w:r w:rsidR="00F35397">
        <w:rPr>
          <w:rFonts w:ascii="Times New Roman" w:hAnsi="Times New Roman" w:cs="Times New Roman"/>
          <w:sz w:val="24"/>
          <w:szCs w:val="24"/>
        </w:rPr>
        <w:t>Belfast Agreement</w:t>
      </w:r>
      <w:r w:rsidR="0048205F" w:rsidRPr="00F71F67">
        <w:rPr>
          <w:rFonts w:ascii="Times New Roman" w:hAnsi="Times New Roman" w:cs="Times New Roman"/>
          <w:sz w:val="24"/>
          <w:szCs w:val="24"/>
        </w:rPr>
        <w:t>.</w:t>
      </w:r>
      <w:r w:rsidR="008B3348" w:rsidRPr="00F71F67">
        <w:rPr>
          <w:rStyle w:val="Heading3Char"/>
          <w:rFonts w:ascii="Times New Roman" w:hAnsi="Times New Roman" w:cs="Times New Roman"/>
          <w:sz w:val="24"/>
          <w:szCs w:val="24"/>
        </w:rPr>
        <w:t xml:space="preserve"> </w:t>
      </w:r>
      <w:r w:rsidR="008B3348" w:rsidRPr="00F71F67">
        <w:rPr>
          <w:rFonts w:ascii="Times New Roman" w:hAnsi="Times New Roman" w:cs="Times New Roman"/>
          <w:sz w:val="24"/>
          <w:szCs w:val="24"/>
        </w:rPr>
        <w:t xml:space="preserve">Barnier was simply wrong, when he wrote in his diary on 24 November 2017: ‘My strategy has been to make sure that the </w:t>
      </w:r>
      <w:r w:rsidR="008B3348" w:rsidRPr="00F71F67">
        <w:rPr>
          <w:rFonts w:ascii="Times New Roman" w:hAnsi="Times New Roman" w:cs="Times New Roman"/>
          <w:sz w:val="24"/>
          <w:szCs w:val="24"/>
        </w:rPr>
        <w:lastRenderedPageBreak/>
        <w:t>British, who are leaving the Union, recognize their responsibility for the continuation of North-South cooperation in Ireland, set up under EU law, with EU funding, and supported by EU policies.’</w:t>
      </w:r>
      <w:r w:rsidR="008B3348" w:rsidRPr="00F71F67">
        <w:rPr>
          <w:rStyle w:val="FootnoteReference"/>
          <w:rFonts w:ascii="Times New Roman" w:hAnsi="Times New Roman" w:cs="Times New Roman"/>
          <w:sz w:val="24"/>
          <w:szCs w:val="24"/>
        </w:rPr>
        <w:footnoteReference w:id="33"/>
      </w:r>
      <w:r w:rsidR="003A36DF">
        <w:rPr>
          <w:rFonts w:ascii="Times New Roman" w:hAnsi="Times New Roman" w:cs="Times New Roman"/>
          <w:sz w:val="24"/>
          <w:szCs w:val="24"/>
        </w:rPr>
        <w:t xml:space="preserve"> </w:t>
      </w:r>
      <w:r w:rsidR="008B3348" w:rsidRPr="00F71F67">
        <w:rPr>
          <w:rFonts w:ascii="Times New Roman" w:hAnsi="Times New Roman" w:cs="Times New Roman"/>
          <w:sz w:val="24"/>
          <w:szCs w:val="24"/>
        </w:rPr>
        <w:t xml:space="preserve">Strand two of the </w:t>
      </w:r>
      <w:r w:rsidR="00F35397">
        <w:rPr>
          <w:rFonts w:ascii="Times New Roman" w:hAnsi="Times New Roman" w:cs="Times New Roman"/>
          <w:sz w:val="24"/>
          <w:szCs w:val="24"/>
        </w:rPr>
        <w:t>Belfast Agreement</w:t>
      </w:r>
      <w:r w:rsidR="008B3348" w:rsidRPr="00F71F67">
        <w:rPr>
          <w:rFonts w:ascii="Times New Roman" w:hAnsi="Times New Roman" w:cs="Times New Roman"/>
          <w:sz w:val="24"/>
          <w:szCs w:val="24"/>
        </w:rPr>
        <w:t xml:space="preserve"> was built on international law</w:t>
      </w:r>
      <w:r w:rsidR="00362BA8" w:rsidRPr="00F71F67">
        <w:rPr>
          <w:rFonts w:ascii="Times New Roman" w:hAnsi="Times New Roman" w:cs="Times New Roman"/>
          <w:sz w:val="24"/>
          <w:szCs w:val="24"/>
        </w:rPr>
        <w:t xml:space="preserve"> (at the behest of London lawyers)</w:t>
      </w:r>
      <w:r w:rsidR="008B3348" w:rsidRPr="00F71F67">
        <w:rPr>
          <w:rFonts w:ascii="Times New Roman" w:hAnsi="Times New Roman" w:cs="Times New Roman"/>
          <w:sz w:val="24"/>
          <w:szCs w:val="24"/>
        </w:rPr>
        <w:t xml:space="preserve">, the only role for the EU being one of six </w:t>
      </w:r>
      <w:r w:rsidR="00362BA8" w:rsidRPr="00F71F67">
        <w:rPr>
          <w:rFonts w:ascii="Times New Roman" w:hAnsi="Times New Roman" w:cs="Times New Roman"/>
          <w:sz w:val="24"/>
          <w:szCs w:val="24"/>
        </w:rPr>
        <w:t xml:space="preserve">so-called north-south </w:t>
      </w:r>
      <w:r w:rsidR="008B3348" w:rsidRPr="00F71F67">
        <w:rPr>
          <w:rFonts w:ascii="Times New Roman" w:hAnsi="Times New Roman" w:cs="Times New Roman"/>
          <w:sz w:val="24"/>
          <w:szCs w:val="24"/>
        </w:rPr>
        <w:t xml:space="preserve">implementation bodies, </w:t>
      </w:r>
      <w:r w:rsidR="003949B5" w:rsidRPr="00F71F67">
        <w:rPr>
          <w:rFonts w:ascii="Times New Roman" w:hAnsi="Times New Roman" w:cs="Times New Roman"/>
          <w:sz w:val="24"/>
          <w:szCs w:val="24"/>
        </w:rPr>
        <w:t xml:space="preserve">this one dispensing </w:t>
      </w:r>
      <w:r w:rsidR="008B3348" w:rsidRPr="00F71F67">
        <w:rPr>
          <w:rFonts w:ascii="Times New Roman" w:hAnsi="Times New Roman" w:cs="Times New Roman"/>
          <w:sz w:val="24"/>
          <w:szCs w:val="24"/>
        </w:rPr>
        <w:t>funds from Brussels to Belfast and Dublin.</w:t>
      </w:r>
      <w:r w:rsidR="003A36DF">
        <w:rPr>
          <w:rFonts w:ascii="Times New Roman" w:hAnsi="Times New Roman" w:cs="Times New Roman"/>
          <w:sz w:val="24"/>
          <w:szCs w:val="24"/>
        </w:rPr>
        <w:t xml:space="preserve"> </w:t>
      </w:r>
      <w:r w:rsidR="00C06AA4" w:rsidRPr="00F71F67">
        <w:rPr>
          <w:rFonts w:ascii="Times New Roman" w:hAnsi="Times New Roman" w:cs="Times New Roman"/>
          <w:sz w:val="24"/>
          <w:szCs w:val="24"/>
        </w:rPr>
        <w:t xml:space="preserve">The money would have reached its destinations </w:t>
      </w:r>
      <w:r w:rsidR="00362BA8" w:rsidRPr="00F71F67">
        <w:rPr>
          <w:rFonts w:ascii="Times New Roman" w:hAnsi="Times New Roman" w:cs="Times New Roman"/>
          <w:sz w:val="24"/>
          <w:szCs w:val="24"/>
        </w:rPr>
        <w:t xml:space="preserve">on either side of the border </w:t>
      </w:r>
      <w:r w:rsidR="00C06AA4" w:rsidRPr="00F71F67">
        <w:rPr>
          <w:rFonts w:ascii="Times New Roman" w:hAnsi="Times New Roman" w:cs="Times New Roman"/>
          <w:sz w:val="24"/>
          <w:szCs w:val="24"/>
        </w:rPr>
        <w:t>in any case</w:t>
      </w:r>
      <w:r w:rsidR="00BC5F6E" w:rsidRPr="00F71F67">
        <w:rPr>
          <w:rFonts w:ascii="Times New Roman" w:hAnsi="Times New Roman" w:cs="Times New Roman"/>
          <w:sz w:val="24"/>
          <w:szCs w:val="24"/>
        </w:rPr>
        <w:t>; t</w:t>
      </w:r>
      <w:r w:rsidR="00C06AA4" w:rsidRPr="00F71F67">
        <w:rPr>
          <w:rFonts w:ascii="Times New Roman" w:hAnsi="Times New Roman" w:cs="Times New Roman"/>
          <w:sz w:val="24"/>
          <w:szCs w:val="24"/>
        </w:rPr>
        <w:t>he creation of a north-south EU body</w:t>
      </w:r>
      <w:r w:rsidR="000F5907" w:rsidRPr="00F71F67">
        <w:rPr>
          <w:rFonts w:ascii="Times New Roman" w:hAnsi="Times New Roman" w:cs="Times New Roman"/>
          <w:sz w:val="24"/>
          <w:szCs w:val="24"/>
        </w:rPr>
        <w:t xml:space="preserve"> to channel funds was an easy unionist concession to nationalist</w:t>
      </w:r>
      <w:r w:rsidR="00F4711E" w:rsidRPr="00F71F67">
        <w:rPr>
          <w:rFonts w:ascii="Times New Roman" w:hAnsi="Times New Roman" w:cs="Times New Roman"/>
          <w:sz w:val="24"/>
          <w:szCs w:val="24"/>
        </w:rPr>
        <w:t xml:space="preserve">s </w:t>
      </w:r>
      <w:r w:rsidR="000F5907" w:rsidRPr="00F71F67">
        <w:rPr>
          <w:rFonts w:ascii="Times New Roman" w:hAnsi="Times New Roman" w:cs="Times New Roman"/>
          <w:sz w:val="24"/>
          <w:szCs w:val="24"/>
        </w:rPr>
        <w:t>trying to construct a north-south dimension.</w:t>
      </w:r>
      <w:r w:rsidR="003A36DF">
        <w:rPr>
          <w:rFonts w:ascii="Times New Roman" w:hAnsi="Times New Roman" w:cs="Times New Roman"/>
          <w:sz w:val="24"/>
          <w:szCs w:val="24"/>
        </w:rPr>
        <w:t xml:space="preserve"> </w:t>
      </w:r>
      <w:r w:rsidR="00BC5F6E" w:rsidRPr="00F71F67">
        <w:rPr>
          <w:rFonts w:ascii="Times New Roman" w:hAnsi="Times New Roman" w:cs="Times New Roman"/>
          <w:sz w:val="24"/>
          <w:szCs w:val="24"/>
        </w:rPr>
        <w:t xml:space="preserve">Little could anyone in 1998-99 have appreciated the way Brussels would appropriate the </w:t>
      </w:r>
      <w:r w:rsidR="00F35397">
        <w:rPr>
          <w:rFonts w:ascii="Times New Roman" w:hAnsi="Times New Roman" w:cs="Times New Roman"/>
          <w:sz w:val="24"/>
          <w:szCs w:val="24"/>
        </w:rPr>
        <w:t>Belfast Agreement</w:t>
      </w:r>
      <w:r w:rsidR="00BC5F6E" w:rsidRPr="00F71F67">
        <w:rPr>
          <w:rFonts w:ascii="Times New Roman" w:hAnsi="Times New Roman" w:cs="Times New Roman"/>
          <w:sz w:val="24"/>
          <w:szCs w:val="24"/>
        </w:rPr>
        <w:t xml:space="preserve"> in 2017-</w:t>
      </w:r>
      <w:r w:rsidR="00176A0E" w:rsidRPr="00F71F67">
        <w:rPr>
          <w:rFonts w:ascii="Times New Roman" w:hAnsi="Times New Roman" w:cs="Times New Roman"/>
          <w:sz w:val="24"/>
          <w:szCs w:val="24"/>
        </w:rPr>
        <w:t>19.</w:t>
      </w:r>
    </w:p>
    <w:p w14:paraId="3BC309D7" w14:textId="420EE709" w:rsidR="004A21E9" w:rsidRPr="00F71F67" w:rsidRDefault="004A21E9" w:rsidP="008B3348">
      <w:pPr>
        <w:spacing w:after="0" w:line="480" w:lineRule="auto"/>
        <w:ind w:left="720"/>
        <w:jc w:val="both"/>
        <w:rPr>
          <w:rFonts w:ascii="Times New Roman" w:hAnsi="Times New Roman" w:cs="Times New Roman"/>
          <w:sz w:val="24"/>
          <w:szCs w:val="24"/>
        </w:rPr>
      </w:pPr>
    </w:p>
    <w:p w14:paraId="09C82FF6" w14:textId="2C43F29F" w:rsidR="00EA4779" w:rsidRPr="00F71F67" w:rsidRDefault="00EA4779" w:rsidP="005932B6">
      <w:pPr>
        <w:numPr>
          <w:ilvl w:val="0"/>
          <w:numId w:val="10"/>
        </w:numPr>
        <w:spacing w:after="0" w:line="480" w:lineRule="auto"/>
        <w:jc w:val="both"/>
        <w:rPr>
          <w:rFonts w:ascii="Times New Roman" w:hAnsi="Times New Roman" w:cs="Times New Roman"/>
          <w:sz w:val="24"/>
          <w:szCs w:val="24"/>
        </w:rPr>
      </w:pPr>
      <w:r w:rsidRPr="00F71F67">
        <w:rPr>
          <w:rFonts w:ascii="Times New Roman" w:hAnsi="Times New Roman" w:cs="Times New Roman"/>
          <w:sz w:val="24"/>
          <w:szCs w:val="24"/>
        </w:rPr>
        <w:t xml:space="preserve">The </w:t>
      </w:r>
      <w:r w:rsidR="00F35397">
        <w:rPr>
          <w:rFonts w:ascii="Times New Roman" w:hAnsi="Times New Roman" w:cs="Times New Roman"/>
          <w:sz w:val="24"/>
          <w:szCs w:val="24"/>
        </w:rPr>
        <w:t>Belfast Agreement</w:t>
      </w:r>
      <w:r w:rsidRPr="00F71F67">
        <w:rPr>
          <w:rFonts w:ascii="Times New Roman" w:hAnsi="Times New Roman" w:cs="Times New Roman"/>
          <w:sz w:val="24"/>
          <w:szCs w:val="24"/>
        </w:rPr>
        <w:t xml:space="preserve"> appears in the </w:t>
      </w:r>
      <w:r w:rsidR="00CF0EBA">
        <w:rPr>
          <w:rFonts w:ascii="Times New Roman" w:hAnsi="Times New Roman" w:cs="Times New Roman"/>
          <w:sz w:val="24"/>
          <w:szCs w:val="24"/>
        </w:rPr>
        <w:t>NI Pr</w:t>
      </w:r>
      <w:r w:rsidRPr="00F71F67">
        <w:rPr>
          <w:rFonts w:ascii="Times New Roman" w:hAnsi="Times New Roman" w:cs="Times New Roman"/>
          <w:sz w:val="24"/>
          <w:szCs w:val="24"/>
        </w:rPr>
        <w:t xml:space="preserve">otocol through four articles: </w:t>
      </w:r>
    </w:p>
    <w:p w14:paraId="2F260AFE" w14:textId="77777777" w:rsidR="00DC6E48" w:rsidRPr="00F71F67" w:rsidRDefault="00DC6E48" w:rsidP="00AE36AE">
      <w:pPr>
        <w:spacing w:after="0" w:line="480" w:lineRule="auto"/>
        <w:jc w:val="both"/>
        <w:rPr>
          <w:rFonts w:ascii="Times New Roman" w:hAnsi="Times New Roman" w:cs="Times New Roman"/>
          <w:sz w:val="24"/>
          <w:szCs w:val="24"/>
        </w:rPr>
      </w:pPr>
    </w:p>
    <w:p w14:paraId="6791D3FB" w14:textId="3C9E3AEA" w:rsidR="00362BA8" w:rsidRPr="00F71F67" w:rsidRDefault="00EA4779" w:rsidP="006A05CE">
      <w:pPr>
        <w:pStyle w:val="ListParagraph"/>
        <w:numPr>
          <w:ilvl w:val="0"/>
          <w:numId w:val="13"/>
        </w:numPr>
        <w:spacing w:after="0" w:line="480" w:lineRule="auto"/>
        <w:jc w:val="both"/>
        <w:rPr>
          <w:rFonts w:ascii="Times New Roman" w:hAnsi="Times New Roman" w:cs="Times New Roman"/>
          <w:sz w:val="24"/>
          <w:szCs w:val="24"/>
        </w:rPr>
      </w:pPr>
      <w:r w:rsidRPr="00F71F67">
        <w:rPr>
          <w:rFonts w:ascii="Times New Roman" w:hAnsi="Times New Roman" w:cs="Times New Roman"/>
          <w:sz w:val="24"/>
          <w:szCs w:val="24"/>
        </w:rPr>
        <w:t>a</w:t>
      </w:r>
      <w:r w:rsidR="00C0132A" w:rsidRPr="00F71F67">
        <w:rPr>
          <w:rFonts w:ascii="Times New Roman" w:hAnsi="Times New Roman" w:cs="Times New Roman"/>
          <w:sz w:val="24"/>
          <w:szCs w:val="24"/>
        </w:rPr>
        <w:t>rticle 1</w:t>
      </w:r>
      <w:r w:rsidRPr="00F71F67">
        <w:rPr>
          <w:rFonts w:ascii="Times New Roman" w:hAnsi="Times New Roman" w:cs="Times New Roman"/>
          <w:sz w:val="24"/>
          <w:szCs w:val="24"/>
        </w:rPr>
        <w:t xml:space="preserve"> </w:t>
      </w:r>
      <w:r w:rsidR="00C0132A" w:rsidRPr="00F71F67">
        <w:rPr>
          <w:rFonts w:ascii="Times New Roman" w:hAnsi="Times New Roman" w:cs="Times New Roman"/>
          <w:sz w:val="24"/>
          <w:szCs w:val="24"/>
        </w:rPr>
        <w:t xml:space="preserve">(objectives) affirmed the </w:t>
      </w:r>
      <w:r w:rsidR="00DD71E3" w:rsidRPr="00F71F67">
        <w:rPr>
          <w:rFonts w:ascii="Times New Roman" w:hAnsi="Times New Roman" w:cs="Times New Roman"/>
          <w:sz w:val="24"/>
          <w:szCs w:val="24"/>
        </w:rPr>
        <w:t>separate</w:t>
      </w:r>
      <w:r w:rsidR="00C0132A" w:rsidRPr="00F71F67">
        <w:rPr>
          <w:rFonts w:ascii="Times New Roman" w:hAnsi="Times New Roman" w:cs="Times New Roman"/>
          <w:sz w:val="24"/>
          <w:szCs w:val="24"/>
        </w:rPr>
        <w:t xml:space="preserve"> integrity of the </w:t>
      </w:r>
      <w:r w:rsidR="00F35397">
        <w:rPr>
          <w:rFonts w:ascii="Times New Roman" w:hAnsi="Times New Roman" w:cs="Times New Roman"/>
          <w:sz w:val="24"/>
          <w:szCs w:val="24"/>
        </w:rPr>
        <w:t>Belfast Agreement</w:t>
      </w:r>
      <w:r w:rsidR="00C0132A" w:rsidRPr="00F71F67">
        <w:rPr>
          <w:rFonts w:ascii="Times New Roman" w:hAnsi="Times New Roman" w:cs="Times New Roman"/>
          <w:sz w:val="24"/>
          <w:szCs w:val="24"/>
        </w:rPr>
        <w:t xml:space="preserve"> before </w:t>
      </w:r>
      <w:r w:rsidR="00720887" w:rsidRPr="00F71F67">
        <w:rPr>
          <w:rFonts w:ascii="Times New Roman" w:hAnsi="Times New Roman" w:cs="Times New Roman"/>
          <w:sz w:val="24"/>
          <w:szCs w:val="24"/>
        </w:rPr>
        <w:t>seeking</w:t>
      </w:r>
      <w:r w:rsidR="00C0132A" w:rsidRPr="00F71F67">
        <w:rPr>
          <w:rFonts w:ascii="Times New Roman" w:hAnsi="Times New Roman" w:cs="Times New Roman"/>
          <w:sz w:val="24"/>
          <w:szCs w:val="24"/>
        </w:rPr>
        <w:t xml:space="preserve"> ‘to protect the 1998 Agreement in all its dimensions’</w:t>
      </w:r>
      <w:r w:rsidR="000F5907" w:rsidRPr="00F71F67">
        <w:rPr>
          <w:rFonts w:ascii="Times New Roman" w:hAnsi="Times New Roman" w:cs="Times New Roman"/>
          <w:sz w:val="24"/>
          <w:szCs w:val="24"/>
        </w:rPr>
        <w:t xml:space="preserve"> – </w:t>
      </w:r>
      <w:r w:rsidR="00362BA8" w:rsidRPr="00F71F67">
        <w:rPr>
          <w:rFonts w:ascii="Times New Roman" w:hAnsi="Times New Roman" w:cs="Times New Roman"/>
          <w:sz w:val="24"/>
          <w:szCs w:val="24"/>
        </w:rPr>
        <w:t>but why was it up to the EU and UK, making the 2019 agreement, to concentrat</w:t>
      </w:r>
      <w:r w:rsidR="00F35397">
        <w:rPr>
          <w:rFonts w:ascii="Times New Roman" w:hAnsi="Times New Roman" w:cs="Times New Roman"/>
          <w:sz w:val="24"/>
          <w:szCs w:val="24"/>
        </w:rPr>
        <w:t>e</w:t>
      </w:r>
      <w:r w:rsidR="00362BA8" w:rsidRPr="00F71F67">
        <w:rPr>
          <w:rFonts w:ascii="Times New Roman" w:hAnsi="Times New Roman" w:cs="Times New Roman"/>
          <w:sz w:val="24"/>
          <w:szCs w:val="24"/>
        </w:rPr>
        <w:t xml:space="preserve"> upon the obligations of the UK and the ROI under the 1998</w:t>
      </w:r>
      <w:r w:rsidR="003949B5" w:rsidRPr="00F71F67">
        <w:rPr>
          <w:rFonts w:ascii="Times New Roman" w:hAnsi="Times New Roman" w:cs="Times New Roman"/>
          <w:sz w:val="24"/>
          <w:szCs w:val="24"/>
        </w:rPr>
        <w:t xml:space="preserve"> </w:t>
      </w:r>
      <w:r w:rsidR="00F35397">
        <w:rPr>
          <w:rFonts w:ascii="Times New Roman" w:hAnsi="Times New Roman" w:cs="Times New Roman"/>
          <w:sz w:val="24"/>
          <w:szCs w:val="24"/>
        </w:rPr>
        <w:t>A</w:t>
      </w:r>
      <w:r w:rsidR="00362BA8" w:rsidRPr="00F71F67">
        <w:rPr>
          <w:rFonts w:ascii="Times New Roman" w:hAnsi="Times New Roman" w:cs="Times New Roman"/>
          <w:sz w:val="24"/>
          <w:szCs w:val="24"/>
        </w:rPr>
        <w:t>greement</w:t>
      </w:r>
      <w:r w:rsidR="003949B5" w:rsidRPr="00F71F67">
        <w:rPr>
          <w:rFonts w:ascii="Times New Roman" w:hAnsi="Times New Roman" w:cs="Times New Roman"/>
          <w:sz w:val="24"/>
          <w:szCs w:val="24"/>
        </w:rPr>
        <w:t>?</w:t>
      </w:r>
      <w:r w:rsidR="00362BA8" w:rsidRPr="00F71F67">
        <w:rPr>
          <w:rFonts w:ascii="Times New Roman" w:hAnsi="Times New Roman" w:cs="Times New Roman"/>
          <w:sz w:val="24"/>
          <w:szCs w:val="24"/>
        </w:rPr>
        <w:t>;</w:t>
      </w:r>
    </w:p>
    <w:p w14:paraId="4D10185A" w14:textId="77777777" w:rsidR="00F90539" w:rsidRPr="00F71F67" w:rsidRDefault="00F90539" w:rsidP="00AE36AE">
      <w:pPr>
        <w:spacing w:after="0" w:line="480" w:lineRule="auto"/>
        <w:jc w:val="both"/>
        <w:rPr>
          <w:rFonts w:ascii="Times New Roman" w:hAnsi="Times New Roman" w:cs="Times New Roman"/>
          <w:sz w:val="24"/>
          <w:szCs w:val="24"/>
        </w:rPr>
      </w:pPr>
    </w:p>
    <w:p w14:paraId="0A1245AD" w14:textId="7B8CF02D" w:rsidR="00C0132A" w:rsidRPr="00F71F67" w:rsidRDefault="00EA4779" w:rsidP="006A05CE">
      <w:pPr>
        <w:pStyle w:val="ListParagraph"/>
        <w:numPr>
          <w:ilvl w:val="0"/>
          <w:numId w:val="13"/>
        </w:numPr>
        <w:spacing w:after="0" w:line="480" w:lineRule="auto"/>
        <w:jc w:val="both"/>
        <w:rPr>
          <w:rFonts w:ascii="Times New Roman" w:hAnsi="Times New Roman" w:cs="Times New Roman"/>
          <w:sz w:val="24"/>
          <w:szCs w:val="24"/>
        </w:rPr>
      </w:pPr>
      <w:r w:rsidRPr="00F71F67">
        <w:rPr>
          <w:rFonts w:ascii="Times New Roman" w:hAnsi="Times New Roman" w:cs="Times New Roman"/>
          <w:sz w:val="24"/>
          <w:szCs w:val="24"/>
        </w:rPr>
        <w:t>a</w:t>
      </w:r>
      <w:r w:rsidR="00C0132A" w:rsidRPr="00F71F67">
        <w:rPr>
          <w:rFonts w:ascii="Times New Roman" w:hAnsi="Times New Roman" w:cs="Times New Roman"/>
          <w:sz w:val="24"/>
          <w:szCs w:val="24"/>
        </w:rPr>
        <w:t>rticle 2 (rights of individuals) articulated the principle of no diminution of rights, domestic and EU (referring to annex 1 containing equality law) – without of course specifying those limited rights</w:t>
      </w:r>
      <w:r w:rsidR="00230409" w:rsidRPr="00F71F67">
        <w:rPr>
          <w:rFonts w:ascii="Times New Roman" w:hAnsi="Times New Roman" w:cs="Times New Roman"/>
          <w:sz w:val="24"/>
          <w:szCs w:val="24"/>
        </w:rPr>
        <w:t xml:space="preserve"> in any meaningfully legal sense</w:t>
      </w:r>
      <w:r w:rsidR="00AC3511" w:rsidRPr="00F71F67">
        <w:rPr>
          <w:rFonts w:ascii="Times New Roman" w:hAnsi="Times New Roman" w:cs="Times New Roman"/>
          <w:sz w:val="24"/>
          <w:szCs w:val="24"/>
        </w:rPr>
        <w:t xml:space="preserve">, the main </w:t>
      </w:r>
      <w:r w:rsidR="00AC3511" w:rsidRPr="00F71F67">
        <w:rPr>
          <w:rFonts w:ascii="Times New Roman" w:hAnsi="Times New Roman" w:cs="Times New Roman"/>
          <w:i/>
          <w:iCs/>
          <w:sz w:val="24"/>
          <w:szCs w:val="24"/>
        </w:rPr>
        <w:t xml:space="preserve">lacuna </w:t>
      </w:r>
      <w:r w:rsidR="00AC3511" w:rsidRPr="00F71F67">
        <w:rPr>
          <w:rFonts w:ascii="Times New Roman" w:hAnsi="Times New Roman" w:cs="Times New Roman"/>
          <w:sz w:val="24"/>
          <w:szCs w:val="24"/>
        </w:rPr>
        <w:t>in the Legacy Act 2023 case</w:t>
      </w:r>
      <w:r w:rsidRPr="00F71F67">
        <w:rPr>
          <w:rFonts w:ascii="Times New Roman" w:hAnsi="Times New Roman" w:cs="Times New Roman"/>
          <w:sz w:val="24"/>
          <w:szCs w:val="24"/>
        </w:rPr>
        <w:t>;</w:t>
      </w:r>
      <w:r w:rsidR="00C0132A" w:rsidRPr="00F71F67">
        <w:rPr>
          <w:rFonts w:ascii="Times New Roman" w:hAnsi="Times New Roman" w:cs="Times New Roman"/>
          <w:sz w:val="24"/>
          <w:szCs w:val="24"/>
        </w:rPr>
        <w:t xml:space="preserve"> </w:t>
      </w:r>
    </w:p>
    <w:p w14:paraId="710074C1" w14:textId="77777777" w:rsidR="00D930CD" w:rsidRPr="00F71F67" w:rsidRDefault="00D930CD" w:rsidP="00AE36AE">
      <w:pPr>
        <w:spacing w:after="0" w:line="480" w:lineRule="auto"/>
        <w:jc w:val="both"/>
        <w:rPr>
          <w:rFonts w:ascii="Times New Roman" w:hAnsi="Times New Roman" w:cs="Times New Roman"/>
          <w:sz w:val="24"/>
          <w:szCs w:val="24"/>
        </w:rPr>
      </w:pPr>
    </w:p>
    <w:p w14:paraId="4B49DCF8" w14:textId="5BA1F415" w:rsidR="00D930CD" w:rsidRPr="00F71F67" w:rsidRDefault="00EA4779" w:rsidP="006A05CE">
      <w:pPr>
        <w:pStyle w:val="ListParagraph"/>
        <w:numPr>
          <w:ilvl w:val="0"/>
          <w:numId w:val="13"/>
        </w:numPr>
        <w:spacing w:after="0" w:line="480" w:lineRule="auto"/>
        <w:jc w:val="both"/>
        <w:rPr>
          <w:rFonts w:ascii="Times New Roman" w:hAnsi="Times New Roman" w:cs="Times New Roman"/>
          <w:sz w:val="24"/>
          <w:szCs w:val="24"/>
        </w:rPr>
      </w:pPr>
      <w:r w:rsidRPr="00F71F67">
        <w:rPr>
          <w:rFonts w:ascii="Times New Roman" w:hAnsi="Times New Roman" w:cs="Times New Roman"/>
          <w:sz w:val="24"/>
          <w:szCs w:val="24"/>
        </w:rPr>
        <w:lastRenderedPageBreak/>
        <w:t>a</w:t>
      </w:r>
      <w:r w:rsidR="00D930CD" w:rsidRPr="00F71F67">
        <w:rPr>
          <w:rFonts w:ascii="Times New Roman" w:hAnsi="Times New Roman" w:cs="Times New Roman"/>
          <w:sz w:val="24"/>
          <w:szCs w:val="24"/>
        </w:rPr>
        <w:t>rticle 11 (other areas of north-south cooperation) entrust</w:t>
      </w:r>
      <w:r w:rsidR="006811F4" w:rsidRPr="00F71F67">
        <w:rPr>
          <w:rFonts w:ascii="Times New Roman" w:hAnsi="Times New Roman" w:cs="Times New Roman"/>
          <w:sz w:val="24"/>
          <w:szCs w:val="24"/>
        </w:rPr>
        <w:t>ed</w:t>
      </w:r>
      <w:r w:rsidR="00362C20" w:rsidRPr="00F71F67">
        <w:rPr>
          <w:rFonts w:ascii="Times New Roman" w:hAnsi="Times New Roman" w:cs="Times New Roman"/>
          <w:sz w:val="24"/>
          <w:szCs w:val="24"/>
        </w:rPr>
        <w:t xml:space="preserve"> </w:t>
      </w:r>
      <w:r w:rsidR="00D930CD" w:rsidRPr="00F71F67">
        <w:rPr>
          <w:rFonts w:ascii="Times New Roman" w:hAnsi="Times New Roman" w:cs="Times New Roman"/>
          <w:sz w:val="24"/>
          <w:szCs w:val="24"/>
        </w:rPr>
        <w:t xml:space="preserve">the joint committee (under article 164 of the </w:t>
      </w:r>
      <w:r w:rsidR="00B90665">
        <w:rPr>
          <w:rFonts w:ascii="Times New Roman" w:hAnsi="Times New Roman" w:cs="Times New Roman"/>
          <w:sz w:val="24"/>
          <w:szCs w:val="24"/>
        </w:rPr>
        <w:t>Withdrawal</w:t>
      </w:r>
      <w:r w:rsidR="00D930CD" w:rsidRPr="00F71F67">
        <w:rPr>
          <w:rFonts w:ascii="Times New Roman" w:hAnsi="Times New Roman" w:cs="Times New Roman"/>
          <w:sz w:val="24"/>
          <w:szCs w:val="24"/>
        </w:rPr>
        <w:t xml:space="preserve"> </w:t>
      </w:r>
      <w:r w:rsidR="00664C8A">
        <w:rPr>
          <w:rFonts w:ascii="Times New Roman" w:hAnsi="Times New Roman" w:cs="Times New Roman"/>
          <w:sz w:val="24"/>
          <w:szCs w:val="24"/>
        </w:rPr>
        <w:t>A</w:t>
      </w:r>
      <w:r w:rsidR="00D930CD" w:rsidRPr="00F71F67">
        <w:rPr>
          <w:rFonts w:ascii="Times New Roman" w:hAnsi="Times New Roman" w:cs="Times New Roman"/>
          <w:sz w:val="24"/>
          <w:szCs w:val="24"/>
        </w:rPr>
        <w:t>greement) with responsibility for north-south cooperation</w:t>
      </w:r>
      <w:r w:rsidR="00F90539" w:rsidRPr="00F71F67">
        <w:rPr>
          <w:rFonts w:ascii="Times New Roman" w:hAnsi="Times New Roman" w:cs="Times New Roman"/>
          <w:sz w:val="24"/>
          <w:szCs w:val="24"/>
        </w:rPr>
        <w:t xml:space="preserve"> – surely a bilateral matter</w:t>
      </w:r>
      <w:r w:rsidR="00FD7714" w:rsidRPr="00F71F67">
        <w:rPr>
          <w:rFonts w:ascii="Times New Roman" w:hAnsi="Times New Roman" w:cs="Times New Roman"/>
          <w:sz w:val="24"/>
          <w:szCs w:val="24"/>
        </w:rPr>
        <w:t xml:space="preserve"> under the </w:t>
      </w:r>
      <w:r w:rsidR="00F35397">
        <w:rPr>
          <w:rFonts w:ascii="Times New Roman" w:hAnsi="Times New Roman" w:cs="Times New Roman"/>
          <w:sz w:val="24"/>
          <w:szCs w:val="24"/>
        </w:rPr>
        <w:t>Belfast Agreement</w:t>
      </w:r>
      <w:r w:rsidR="00A23829" w:rsidRPr="00F71F67">
        <w:rPr>
          <w:rFonts w:ascii="Times New Roman" w:hAnsi="Times New Roman" w:cs="Times New Roman"/>
          <w:sz w:val="24"/>
          <w:szCs w:val="24"/>
        </w:rPr>
        <w:t xml:space="preserve">; and </w:t>
      </w:r>
    </w:p>
    <w:p w14:paraId="35B55E05" w14:textId="77777777" w:rsidR="00D930CD" w:rsidRPr="00F71F67" w:rsidRDefault="00D930CD" w:rsidP="00AE36AE">
      <w:pPr>
        <w:spacing w:after="0" w:line="480" w:lineRule="auto"/>
        <w:jc w:val="both"/>
        <w:rPr>
          <w:rFonts w:ascii="Times New Roman" w:hAnsi="Times New Roman" w:cs="Times New Roman"/>
          <w:sz w:val="24"/>
          <w:szCs w:val="24"/>
        </w:rPr>
      </w:pPr>
    </w:p>
    <w:p w14:paraId="27E41E58" w14:textId="283BA811" w:rsidR="00D930CD" w:rsidRPr="00F71F67" w:rsidRDefault="00D930CD" w:rsidP="006A05CE">
      <w:pPr>
        <w:pStyle w:val="ListParagraph"/>
        <w:numPr>
          <w:ilvl w:val="0"/>
          <w:numId w:val="13"/>
        </w:numPr>
        <w:spacing w:after="0" w:line="480" w:lineRule="auto"/>
        <w:jc w:val="both"/>
        <w:rPr>
          <w:rFonts w:ascii="Times New Roman" w:hAnsi="Times New Roman" w:cs="Times New Roman"/>
          <w:sz w:val="24"/>
          <w:szCs w:val="24"/>
        </w:rPr>
      </w:pPr>
      <w:r w:rsidRPr="00F71F67">
        <w:rPr>
          <w:rFonts w:ascii="Times New Roman" w:hAnsi="Times New Roman" w:cs="Times New Roman"/>
          <w:sz w:val="24"/>
          <w:szCs w:val="24"/>
        </w:rPr>
        <w:t>article 18</w:t>
      </w:r>
      <w:r w:rsidR="0061291F" w:rsidRPr="00F71F67">
        <w:rPr>
          <w:rFonts w:ascii="Times New Roman" w:hAnsi="Times New Roman" w:cs="Times New Roman"/>
          <w:sz w:val="24"/>
          <w:szCs w:val="24"/>
        </w:rPr>
        <w:t xml:space="preserve"> (democratic consent in Nor</w:t>
      </w:r>
      <w:r w:rsidR="00664C8A">
        <w:rPr>
          <w:rFonts w:ascii="Times New Roman" w:hAnsi="Times New Roman" w:cs="Times New Roman"/>
          <w:sz w:val="24"/>
          <w:szCs w:val="24"/>
        </w:rPr>
        <w:t>thern Ireland) involved the NI A</w:t>
      </w:r>
      <w:r w:rsidR="0061291F" w:rsidRPr="00F71F67">
        <w:rPr>
          <w:rFonts w:ascii="Times New Roman" w:hAnsi="Times New Roman" w:cs="Times New Roman"/>
          <w:sz w:val="24"/>
          <w:szCs w:val="24"/>
        </w:rPr>
        <w:t xml:space="preserve">ssembly in whether articles 5 to 10 of the </w:t>
      </w:r>
      <w:r w:rsidR="00CF0EBA">
        <w:rPr>
          <w:rFonts w:ascii="Times New Roman" w:hAnsi="Times New Roman" w:cs="Times New Roman"/>
          <w:sz w:val="24"/>
          <w:szCs w:val="24"/>
        </w:rPr>
        <w:t>NI Pr</w:t>
      </w:r>
      <w:r w:rsidR="0061291F" w:rsidRPr="00F71F67">
        <w:rPr>
          <w:rFonts w:ascii="Times New Roman" w:hAnsi="Times New Roman" w:cs="Times New Roman"/>
          <w:sz w:val="24"/>
          <w:szCs w:val="24"/>
        </w:rPr>
        <w:t xml:space="preserve">otocol were to continue </w:t>
      </w:r>
      <w:r w:rsidR="00B1574E" w:rsidRPr="00F71F67">
        <w:rPr>
          <w:rFonts w:ascii="Times New Roman" w:hAnsi="Times New Roman" w:cs="Times New Roman"/>
          <w:sz w:val="24"/>
          <w:szCs w:val="24"/>
        </w:rPr>
        <w:t xml:space="preserve">beyond the fourth anniversary </w:t>
      </w:r>
      <w:r w:rsidR="008073D7" w:rsidRPr="00F71F67">
        <w:rPr>
          <w:rFonts w:ascii="Times New Roman" w:hAnsi="Times New Roman" w:cs="Times New Roman"/>
          <w:sz w:val="24"/>
          <w:szCs w:val="24"/>
        </w:rPr>
        <w:t>of Brexit</w:t>
      </w:r>
      <w:r w:rsidR="00FD7714" w:rsidRPr="00F71F67">
        <w:rPr>
          <w:rFonts w:ascii="Times New Roman" w:hAnsi="Times New Roman" w:cs="Times New Roman"/>
          <w:sz w:val="24"/>
          <w:szCs w:val="24"/>
        </w:rPr>
        <w:t xml:space="preserve"> </w:t>
      </w:r>
      <w:r w:rsidR="00230409" w:rsidRPr="00F71F67">
        <w:rPr>
          <w:rFonts w:ascii="Times New Roman" w:hAnsi="Times New Roman" w:cs="Times New Roman"/>
          <w:sz w:val="24"/>
          <w:szCs w:val="24"/>
        </w:rPr>
        <w:t>on 31 December 2024)</w:t>
      </w:r>
      <w:r w:rsidR="0061291F" w:rsidRPr="00F71F67">
        <w:rPr>
          <w:rFonts w:ascii="Times New Roman" w:hAnsi="Times New Roman" w:cs="Times New Roman"/>
          <w:sz w:val="24"/>
          <w:szCs w:val="24"/>
        </w:rPr>
        <w:t>.</w:t>
      </w:r>
      <w:r w:rsidR="000F5907" w:rsidRPr="00F71F67">
        <w:rPr>
          <w:rStyle w:val="FootnoteReference"/>
          <w:rFonts w:ascii="Times New Roman" w:hAnsi="Times New Roman" w:cs="Times New Roman"/>
          <w:sz w:val="24"/>
          <w:szCs w:val="24"/>
        </w:rPr>
        <w:footnoteReference w:id="34"/>
      </w:r>
    </w:p>
    <w:p w14:paraId="64D397A5" w14:textId="77777777" w:rsidR="00AC3511" w:rsidRPr="00F71F67" w:rsidRDefault="00AC3511" w:rsidP="00AC3511">
      <w:pPr>
        <w:pStyle w:val="ListParagraph"/>
        <w:rPr>
          <w:rFonts w:ascii="Times New Roman" w:hAnsi="Times New Roman" w:cs="Times New Roman"/>
          <w:sz w:val="24"/>
          <w:szCs w:val="24"/>
        </w:rPr>
      </w:pPr>
    </w:p>
    <w:p w14:paraId="559589C8" w14:textId="1FE63355" w:rsidR="00AC3511" w:rsidRPr="00F71F67" w:rsidRDefault="00AC3511" w:rsidP="00AC3511">
      <w:pPr>
        <w:pStyle w:val="ListParagraph"/>
        <w:numPr>
          <w:ilvl w:val="0"/>
          <w:numId w:val="10"/>
        </w:numPr>
        <w:spacing w:after="0" w:line="480" w:lineRule="auto"/>
        <w:jc w:val="both"/>
        <w:rPr>
          <w:rFonts w:ascii="Times New Roman" w:hAnsi="Times New Roman" w:cs="Times New Roman"/>
          <w:sz w:val="24"/>
          <w:szCs w:val="24"/>
        </w:rPr>
      </w:pPr>
      <w:r w:rsidRPr="00F71F67">
        <w:rPr>
          <w:rFonts w:ascii="Times New Roman" w:hAnsi="Times New Roman" w:cs="Times New Roman"/>
          <w:sz w:val="24"/>
          <w:szCs w:val="24"/>
        </w:rPr>
        <w:t xml:space="preserve">The relationship between the 1998 </w:t>
      </w:r>
      <w:r w:rsidR="00F35397">
        <w:rPr>
          <w:rFonts w:ascii="Times New Roman" w:hAnsi="Times New Roman" w:cs="Times New Roman"/>
          <w:sz w:val="24"/>
          <w:szCs w:val="24"/>
        </w:rPr>
        <w:t>Belfast Agreement</w:t>
      </w:r>
      <w:r w:rsidRPr="00F71F67">
        <w:rPr>
          <w:rFonts w:ascii="Times New Roman" w:hAnsi="Times New Roman" w:cs="Times New Roman"/>
          <w:sz w:val="24"/>
          <w:szCs w:val="24"/>
        </w:rPr>
        <w:t xml:space="preserve">, between the UK and ROI, and the 2020 EU/UK </w:t>
      </w:r>
      <w:r w:rsidR="00B90665">
        <w:rPr>
          <w:rFonts w:ascii="Times New Roman" w:hAnsi="Times New Roman" w:cs="Times New Roman"/>
          <w:sz w:val="24"/>
          <w:szCs w:val="24"/>
        </w:rPr>
        <w:t>Withdrawal</w:t>
      </w:r>
      <w:r w:rsidRPr="00F71F67">
        <w:rPr>
          <w:rFonts w:ascii="Times New Roman" w:hAnsi="Times New Roman" w:cs="Times New Roman"/>
          <w:sz w:val="24"/>
          <w:szCs w:val="24"/>
        </w:rPr>
        <w:t xml:space="preserve"> </w:t>
      </w:r>
      <w:r w:rsidR="00664C8A">
        <w:rPr>
          <w:rFonts w:ascii="Times New Roman" w:hAnsi="Times New Roman" w:cs="Times New Roman"/>
          <w:sz w:val="24"/>
          <w:szCs w:val="24"/>
        </w:rPr>
        <w:t>A</w:t>
      </w:r>
      <w:r w:rsidRPr="00F71F67">
        <w:rPr>
          <w:rFonts w:ascii="Times New Roman" w:hAnsi="Times New Roman" w:cs="Times New Roman"/>
          <w:sz w:val="24"/>
          <w:szCs w:val="24"/>
        </w:rPr>
        <w:t>greement, is not unduly problematic.</w:t>
      </w:r>
      <w:r w:rsidR="003A36DF">
        <w:rPr>
          <w:rFonts w:ascii="Times New Roman" w:hAnsi="Times New Roman" w:cs="Times New Roman"/>
          <w:sz w:val="24"/>
          <w:szCs w:val="24"/>
        </w:rPr>
        <w:t xml:space="preserve"> </w:t>
      </w:r>
      <w:r w:rsidRPr="00F71F67">
        <w:rPr>
          <w:rFonts w:ascii="Times New Roman" w:hAnsi="Times New Roman" w:cs="Times New Roman"/>
          <w:sz w:val="24"/>
          <w:szCs w:val="24"/>
        </w:rPr>
        <w:t>The UK was a common factor.</w:t>
      </w:r>
      <w:r w:rsidR="003A36DF">
        <w:rPr>
          <w:rFonts w:ascii="Times New Roman" w:hAnsi="Times New Roman" w:cs="Times New Roman"/>
          <w:sz w:val="24"/>
          <w:szCs w:val="24"/>
        </w:rPr>
        <w:t xml:space="preserve"> </w:t>
      </w:r>
      <w:r w:rsidRPr="00F71F67">
        <w:rPr>
          <w:rFonts w:ascii="Times New Roman" w:hAnsi="Times New Roman" w:cs="Times New Roman"/>
          <w:sz w:val="24"/>
          <w:szCs w:val="24"/>
        </w:rPr>
        <w:t>However, the two treaties do not deal with the same subject matter.</w:t>
      </w:r>
      <w:r w:rsidR="003A36DF">
        <w:rPr>
          <w:rFonts w:ascii="Times New Roman" w:hAnsi="Times New Roman" w:cs="Times New Roman"/>
          <w:sz w:val="24"/>
          <w:szCs w:val="24"/>
        </w:rPr>
        <w:t xml:space="preserve"> </w:t>
      </w:r>
      <w:r w:rsidR="004D2CB3" w:rsidRPr="00F71F67">
        <w:rPr>
          <w:rFonts w:ascii="Times New Roman" w:hAnsi="Times New Roman" w:cs="Times New Roman"/>
          <w:sz w:val="24"/>
          <w:szCs w:val="24"/>
        </w:rPr>
        <w:t>There is no necessary relationship, under article 30 of the Vienna convention on the law of treaties, between the two instruments.</w:t>
      </w:r>
      <w:r w:rsidR="003A36DF">
        <w:rPr>
          <w:rFonts w:ascii="Times New Roman" w:hAnsi="Times New Roman" w:cs="Times New Roman"/>
          <w:sz w:val="24"/>
          <w:szCs w:val="24"/>
        </w:rPr>
        <w:t xml:space="preserve"> </w:t>
      </w:r>
      <w:r w:rsidR="000B47AE" w:rsidRPr="00F71F67">
        <w:rPr>
          <w:rFonts w:ascii="Times New Roman" w:hAnsi="Times New Roman" w:cs="Times New Roman"/>
          <w:sz w:val="24"/>
          <w:szCs w:val="24"/>
        </w:rPr>
        <w:t xml:space="preserve">The </w:t>
      </w:r>
      <w:r w:rsidR="00F35397">
        <w:rPr>
          <w:rFonts w:ascii="Times New Roman" w:hAnsi="Times New Roman" w:cs="Times New Roman"/>
          <w:sz w:val="24"/>
          <w:szCs w:val="24"/>
        </w:rPr>
        <w:t>Belfast Agreement</w:t>
      </w:r>
      <w:r w:rsidR="000B47AE" w:rsidRPr="00F71F67">
        <w:rPr>
          <w:rFonts w:ascii="Times New Roman" w:hAnsi="Times New Roman" w:cs="Times New Roman"/>
          <w:sz w:val="24"/>
          <w:szCs w:val="24"/>
        </w:rPr>
        <w:t xml:space="preserve"> was about devolution from London.</w:t>
      </w:r>
      <w:r w:rsidR="003A36DF">
        <w:rPr>
          <w:rFonts w:ascii="Times New Roman" w:hAnsi="Times New Roman" w:cs="Times New Roman"/>
          <w:sz w:val="24"/>
          <w:szCs w:val="24"/>
        </w:rPr>
        <w:t xml:space="preserve"> </w:t>
      </w:r>
      <w:r w:rsidR="00664C8A">
        <w:rPr>
          <w:rFonts w:ascii="Times New Roman" w:hAnsi="Times New Roman" w:cs="Times New Roman"/>
          <w:sz w:val="24"/>
          <w:szCs w:val="24"/>
        </w:rPr>
        <w:t>The W</w:t>
      </w:r>
      <w:r w:rsidR="000B47AE" w:rsidRPr="00F71F67">
        <w:rPr>
          <w:rFonts w:ascii="Times New Roman" w:hAnsi="Times New Roman" w:cs="Times New Roman"/>
          <w:sz w:val="24"/>
          <w:szCs w:val="24"/>
        </w:rPr>
        <w:t xml:space="preserve">ithdrawal </w:t>
      </w:r>
      <w:r w:rsidR="00664C8A">
        <w:rPr>
          <w:rFonts w:ascii="Times New Roman" w:hAnsi="Times New Roman" w:cs="Times New Roman"/>
          <w:sz w:val="24"/>
          <w:szCs w:val="24"/>
        </w:rPr>
        <w:t>A</w:t>
      </w:r>
      <w:r w:rsidR="000B47AE" w:rsidRPr="00F71F67">
        <w:rPr>
          <w:rFonts w:ascii="Times New Roman" w:hAnsi="Times New Roman" w:cs="Times New Roman"/>
          <w:sz w:val="24"/>
          <w:szCs w:val="24"/>
        </w:rPr>
        <w:t>greement was about the UK leaving the EU.</w:t>
      </w:r>
      <w:r w:rsidR="003A36DF">
        <w:rPr>
          <w:rFonts w:ascii="Times New Roman" w:hAnsi="Times New Roman" w:cs="Times New Roman"/>
          <w:sz w:val="24"/>
          <w:szCs w:val="24"/>
        </w:rPr>
        <w:t xml:space="preserve"> </w:t>
      </w:r>
      <w:r w:rsidR="000B47AE" w:rsidRPr="00F71F67">
        <w:rPr>
          <w:rFonts w:ascii="Times New Roman" w:hAnsi="Times New Roman" w:cs="Times New Roman"/>
          <w:sz w:val="24"/>
          <w:szCs w:val="24"/>
        </w:rPr>
        <w:t>The relationship should not have been problematized.</w:t>
      </w:r>
      <w:r w:rsidR="003A36DF">
        <w:rPr>
          <w:rFonts w:ascii="Times New Roman" w:hAnsi="Times New Roman" w:cs="Times New Roman"/>
          <w:sz w:val="24"/>
          <w:szCs w:val="24"/>
        </w:rPr>
        <w:t xml:space="preserve"> </w:t>
      </w:r>
    </w:p>
    <w:p w14:paraId="254B11D0" w14:textId="77777777" w:rsidR="004D2CB3" w:rsidRPr="00F71F67" w:rsidRDefault="004D2CB3" w:rsidP="004D2CB3">
      <w:pPr>
        <w:pStyle w:val="ListParagraph"/>
        <w:spacing w:after="0" w:line="480" w:lineRule="auto"/>
        <w:ind w:left="0"/>
        <w:jc w:val="both"/>
        <w:rPr>
          <w:rFonts w:ascii="Times New Roman" w:hAnsi="Times New Roman" w:cs="Times New Roman"/>
          <w:sz w:val="24"/>
          <w:szCs w:val="24"/>
        </w:rPr>
      </w:pPr>
    </w:p>
    <w:p w14:paraId="6244AE65" w14:textId="31AEC0B6" w:rsidR="004D2CB3" w:rsidRPr="00F71F67" w:rsidRDefault="004D2CB3" w:rsidP="004D2CB3">
      <w:pPr>
        <w:pStyle w:val="ListParagraph"/>
        <w:numPr>
          <w:ilvl w:val="0"/>
          <w:numId w:val="10"/>
        </w:numPr>
        <w:spacing w:after="0" w:line="480" w:lineRule="auto"/>
        <w:jc w:val="both"/>
        <w:rPr>
          <w:rFonts w:ascii="Times New Roman" w:hAnsi="Times New Roman" w:cs="Times New Roman"/>
          <w:sz w:val="24"/>
          <w:szCs w:val="24"/>
        </w:rPr>
      </w:pPr>
      <w:r w:rsidRPr="00F71F67">
        <w:rPr>
          <w:rFonts w:ascii="Times New Roman" w:hAnsi="Times New Roman" w:cs="Times New Roman"/>
          <w:sz w:val="24"/>
          <w:szCs w:val="24"/>
        </w:rPr>
        <w:t xml:space="preserve">The Irish, as a party to the </w:t>
      </w:r>
      <w:r w:rsidR="00F35397">
        <w:rPr>
          <w:rFonts w:ascii="Times New Roman" w:hAnsi="Times New Roman" w:cs="Times New Roman"/>
          <w:sz w:val="24"/>
          <w:szCs w:val="24"/>
        </w:rPr>
        <w:t>Belfast Agreement</w:t>
      </w:r>
      <w:r w:rsidRPr="00F71F67">
        <w:rPr>
          <w:rFonts w:ascii="Times New Roman" w:hAnsi="Times New Roman" w:cs="Times New Roman"/>
          <w:sz w:val="24"/>
          <w:szCs w:val="24"/>
        </w:rPr>
        <w:t xml:space="preserve">, but only a member state of the EU, regarding the </w:t>
      </w:r>
      <w:r w:rsidR="00664C8A">
        <w:rPr>
          <w:rFonts w:ascii="Times New Roman" w:hAnsi="Times New Roman" w:cs="Times New Roman"/>
          <w:sz w:val="24"/>
          <w:szCs w:val="24"/>
        </w:rPr>
        <w:t>W</w:t>
      </w:r>
      <w:r w:rsidRPr="00F71F67">
        <w:rPr>
          <w:rFonts w:ascii="Times New Roman" w:hAnsi="Times New Roman" w:cs="Times New Roman"/>
          <w:sz w:val="24"/>
          <w:szCs w:val="24"/>
        </w:rPr>
        <w:t xml:space="preserve">ithdrawal </w:t>
      </w:r>
      <w:r w:rsidR="00664C8A">
        <w:rPr>
          <w:rFonts w:ascii="Times New Roman" w:hAnsi="Times New Roman" w:cs="Times New Roman"/>
          <w:sz w:val="24"/>
          <w:szCs w:val="24"/>
        </w:rPr>
        <w:t>A</w:t>
      </w:r>
      <w:r w:rsidRPr="00F71F67">
        <w:rPr>
          <w:rFonts w:ascii="Times New Roman" w:hAnsi="Times New Roman" w:cs="Times New Roman"/>
          <w:sz w:val="24"/>
          <w:szCs w:val="24"/>
        </w:rPr>
        <w:t>greement, successfully encouraged Brussels to pretend it ha</w:t>
      </w:r>
      <w:r w:rsidR="000B47AE" w:rsidRPr="00F71F67">
        <w:rPr>
          <w:rFonts w:ascii="Times New Roman" w:hAnsi="Times New Roman" w:cs="Times New Roman"/>
          <w:sz w:val="24"/>
          <w:szCs w:val="24"/>
        </w:rPr>
        <w:t>d</w:t>
      </w:r>
      <w:r w:rsidRPr="00F71F67">
        <w:rPr>
          <w:rFonts w:ascii="Times New Roman" w:hAnsi="Times New Roman" w:cs="Times New Roman"/>
          <w:sz w:val="24"/>
          <w:szCs w:val="24"/>
        </w:rPr>
        <w:t xml:space="preserve"> a continuing protective duty regarding the </w:t>
      </w:r>
      <w:r w:rsidR="00F35397">
        <w:rPr>
          <w:rFonts w:ascii="Times New Roman" w:hAnsi="Times New Roman" w:cs="Times New Roman"/>
          <w:sz w:val="24"/>
          <w:szCs w:val="24"/>
        </w:rPr>
        <w:t>Belfast Agreement</w:t>
      </w:r>
      <w:r w:rsidRPr="00F71F67">
        <w:rPr>
          <w:rFonts w:ascii="Times New Roman" w:hAnsi="Times New Roman" w:cs="Times New Roman"/>
          <w:sz w:val="24"/>
          <w:szCs w:val="24"/>
        </w:rPr>
        <w:t>.</w:t>
      </w:r>
      <w:r w:rsidR="003A36DF">
        <w:rPr>
          <w:rFonts w:ascii="Times New Roman" w:hAnsi="Times New Roman" w:cs="Times New Roman"/>
          <w:sz w:val="24"/>
          <w:szCs w:val="24"/>
        </w:rPr>
        <w:t xml:space="preserve"> </w:t>
      </w:r>
      <w:r w:rsidRPr="00F71F67">
        <w:rPr>
          <w:rFonts w:ascii="Times New Roman" w:hAnsi="Times New Roman" w:cs="Times New Roman"/>
          <w:sz w:val="24"/>
          <w:szCs w:val="24"/>
        </w:rPr>
        <w:t xml:space="preserve">In other words, the </w:t>
      </w:r>
      <w:r w:rsidR="00F35397">
        <w:rPr>
          <w:rFonts w:ascii="Times New Roman" w:hAnsi="Times New Roman" w:cs="Times New Roman"/>
          <w:sz w:val="24"/>
          <w:szCs w:val="24"/>
        </w:rPr>
        <w:t>Belfast Agreement</w:t>
      </w:r>
      <w:r w:rsidRPr="00F71F67">
        <w:rPr>
          <w:rFonts w:ascii="Times New Roman" w:hAnsi="Times New Roman" w:cs="Times New Roman"/>
          <w:sz w:val="24"/>
          <w:szCs w:val="24"/>
        </w:rPr>
        <w:t xml:space="preserve"> was used to pressure the UK in negotiations, in order to advance continuing EU interests.</w:t>
      </w:r>
    </w:p>
    <w:p w14:paraId="16DD01A1" w14:textId="77777777" w:rsidR="00865AFE" w:rsidRPr="00F71F67" w:rsidRDefault="00865AFE" w:rsidP="00865AFE">
      <w:pPr>
        <w:pStyle w:val="ListParagraph"/>
        <w:rPr>
          <w:rFonts w:ascii="Times New Roman" w:hAnsi="Times New Roman" w:cs="Times New Roman"/>
          <w:sz w:val="24"/>
          <w:szCs w:val="24"/>
        </w:rPr>
      </w:pPr>
    </w:p>
    <w:p w14:paraId="313C235B" w14:textId="57842B23" w:rsidR="00327520" w:rsidRPr="00F71F67" w:rsidRDefault="00327520" w:rsidP="002865C6">
      <w:pPr>
        <w:spacing w:after="0" w:line="480" w:lineRule="auto"/>
        <w:jc w:val="both"/>
        <w:rPr>
          <w:rFonts w:ascii="Times New Roman" w:hAnsi="Times New Roman" w:cs="Times New Roman"/>
          <w:i/>
          <w:iCs/>
          <w:sz w:val="24"/>
          <w:szCs w:val="24"/>
        </w:rPr>
      </w:pPr>
      <w:r w:rsidRPr="00F71F67">
        <w:rPr>
          <w:rFonts w:ascii="Times New Roman" w:hAnsi="Times New Roman" w:cs="Times New Roman"/>
          <w:i/>
          <w:iCs/>
          <w:sz w:val="24"/>
          <w:szCs w:val="24"/>
        </w:rPr>
        <w:t>The Windsor Framework</w:t>
      </w:r>
    </w:p>
    <w:p w14:paraId="7FDDB359" w14:textId="77777777" w:rsidR="00327520" w:rsidRPr="00F71F67" w:rsidRDefault="00327520" w:rsidP="00AE36AE">
      <w:pPr>
        <w:spacing w:after="0" w:line="480" w:lineRule="auto"/>
        <w:jc w:val="both"/>
        <w:rPr>
          <w:rFonts w:ascii="Times New Roman" w:hAnsi="Times New Roman" w:cs="Times New Roman"/>
          <w:i/>
          <w:iCs/>
          <w:sz w:val="24"/>
          <w:szCs w:val="24"/>
        </w:rPr>
      </w:pPr>
    </w:p>
    <w:p w14:paraId="115BC9ED" w14:textId="3C69E31D" w:rsidR="00FD7714" w:rsidRPr="00F71F67" w:rsidRDefault="00327520" w:rsidP="005932B6">
      <w:pPr>
        <w:pStyle w:val="BodyText"/>
        <w:numPr>
          <w:ilvl w:val="0"/>
          <w:numId w:val="10"/>
        </w:numPr>
      </w:pPr>
      <w:r w:rsidRPr="00F71F67">
        <w:t xml:space="preserve">The </w:t>
      </w:r>
      <w:r w:rsidR="00CF0EBA">
        <w:t>NI Pr</w:t>
      </w:r>
      <w:r w:rsidRPr="00F71F67">
        <w:t>otocol, because of the establishment of the joint committee (above), was to be a readily amendable international instrument.</w:t>
      </w:r>
      <w:r w:rsidR="003A36DF">
        <w:t xml:space="preserve"> </w:t>
      </w:r>
      <w:r w:rsidR="00F90539" w:rsidRPr="00F71F67">
        <w:t>This is little appreciated</w:t>
      </w:r>
      <w:r w:rsidR="00D65328" w:rsidRPr="00F71F67">
        <w:t>, given that Brussels tended to over-legalize things.</w:t>
      </w:r>
      <w:r w:rsidR="003A36DF">
        <w:t xml:space="preserve"> </w:t>
      </w:r>
      <w:r w:rsidR="00D65328" w:rsidRPr="00F71F67">
        <w:t>Yet, this leviathan of a written agreement</w:t>
      </w:r>
      <w:r w:rsidR="00020D73" w:rsidRPr="00F71F67">
        <w:t>, muscle bound by EU law,</w:t>
      </w:r>
      <w:r w:rsidR="00D65328" w:rsidRPr="00F71F67">
        <w:t xml:space="preserve"> could be transformed re</w:t>
      </w:r>
      <w:r w:rsidR="004D2CB3" w:rsidRPr="00F71F67">
        <w:t>latively easily.</w:t>
      </w:r>
    </w:p>
    <w:p w14:paraId="02C77CBB" w14:textId="77777777" w:rsidR="00FD7714" w:rsidRPr="00F71F67" w:rsidRDefault="00FD7714" w:rsidP="00B14253">
      <w:pPr>
        <w:pStyle w:val="BodyText"/>
      </w:pPr>
    </w:p>
    <w:p w14:paraId="3EB9F81E" w14:textId="62599BA4" w:rsidR="00DA6FF5" w:rsidRPr="00F71F67" w:rsidRDefault="00B14253" w:rsidP="005932B6">
      <w:pPr>
        <w:pStyle w:val="BodyText"/>
        <w:numPr>
          <w:ilvl w:val="0"/>
          <w:numId w:val="10"/>
        </w:numPr>
      </w:pPr>
      <w:r w:rsidRPr="00F71F67">
        <w:t>Article 166 of t</w:t>
      </w:r>
      <w:r w:rsidR="00F35397">
        <w:t xml:space="preserve">he </w:t>
      </w:r>
      <w:r w:rsidR="00664C8A">
        <w:t>W</w:t>
      </w:r>
      <w:r w:rsidR="00F35397">
        <w:t xml:space="preserve">ithdrawal </w:t>
      </w:r>
      <w:r w:rsidR="00664C8A">
        <w:t>A</w:t>
      </w:r>
      <w:r w:rsidR="00F35397">
        <w:t>greement reads: “</w:t>
      </w:r>
      <w:r w:rsidRPr="00F71F67">
        <w:t>(1) The Joint Committee shall, for the purposes of this Agreement, have the power to adopt decisions in respect of all matters for which this Agreement so provides and to make appropriate recommendations to the Union and the United Kingdom.</w:t>
      </w:r>
      <w:r w:rsidR="003A36DF">
        <w:t xml:space="preserve"> </w:t>
      </w:r>
      <w:r w:rsidRPr="00F71F67">
        <w:t>(2)</w:t>
      </w:r>
      <w:r w:rsidR="003A36DF">
        <w:t xml:space="preserve"> </w:t>
      </w:r>
      <w:r w:rsidRPr="00F71F67">
        <w:t>The decisions adopted by the Joint Committee shall be binding on the Union and the United Kingdom, and the Union and the United Kingdom shall implement those decisions.</w:t>
      </w:r>
      <w:r w:rsidR="003A36DF">
        <w:t xml:space="preserve"> </w:t>
      </w:r>
      <w:r w:rsidRPr="00F71F67">
        <w:t>They shall have the same legal effect as this Agreement.</w:t>
      </w:r>
      <w:r w:rsidR="003A36DF">
        <w:t xml:space="preserve"> </w:t>
      </w:r>
      <w:r w:rsidRPr="00F71F67">
        <w:t>(3) The Joint Committee shall adopt its decisions and make its rec</w:t>
      </w:r>
      <w:r w:rsidR="00F35397">
        <w:t>ommendations by mutual consent.”</w:t>
      </w:r>
      <w:r w:rsidR="003A36DF">
        <w:t xml:space="preserve"> </w:t>
      </w:r>
    </w:p>
    <w:p w14:paraId="19458174" w14:textId="77777777" w:rsidR="00DA6FF5" w:rsidRPr="00F71F67" w:rsidRDefault="00DA6FF5" w:rsidP="00B14253">
      <w:pPr>
        <w:pStyle w:val="BodyText"/>
      </w:pPr>
    </w:p>
    <w:p w14:paraId="7D0AF2CA" w14:textId="2E1F055B" w:rsidR="00327520" w:rsidRPr="00F71F67" w:rsidRDefault="00F90539" w:rsidP="005932B6">
      <w:pPr>
        <w:pStyle w:val="BodyText"/>
        <w:numPr>
          <w:ilvl w:val="0"/>
          <w:numId w:val="10"/>
        </w:numPr>
      </w:pPr>
      <w:r w:rsidRPr="00F71F67">
        <w:t xml:space="preserve">This was to be amendment of a bilateral treaty by two persons, one in London </w:t>
      </w:r>
      <w:r w:rsidR="00230409" w:rsidRPr="00F71F67">
        <w:t xml:space="preserve">(Michael Gove for some of the time) </w:t>
      </w:r>
      <w:r w:rsidRPr="00F71F67">
        <w:t xml:space="preserve">and the other in Brussels </w:t>
      </w:r>
      <w:r w:rsidR="00230409" w:rsidRPr="00F71F67">
        <w:t>(Marco</w:t>
      </w:r>
      <w:r w:rsidR="00FB7611" w:rsidRPr="00F71F67">
        <w:t xml:space="preserve">š Šefčovič for more of the time) </w:t>
      </w:r>
      <w:r w:rsidRPr="00F71F67">
        <w:t>– acting remotely, certainly during the pandemic.</w:t>
      </w:r>
    </w:p>
    <w:p w14:paraId="4275F8EA" w14:textId="77777777" w:rsidR="00B14253" w:rsidRPr="00F71F67" w:rsidRDefault="00B14253" w:rsidP="00AE36AE">
      <w:pPr>
        <w:spacing w:after="0" w:line="480" w:lineRule="auto"/>
        <w:jc w:val="both"/>
        <w:rPr>
          <w:rFonts w:ascii="Times New Roman" w:hAnsi="Times New Roman" w:cs="Times New Roman"/>
          <w:sz w:val="24"/>
          <w:szCs w:val="24"/>
        </w:rPr>
      </w:pPr>
    </w:p>
    <w:p w14:paraId="27BAA7BD" w14:textId="0A291186" w:rsidR="00B14253" w:rsidRPr="00F71F67" w:rsidRDefault="003C2BDB" w:rsidP="005932B6">
      <w:pPr>
        <w:numPr>
          <w:ilvl w:val="0"/>
          <w:numId w:val="10"/>
        </w:numPr>
        <w:spacing w:after="0" w:line="480" w:lineRule="auto"/>
        <w:jc w:val="both"/>
        <w:rPr>
          <w:rFonts w:ascii="Times New Roman" w:hAnsi="Times New Roman" w:cs="Times New Roman"/>
          <w:sz w:val="24"/>
          <w:szCs w:val="24"/>
        </w:rPr>
      </w:pPr>
      <w:r w:rsidRPr="00F71F67">
        <w:rPr>
          <w:rFonts w:ascii="Times New Roman" w:hAnsi="Times New Roman" w:cs="Times New Roman"/>
          <w:sz w:val="24"/>
          <w:szCs w:val="24"/>
        </w:rPr>
        <w:t xml:space="preserve">Thus, the </w:t>
      </w:r>
      <w:r w:rsidR="00CF0EBA">
        <w:rPr>
          <w:rFonts w:ascii="Times New Roman" w:hAnsi="Times New Roman" w:cs="Times New Roman"/>
          <w:sz w:val="24"/>
          <w:szCs w:val="24"/>
        </w:rPr>
        <w:t>NI Pr</w:t>
      </w:r>
      <w:r w:rsidRPr="00F71F67">
        <w:rPr>
          <w:rFonts w:ascii="Times New Roman" w:hAnsi="Times New Roman" w:cs="Times New Roman"/>
          <w:sz w:val="24"/>
          <w:szCs w:val="24"/>
        </w:rPr>
        <w:t xml:space="preserve">otocol became the </w:t>
      </w:r>
      <w:r w:rsidR="00CF0EBA">
        <w:rPr>
          <w:rFonts w:ascii="Times New Roman" w:hAnsi="Times New Roman" w:cs="Times New Roman"/>
          <w:sz w:val="24"/>
          <w:szCs w:val="24"/>
        </w:rPr>
        <w:t>Windsor Framework</w:t>
      </w:r>
      <w:r w:rsidR="00F35397">
        <w:rPr>
          <w:rFonts w:ascii="Times New Roman" w:hAnsi="Times New Roman" w:cs="Times New Roman"/>
          <w:sz w:val="24"/>
          <w:szCs w:val="24"/>
        </w:rPr>
        <w:t xml:space="preserve"> </w:t>
      </w:r>
      <w:r w:rsidRPr="00F71F67">
        <w:rPr>
          <w:rFonts w:ascii="Times New Roman" w:hAnsi="Times New Roman" w:cs="Times New Roman"/>
          <w:sz w:val="24"/>
          <w:szCs w:val="24"/>
        </w:rPr>
        <w:t>on 27 February 2023</w:t>
      </w:r>
      <w:r w:rsidR="00FD7714" w:rsidRPr="00F71F67">
        <w:rPr>
          <w:rFonts w:ascii="Times New Roman" w:hAnsi="Times New Roman" w:cs="Times New Roman"/>
          <w:sz w:val="24"/>
          <w:szCs w:val="24"/>
        </w:rPr>
        <w:t xml:space="preserve">, in negotiations between Rishi Sunak and Ursula von der Leyen </w:t>
      </w:r>
      <w:r w:rsidRPr="00F71F67">
        <w:rPr>
          <w:rFonts w:ascii="Times New Roman" w:hAnsi="Times New Roman" w:cs="Times New Roman"/>
          <w:sz w:val="24"/>
          <w:szCs w:val="24"/>
        </w:rPr>
        <w:t>: CP 806 (accompanied by a full range of legal texts).</w:t>
      </w:r>
      <w:r w:rsidR="003A36DF">
        <w:rPr>
          <w:rFonts w:ascii="Times New Roman" w:hAnsi="Times New Roman" w:cs="Times New Roman"/>
          <w:sz w:val="24"/>
          <w:szCs w:val="24"/>
        </w:rPr>
        <w:t xml:space="preserve"> </w:t>
      </w:r>
    </w:p>
    <w:p w14:paraId="25895796" w14:textId="77777777" w:rsidR="00331BFB" w:rsidRPr="00F71F67" w:rsidRDefault="00331BFB" w:rsidP="00AE36AE">
      <w:pPr>
        <w:spacing w:after="0" w:line="480" w:lineRule="auto"/>
        <w:jc w:val="both"/>
        <w:rPr>
          <w:rFonts w:ascii="Times New Roman" w:hAnsi="Times New Roman" w:cs="Times New Roman"/>
          <w:sz w:val="24"/>
          <w:szCs w:val="24"/>
        </w:rPr>
      </w:pPr>
    </w:p>
    <w:p w14:paraId="76EB616F" w14:textId="4C6F55B1" w:rsidR="00331BFB" w:rsidRPr="00F71F67" w:rsidRDefault="00331BFB" w:rsidP="005932B6">
      <w:pPr>
        <w:numPr>
          <w:ilvl w:val="0"/>
          <w:numId w:val="10"/>
        </w:numPr>
        <w:spacing w:after="0" w:line="480" w:lineRule="auto"/>
        <w:jc w:val="both"/>
        <w:rPr>
          <w:rFonts w:ascii="Times New Roman" w:hAnsi="Times New Roman" w:cs="Times New Roman"/>
          <w:sz w:val="24"/>
          <w:szCs w:val="24"/>
        </w:rPr>
      </w:pPr>
      <w:r w:rsidRPr="00F71F67">
        <w:rPr>
          <w:rFonts w:ascii="Times New Roman" w:hAnsi="Times New Roman" w:cs="Times New Roman"/>
          <w:sz w:val="24"/>
          <w:szCs w:val="24"/>
        </w:rPr>
        <w:t xml:space="preserve">The Windsor </w:t>
      </w:r>
      <w:r w:rsidR="00F35397">
        <w:rPr>
          <w:rFonts w:ascii="Times New Roman" w:hAnsi="Times New Roman" w:cs="Times New Roman"/>
          <w:sz w:val="24"/>
          <w:szCs w:val="24"/>
        </w:rPr>
        <w:t>Framework</w:t>
      </w:r>
      <w:r w:rsidRPr="00F71F67">
        <w:rPr>
          <w:rFonts w:ascii="Times New Roman" w:hAnsi="Times New Roman" w:cs="Times New Roman"/>
          <w:sz w:val="24"/>
          <w:szCs w:val="24"/>
        </w:rPr>
        <w:t>, however, was concerned with international trade, and the perceived problem that a sea border ha</w:t>
      </w:r>
      <w:r w:rsidR="00B1574E" w:rsidRPr="00F71F67">
        <w:rPr>
          <w:rFonts w:ascii="Times New Roman" w:hAnsi="Times New Roman" w:cs="Times New Roman"/>
          <w:sz w:val="24"/>
          <w:szCs w:val="24"/>
        </w:rPr>
        <w:t>d</w:t>
      </w:r>
      <w:r w:rsidRPr="00F71F67">
        <w:rPr>
          <w:rFonts w:ascii="Times New Roman" w:hAnsi="Times New Roman" w:cs="Times New Roman"/>
          <w:sz w:val="24"/>
          <w:szCs w:val="24"/>
        </w:rPr>
        <w:t xml:space="preserve"> been created by the </w:t>
      </w:r>
      <w:r w:rsidR="00CF0EBA">
        <w:rPr>
          <w:rFonts w:ascii="Times New Roman" w:hAnsi="Times New Roman" w:cs="Times New Roman"/>
          <w:sz w:val="24"/>
          <w:szCs w:val="24"/>
        </w:rPr>
        <w:t>NI Pr</w:t>
      </w:r>
      <w:r w:rsidRPr="00F71F67">
        <w:rPr>
          <w:rFonts w:ascii="Times New Roman" w:hAnsi="Times New Roman" w:cs="Times New Roman"/>
          <w:sz w:val="24"/>
          <w:szCs w:val="24"/>
        </w:rPr>
        <w:t xml:space="preserve">otocol, </w:t>
      </w:r>
      <w:r w:rsidR="00DD71E3" w:rsidRPr="00F71F67">
        <w:rPr>
          <w:rFonts w:ascii="Times New Roman" w:hAnsi="Times New Roman" w:cs="Times New Roman"/>
          <w:sz w:val="24"/>
          <w:szCs w:val="24"/>
        </w:rPr>
        <w:t>separating</w:t>
      </w:r>
      <w:r w:rsidRPr="00F71F67">
        <w:rPr>
          <w:rFonts w:ascii="Times New Roman" w:hAnsi="Times New Roman" w:cs="Times New Roman"/>
          <w:sz w:val="24"/>
          <w:szCs w:val="24"/>
        </w:rPr>
        <w:t xml:space="preserve"> </w:t>
      </w:r>
      <w:r w:rsidR="00B1574E" w:rsidRPr="00F71F67">
        <w:rPr>
          <w:rFonts w:ascii="Times New Roman" w:hAnsi="Times New Roman" w:cs="Times New Roman"/>
          <w:sz w:val="24"/>
          <w:szCs w:val="24"/>
        </w:rPr>
        <w:lastRenderedPageBreak/>
        <w:t xml:space="preserve">Northern Ireland from </w:t>
      </w:r>
      <w:r w:rsidRPr="00F71F67">
        <w:rPr>
          <w:rFonts w:ascii="Times New Roman" w:hAnsi="Times New Roman" w:cs="Times New Roman"/>
          <w:sz w:val="24"/>
          <w:szCs w:val="24"/>
        </w:rPr>
        <w:t>Great Britain.</w:t>
      </w:r>
      <w:r w:rsidR="003A36DF">
        <w:rPr>
          <w:rFonts w:ascii="Times New Roman" w:hAnsi="Times New Roman" w:cs="Times New Roman"/>
          <w:sz w:val="24"/>
          <w:szCs w:val="24"/>
        </w:rPr>
        <w:t xml:space="preserve"> </w:t>
      </w:r>
      <w:r w:rsidR="00FD7714" w:rsidRPr="00F71F67">
        <w:rPr>
          <w:rFonts w:ascii="Times New Roman" w:hAnsi="Times New Roman" w:cs="Times New Roman"/>
          <w:sz w:val="24"/>
          <w:szCs w:val="24"/>
        </w:rPr>
        <w:t>It did not deal with rights</w:t>
      </w:r>
      <w:r w:rsidR="00020D73" w:rsidRPr="00F71F67">
        <w:rPr>
          <w:rFonts w:ascii="Times New Roman" w:hAnsi="Times New Roman" w:cs="Times New Roman"/>
          <w:sz w:val="24"/>
          <w:szCs w:val="24"/>
        </w:rPr>
        <w:t xml:space="preserve"> under article 2 of the </w:t>
      </w:r>
      <w:r w:rsidR="00CF0EBA">
        <w:rPr>
          <w:rFonts w:ascii="Times New Roman" w:hAnsi="Times New Roman" w:cs="Times New Roman"/>
          <w:sz w:val="24"/>
          <w:szCs w:val="24"/>
        </w:rPr>
        <w:t>NI Pr</w:t>
      </w:r>
      <w:r w:rsidR="00020D73" w:rsidRPr="00F71F67">
        <w:rPr>
          <w:rFonts w:ascii="Times New Roman" w:hAnsi="Times New Roman" w:cs="Times New Roman"/>
          <w:sz w:val="24"/>
          <w:szCs w:val="24"/>
        </w:rPr>
        <w:t>otocol.</w:t>
      </w:r>
    </w:p>
    <w:p w14:paraId="73AB0846" w14:textId="77777777" w:rsidR="00034D45" w:rsidRPr="00F71F67" w:rsidRDefault="00034D45" w:rsidP="00AE36AE">
      <w:pPr>
        <w:spacing w:after="0" w:line="480" w:lineRule="auto"/>
        <w:jc w:val="both"/>
        <w:rPr>
          <w:rFonts w:ascii="Times New Roman" w:hAnsi="Times New Roman" w:cs="Times New Roman"/>
          <w:sz w:val="24"/>
          <w:szCs w:val="24"/>
        </w:rPr>
      </w:pPr>
    </w:p>
    <w:p w14:paraId="7B7B800B" w14:textId="0E349488" w:rsidR="00034D45" w:rsidRPr="00F71F67" w:rsidRDefault="00034D45" w:rsidP="002865C6">
      <w:pPr>
        <w:spacing w:after="0" w:line="480" w:lineRule="auto"/>
        <w:jc w:val="both"/>
        <w:rPr>
          <w:rFonts w:ascii="Times New Roman" w:hAnsi="Times New Roman" w:cs="Times New Roman"/>
          <w:i/>
          <w:iCs/>
          <w:sz w:val="24"/>
          <w:szCs w:val="24"/>
        </w:rPr>
      </w:pPr>
      <w:r w:rsidRPr="00F71F67">
        <w:rPr>
          <w:rFonts w:ascii="Times New Roman" w:hAnsi="Times New Roman" w:cs="Times New Roman"/>
          <w:i/>
          <w:iCs/>
          <w:sz w:val="24"/>
          <w:szCs w:val="24"/>
        </w:rPr>
        <w:t>Safeguarding the Union</w:t>
      </w:r>
    </w:p>
    <w:p w14:paraId="7D1B270E" w14:textId="77777777" w:rsidR="00476181" w:rsidRPr="00F71F67" w:rsidRDefault="00476181" w:rsidP="00AE36AE">
      <w:pPr>
        <w:spacing w:after="0" w:line="480" w:lineRule="auto"/>
        <w:jc w:val="both"/>
        <w:rPr>
          <w:rFonts w:ascii="Times New Roman" w:hAnsi="Times New Roman" w:cs="Times New Roman"/>
          <w:sz w:val="24"/>
          <w:szCs w:val="24"/>
        </w:rPr>
      </w:pPr>
    </w:p>
    <w:p w14:paraId="6A0FED0E" w14:textId="2B6475E5" w:rsidR="00720887" w:rsidRPr="00F71F67" w:rsidRDefault="00865776" w:rsidP="005932B6">
      <w:pPr>
        <w:numPr>
          <w:ilvl w:val="0"/>
          <w:numId w:val="10"/>
        </w:numPr>
        <w:spacing w:after="0" w:line="480" w:lineRule="auto"/>
        <w:jc w:val="both"/>
        <w:rPr>
          <w:rFonts w:ascii="Times New Roman" w:hAnsi="Times New Roman" w:cs="Times New Roman"/>
          <w:sz w:val="24"/>
          <w:szCs w:val="24"/>
        </w:rPr>
      </w:pPr>
      <w:r w:rsidRPr="00F71F67">
        <w:rPr>
          <w:rFonts w:ascii="Times New Roman" w:hAnsi="Times New Roman" w:cs="Times New Roman"/>
          <w:sz w:val="24"/>
          <w:szCs w:val="24"/>
        </w:rPr>
        <w:t xml:space="preserve">Mention needs to be made </w:t>
      </w:r>
      <w:r w:rsidR="00B1574E" w:rsidRPr="00F71F67">
        <w:rPr>
          <w:rFonts w:ascii="Times New Roman" w:hAnsi="Times New Roman" w:cs="Times New Roman"/>
          <w:sz w:val="24"/>
          <w:szCs w:val="24"/>
        </w:rPr>
        <w:t xml:space="preserve">(for completeness) </w:t>
      </w:r>
      <w:r w:rsidRPr="00F71F67">
        <w:rPr>
          <w:rFonts w:ascii="Times New Roman" w:hAnsi="Times New Roman" w:cs="Times New Roman"/>
          <w:sz w:val="24"/>
          <w:szCs w:val="24"/>
        </w:rPr>
        <w:t>of the restoration of the NI assembly</w:t>
      </w:r>
      <w:r w:rsidR="00034D45" w:rsidRPr="00F71F67">
        <w:rPr>
          <w:rFonts w:ascii="Times New Roman" w:hAnsi="Times New Roman" w:cs="Times New Roman"/>
          <w:sz w:val="24"/>
          <w:szCs w:val="24"/>
        </w:rPr>
        <w:t>,</w:t>
      </w:r>
      <w:r w:rsidRPr="00F71F67">
        <w:rPr>
          <w:rFonts w:ascii="Times New Roman" w:hAnsi="Times New Roman" w:cs="Times New Roman"/>
          <w:sz w:val="24"/>
          <w:szCs w:val="24"/>
        </w:rPr>
        <w:t xml:space="preserve"> on Saturday, 3 February 2024.</w:t>
      </w:r>
      <w:r w:rsidR="003A36DF">
        <w:rPr>
          <w:rFonts w:ascii="Times New Roman" w:hAnsi="Times New Roman" w:cs="Times New Roman"/>
          <w:sz w:val="24"/>
          <w:szCs w:val="24"/>
        </w:rPr>
        <w:t xml:space="preserve"> </w:t>
      </w:r>
      <w:r w:rsidRPr="00F71F67">
        <w:rPr>
          <w:rFonts w:ascii="Times New Roman" w:hAnsi="Times New Roman" w:cs="Times New Roman"/>
          <w:sz w:val="24"/>
          <w:szCs w:val="24"/>
        </w:rPr>
        <w:t xml:space="preserve">There was another command paper: </w:t>
      </w:r>
      <w:r w:rsidR="00034D45" w:rsidRPr="00F71F67">
        <w:rPr>
          <w:rFonts w:ascii="Times New Roman" w:hAnsi="Times New Roman" w:cs="Times New Roman"/>
          <w:i/>
          <w:iCs/>
          <w:sz w:val="24"/>
          <w:szCs w:val="24"/>
        </w:rPr>
        <w:t xml:space="preserve">Safeguarding the Union, </w:t>
      </w:r>
      <w:r w:rsidR="00034D45" w:rsidRPr="00F71F67">
        <w:rPr>
          <w:rFonts w:ascii="Times New Roman" w:hAnsi="Times New Roman" w:cs="Times New Roman"/>
          <w:sz w:val="24"/>
          <w:szCs w:val="24"/>
        </w:rPr>
        <w:t>January 2024, CP 1021.</w:t>
      </w:r>
      <w:r w:rsidR="003A36DF">
        <w:rPr>
          <w:rFonts w:ascii="Times New Roman" w:hAnsi="Times New Roman" w:cs="Times New Roman"/>
          <w:sz w:val="24"/>
          <w:szCs w:val="24"/>
        </w:rPr>
        <w:t xml:space="preserve"> </w:t>
      </w:r>
    </w:p>
    <w:p w14:paraId="08AD1398" w14:textId="77777777" w:rsidR="00720887" w:rsidRPr="00F71F67" w:rsidRDefault="00720887" w:rsidP="00720887">
      <w:pPr>
        <w:spacing w:after="0" w:line="480" w:lineRule="auto"/>
        <w:ind w:left="720"/>
        <w:jc w:val="both"/>
        <w:rPr>
          <w:rFonts w:ascii="Times New Roman" w:hAnsi="Times New Roman" w:cs="Times New Roman"/>
          <w:sz w:val="24"/>
          <w:szCs w:val="24"/>
        </w:rPr>
      </w:pPr>
    </w:p>
    <w:p w14:paraId="0A52D4A2" w14:textId="741ACD99" w:rsidR="00476181" w:rsidRPr="00F71F67" w:rsidRDefault="00034D45" w:rsidP="005932B6">
      <w:pPr>
        <w:numPr>
          <w:ilvl w:val="0"/>
          <w:numId w:val="10"/>
        </w:numPr>
        <w:spacing w:after="0" w:line="480" w:lineRule="auto"/>
        <w:jc w:val="both"/>
        <w:rPr>
          <w:rFonts w:ascii="Times New Roman" w:hAnsi="Times New Roman" w:cs="Times New Roman"/>
          <w:sz w:val="24"/>
          <w:szCs w:val="24"/>
        </w:rPr>
      </w:pPr>
      <w:r w:rsidRPr="00F71F67">
        <w:rPr>
          <w:rFonts w:ascii="Times New Roman" w:hAnsi="Times New Roman" w:cs="Times New Roman"/>
          <w:sz w:val="24"/>
          <w:szCs w:val="24"/>
        </w:rPr>
        <w:t xml:space="preserve">Associated with this central text was a series of delegated legislative instruments, amending primary legislation dealing with the Windsor </w:t>
      </w:r>
      <w:r w:rsidR="00F35397">
        <w:rPr>
          <w:rFonts w:ascii="Times New Roman" w:hAnsi="Times New Roman" w:cs="Times New Roman"/>
          <w:sz w:val="24"/>
          <w:szCs w:val="24"/>
        </w:rPr>
        <w:t>Framework</w:t>
      </w:r>
      <w:r w:rsidRPr="00F71F67">
        <w:rPr>
          <w:rFonts w:ascii="Times New Roman" w:hAnsi="Times New Roman" w:cs="Times New Roman"/>
          <w:sz w:val="24"/>
          <w:szCs w:val="24"/>
        </w:rPr>
        <w:t>.</w:t>
      </w:r>
      <w:r w:rsidR="003A36DF">
        <w:rPr>
          <w:rFonts w:ascii="Times New Roman" w:hAnsi="Times New Roman" w:cs="Times New Roman"/>
          <w:sz w:val="24"/>
          <w:szCs w:val="24"/>
        </w:rPr>
        <w:t xml:space="preserve"> </w:t>
      </w:r>
      <w:r w:rsidRPr="00F71F67">
        <w:rPr>
          <w:rFonts w:ascii="Times New Roman" w:hAnsi="Times New Roman" w:cs="Times New Roman"/>
          <w:sz w:val="24"/>
          <w:szCs w:val="24"/>
        </w:rPr>
        <w:t xml:space="preserve">Again, the emphasis was </w:t>
      </w:r>
      <w:r w:rsidR="00A23829" w:rsidRPr="00F71F67">
        <w:rPr>
          <w:rFonts w:ascii="Times New Roman" w:hAnsi="Times New Roman" w:cs="Times New Roman"/>
          <w:sz w:val="24"/>
          <w:szCs w:val="24"/>
        </w:rPr>
        <w:t xml:space="preserve">upon </w:t>
      </w:r>
      <w:r w:rsidRPr="00F71F67">
        <w:rPr>
          <w:rFonts w:ascii="Times New Roman" w:hAnsi="Times New Roman" w:cs="Times New Roman"/>
          <w:sz w:val="24"/>
          <w:szCs w:val="24"/>
        </w:rPr>
        <w:t>international trade and the so-called sea border between NI and the rest of the UK.</w:t>
      </w:r>
      <w:r w:rsidR="003A36DF">
        <w:rPr>
          <w:rFonts w:ascii="Times New Roman" w:hAnsi="Times New Roman" w:cs="Times New Roman"/>
          <w:sz w:val="24"/>
          <w:szCs w:val="24"/>
        </w:rPr>
        <w:t xml:space="preserve"> </w:t>
      </w:r>
      <w:r w:rsidR="00FD7714" w:rsidRPr="00F71F67">
        <w:rPr>
          <w:rFonts w:ascii="Times New Roman" w:hAnsi="Times New Roman" w:cs="Times New Roman"/>
          <w:sz w:val="24"/>
          <w:szCs w:val="24"/>
        </w:rPr>
        <w:t>And again, rights were not addressed.</w:t>
      </w:r>
      <w:r w:rsidR="003A36DF">
        <w:rPr>
          <w:rFonts w:ascii="Times New Roman" w:hAnsi="Times New Roman" w:cs="Times New Roman"/>
          <w:sz w:val="24"/>
          <w:szCs w:val="24"/>
        </w:rPr>
        <w:t xml:space="preserve"> </w:t>
      </w:r>
      <w:r w:rsidR="00020D73" w:rsidRPr="00F71F67">
        <w:rPr>
          <w:rFonts w:ascii="Times New Roman" w:hAnsi="Times New Roman" w:cs="Times New Roman"/>
          <w:sz w:val="24"/>
          <w:szCs w:val="24"/>
        </w:rPr>
        <w:t xml:space="preserve">Article 2 of the </w:t>
      </w:r>
      <w:r w:rsidR="00CF0EBA">
        <w:rPr>
          <w:rFonts w:ascii="Times New Roman" w:hAnsi="Times New Roman" w:cs="Times New Roman"/>
          <w:sz w:val="24"/>
          <w:szCs w:val="24"/>
        </w:rPr>
        <w:t>NI Pr</w:t>
      </w:r>
      <w:r w:rsidR="00F35397">
        <w:rPr>
          <w:rFonts w:ascii="Times New Roman" w:hAnsi="Times New Roman" w:cs="Times New Roman"/>
          <w:sz w:val="24"/>
          <w:szCs w:val="24"/>
        </w:rPr>
        <w:t>otocol, now the Windsor F</w:t>
      </w:r>
      <w:r w:rsidR="00020D73" w:rsidRPr="00F71F67">
        <w:rPr>
          <w:rFonts w:ascii="Times New Roman" w:hAnsi="Times New Roman" w:cs="Times New Roman"/>
          <w:sz w:val="24"/>
          <w:szCs w:val="24"/>
        </w:rPr>
        <w:t>ramework, was not touched.</w:t>
      </w:r>
      <w:r w:rsidR="003A36DF">
        <w:rPr>
          <w:rFonts w:ascii="Times New Roman" w:hAnsi="Times New Roman" w:cs="Times New Roman"/>
          <w:sz w:val="24"/>
          <w:szCs w:val="24"/>
        </w:rPr>
        <w:t xml:space="preserve"> </w:t>
      </w:r>
      <w:r w:rsidRPr="00F71F67">
        <w:rPr>
          <w:rFonts w:ascii="Times New Roman" w:hAnsi="Times New Roman" w:cs="Times New Roman"/>
          <w:sz w:val="24"/>
          <w:szCs w:val="24"/>
        </w:rPr>
        <w:t xml:space="preserve"> </w:t>
      </w:r>
    </w:p>
    <w:p w14:paraId="1FA85CB8" w14:textId="77777777" w:rsidR="00AF1D09" w:rsidRPr="00F71F67" w:rsidRDefault="00AF1D09" w:rsidP="00AE36AE">
      <w:pPr>
        <w:spacing w:after="0" w:line="480" w:lineRule="auto"/>
        <w:jc w:val="both"/>
        <w:rPr>
          <w:rFonts w:ascii="Times New Roman" w:hAnsi="Times New Roman" w:cs="Times New Roman"/>
          <w:sz w:val="24"/>
          <w:szCs w:val="24"/>
        </w:rPr>
      </w:pPr>
    </w:p>
    <w:p w14:paraId="1C0F33BD" w14:textId="57C1ECF3" w:rsidR="00597F2F" w:rsidRPr="00F71F67" w:rsidRDefault="00597F2F" w:rsidP="006A05CE">
      <w:pPr>
        <w:spacing w:after="0" w:line="480" w:lineRule="auto"/>
        <w:jc w:val="both"/>
        <w:rPr>
          <w:rFonts w:ascii="Times New Roman" w:hAnsi="Times New Roman" w:cs="Times New Roman"/>
          <w:b/>
          <w:bCs/>
          <w:sz w:val="24"/>
          <w:szCs w:val="24"/>
        </w:rPr>
      </w:pPr>
      <w:r w:rsidRPr="00F71F67">
        <w:rPr>
          <w:rFonts w:ascii="Times New Roman" w:hAnsi="Times New Roman" w:cs="Times New Roman"/>
          <w:b/>
          <w:bCs/>
          <w:sz w:val="24"/>
          <w:szCs w:val="24"/>
        </w:rPr>
        <w:t xml:space="preserve">The Northern Ireland Cases </w:t>
      </w:r>
    </w:p>
    <w:p w14:paraId="317A59BE" w14:textId="77777777" w:rsidR="0061291F" w:rsidRPr="00F71F67" w:rsidRDefault="0061291F" w:rsidP="00AE36AE">
      <w:pPr>
        <w:spacing w:after="0" w:line="480" w:lineRule="auto"/>
        <w:jc w:val="both"/>
        <w:rPr>
          <w:rFonts w:ascii="Times New Roman" w:hAnsi="Times New Roman" w:cs="Times New Roman"/>
          <w:b/>
          <w:bCs/>
          <w:sz w:val="24"/>
          <w:szCs w:val="24"/>
        </w:rPr>
      </w:pPr>
    </w:p>
    <w:p w14:paraId="2E66C35D" w14:textId="267DC294" w:rsidR="0061291F" w:rsidRPr="00F71F67" w:rsidRDefault="003342FE" w:rsidP="005932B6">
      <w:pPr>
        <w:pStyle w:val="BodyText"/>
        <w:numPr>
          <w:ilvl w:val="0"/>
          <w:numId w:val="10"/>
        </w:numPr>
      </w:pPr>
      <w:r w:rsidRPr="00F71F67">
        <w:t>I have refer</w:t>
      </w:r>
      <w:r w:rsidR="00445955" w:rsidRPr="00F71F67">
        <w:t>r</w:t>
      </w:r>
      <w:r w:rsidRPr="00F71F67">
        <w:t xml:space="preserve">ed </w:t>
      </w:r>
      <w:r w:rsidR="00445955" w:rsidRPr="00F71F67">
        <w:t xml:space="preserve">to </w:t>
      </w:r>
      <w:r w:rsidRPr="00F71F67">
        <w:t xml:space="preserve">four </w:t>
      </w:r>
      <w:r w:rsidR="00FB7611" w:rsidRPr="00F71F67">
        <w:t xml:space="preserve">significant </w:t>
      </w:r>
      <w:r w:rsidRPr="00F71F67">
        <w:t xml:space="preserve">cases in NI, decided between May 2023 and </w:t>
      </w:r>
      <w:r w:rsidR="00720887" w:rsidRPr="00F71F67">
        <w:t>September</w:t>
      </w:r>
      <w:r w:rsidRPr="00F71F67">
        <w:t xml:space="preserve"> 2024, which purport to state the law on the 1998 </w:t>
      </w:r>
      <w:r w:rsidR="00F35397">
        <w:t>Belfast Agreement</w:t>
      </w:r>
      <w:r w:rsidRPr="00F71F67">
        <w:t xml:space="preserve"> following the 2019 </w:t>
      </w:r>
      <w:r w:rsidR="00664C8A">
        <w:t>W</w:t>
      </w:r>
      <w:r w:rsidRPr="00F71F67">
        <w:t xml:space="preserve">ithdrawal </w:t>
      </w:r>
      <w:r w:rsidR="00664C8A">
        <w:t>A</w:t>
      </w:r>
      <w:r w:rsidRPr="00F71F67">
        <w:t>greement.</w:t>
      </w:r>
      <w:r w:rsidR="003A36DF">
        <w:t xml:space="preserve"> </w:t>
      </w:r>
      <w:r w:rsidRPr="00F71F67">
        <w:t>I am concerned only with that relationship, and not with the points being litigated in the four very different cases.</w:t>
      </w:r>
      <w:r w:rsidR="003A36DF">
        <w:t xml:space="preserve"> </w:t>
      </w:r>
      <w:r w:rsidR="00FE640D" w:rsidRPr="00F71F67">
        <w:t>I deal with the four cases in chronological order.</w:t>
      </w:r>
      <w:r w:rsidR="003A36DF">
        <w:t xml:space="preserve"> </w:t>
      </w:r>
      <w:r w:rsidR="00FE640D" w:rsidRPr="00F71F67">
        <w:t>That means that the Legacy Act 2023 case, where the government unsuccessfully appealed Colton J</w:t>
      </w:r>
      <w:r w:rsidR="00CF5FFD" w:rsidRPr="00F71F67">
        <w:t xml:space="preserve"> for a first time</w:t>
      </w:r>
      <w:r w:rsidR="004D2CB3" w:rsidRPr="00F71F67">
        <w:t xml:space="preserve"> to the court of appeal</w:t>
      </w:r>
      <w:r w:rsidR="00FE640D" w:rsidRPr="00F71F67">
        <w:t xml:space="preserve">, is dealt with last. </w:t>
      </w:r>
    </w:p>
    <w:p w14:paraId="733CA3D4" w14:textId="77777777" w:rsidR="004F07C7" w:rsidRPr="00F71F67" w:rsidRDefault="004F07C7" w:rsidP="003342FE">
      <w:pPr>
        <w:pStyle w:val="BodyText"/>
      </w:pPr>
    </w:p>
    <w:p w14:paraId="7AFA088E" w14:textId="4B7B2F63" w:rsidR="004F07C7" w:rsidRPr="00F71F67" w:rsidRDefault="00FE640D" w:rsidP="002865C6">
      <w:pPr>
        <w:pStyle w:val="BodyText"/>
        <w:rPr>
          <w:i/>
          <w:iCs/>
        </w:rPr>
      </w:pPr>
      <w:r w:rsidRPr="00F71F67">
        <w:rPr>
          <w:i/>
          <w:iCs/>
        </w:rPr>
        <w:lastRenderedPageBreak/>
        <w:t>One, t</w:t>
      </w:r>
      <w:r w:rsidR="004F07C7" w:rsidRPr="00F71F67">
        <w:rPr>
          <w:i/>
          <w:iCs/>
        </w:rPr>
        <w:t>he SPUC Case</w:t>
      </w:r>
    </w:p>
    <w:p w14:paraId="5DEB7D07" w14:textId="77777777" w:rsidR="003342FE" w:rsidRPr="00F71F67" w:rsidRDefault="003342FE" w:rsidP="00AE36AE">
      <w:pPr>
        <w:spacing w:after="0" w:line="480" w:lineRule="auto"/>
        <w:jc w:val="both"/>
        <w:rPr>
          <w:rFonts w:ascii="Times New Roman" w:hAnsi="Times New Roman" w:cs="Times New Roman"/>
          <w:sz w:val="24"/>
          <w:szCs w:val="24"/>
        </w:rPr>
      </w:pPr>
    </w:p>
    <w:p w14:paraId="7EE2C77E" w14:textId="4B133B3E" w:rsidR="00E878BB" w:rsidRPr="00F71F67" w:rsidRDefault="003342FE" w:rsidP="005932B6">
      <w:pPr>
        <w:numPr>
          <w:ilvl w:val="0"/>
          <w:numId w:val="10"/>
        </w:numPr>
        <w:spacing w:after="0" w:line="480" w:lineRule="auto"/>
        <w:jc w:val="both"/>
        <w:rPr>
          <w:rFonts w:ascii="Times New Roman" w:hAnsi="Times New Roman" w:cs="Times New Roman"/>
          <w:sz w:val="24"/>
          <w:szCs w:val="24"/>
        </w:rPr>
      </w:pPr>
      <w:r w:rsidRPr="00F71F67">
        <w:rPr>
          <w:rFonts w:ascii="Times New Roman" w:hAnsi="Times New Roman" w:cs="Times New Roman"/>
          <w:sz w:val="24"/>
          <w:szCs w:val="24"/>
        </w:rPr>
        <w:t xml:space="preserve">The SPUC case, decided in the court of appeal on 22 May 2023, </w:t>
      </w:r>
      <w:r w:rsidR="009C67E9" w:rsidRPr="00F71F67">
        <w:rPr>
          <w:rFonts w:ascii="Times New Roman" w:hAnsi="Times New Roman" w:cs="Times New Roman"/>
          <w:sz w:val="24"/>
          <w:szCs w:val="24"/>
        </w:rPr>
        <w:t xml:space="preserve">on </w:t>
      </w:r>
      <w:r w:rsidR="00B1574E" w:rsidRPr="00F71F67">
        <w:rPr>
          <w:rFonts w:ascii="Times New Roman" w:hAnsi="Times New Roman" w:cs="Times New Roman"/>
          <w:sz w:val="24"/>
          <w:szCs w:val="24"/>
        </w:rPr>
        <w:t xml:space="preserve">an </w:t>
      </w:r>
      <w:r w:rsidR="009C67E9" w:rsidRPr="00F71F67">
        <w:rPr>
          <w:rFonts w:ascii="Times New Roman" w:hAnsi="Times New Roman" w:cs="Times New Roman"/>
          <w:sz w:val="24"/>
          <w:szCs w:val="24"/>
        </w:rPr>
        <w:t>unsuccessful appeal from Colton J</w:t>
      </w:r>
      <w:r w:rsidR="00402AE2" w:rsidRPr="00F71F67">
        <w:rPr>
          <w:rFonts w:ascii="Times New Roman" w:hAnsi="Times New Roman" w:cs="Times New Roman"/>
          <w:sz w:val="24"/>
          <w:szCs w:val="24"/>
        </w:rPr>
        <w:t xml:space="preserve"> in </w:t>
      </w:r>
      <w:r w:rsidR="00AD4395" w:rsidRPr="00F71F67">
        <w:rPr>
          <w:rFonts w:ascii="Times New Roman" w:hAnsi="Times New Roman" w:cs="Times New Roman"/>
          <w:sz w:val="24"/>
          <w:szCs w:val="24"/>
        </w:rPr>
        <w:t xml:space="preserve">the </w:t>
      </w:r>
      <w:r w:rsidR="00402AE2" w:rsidRPr="00F71F67">
        <w:rPr>
          <w:rFonts w:ascii="Times New Roman" w:hAnsi="Times New Roman" w:cs="Times New Roman"/>
          <w:sz w:val="24"/>
          <w:szCs w:val="24"/>
        </w:rPr>
        <w:t>high court</w:t>
      </w:r>
      <w:r w:rsidR="009C67E9" w:rsidRPr="00F71F67">
        <w:rPr>
          <w:rFonts w:ascii="Times New Roman" w:hAnsi="Times New Roman" w:cs="Times New Roman"/>
          <w:sz w:val="24"/>
          <w:szCs w:val="24"/>
        </w:rPr>
        <w:t xml:space="preserve">, </w:t>
      </w:r>
      <w:r w:rsidRPr="00F71F67">
        <w:rPr>
          <w:rFonts w:ascii="Times New Roman" w:hAnsi="Times New Roman" w:cs="Times New Roman"/>
          <w:sz w:val="24"/>
          <w:szCs w:val="24"/>
        </w:rPr>
        <w:t>concerned abortion regulations</w:t>
      </w:r>
      <w:r w:rsidR="00FB7611" w:rsidRPr="00F71F67">
        <w:rPr>
          <w:rFonts w:ascii="Times New Roman" w:hAnsi="Times New Roman" w:cs="Times New Roman"/>
          <w:sz w:val="24"/>
          <w:szCs w:val="24"/>
        </w:rPr>
        <w:t xml:space="preserve"> for NI</w:t>
      </w:r>
      <w:r w:rsidRPr="00F71F67">
        <w:rPr>
          <w:rFonts w:ascii="Times New Roman" w:hAnsi="Times New Roman" w:cs="Times New Roman"/>
          <w:sz w:val="24"/>
          <w:szCs w:val="24"/>
        </w:rPr>
        <w:t xml:space="preserve">, made under the Northern Ireland (Executive Formation etc) Act 2019, a Westminster statute </w:t>
      </w:r>
      <w:r w:rsidR="00E878BB" w:rsidRPr="00F71F67">
        <w:rPr>
          <w:rFonts w:ascii="Times New Roman" w:hAnsi="Times New Roman" w:cs="Times New Roman"/>
          <w:sz w:val="24"/>
          <w:szCs w:val="24"/>
        </w:rPr>
        <w:t>enacted</w:t>
      </w:r>
      <w:r w:rsidRPr="00F71F67">
        <w:rPr>
          <w:rFonts w:ascii="Times New Roman" w:hAnsi="Times New Roman" w:cs="Times New Roman"/>
          <w:sz w:val="24"/>
          <w:szCs w:val="24"/>
        </w:rPr>
        <w:t xml:space="preserve"> when the NI assembly was suspended.</w:t>
      </w:r>
      <w:r w:rsidR="003A36DF">
        <w:rPr>
          <w:rFonts w:ascii="Times New Roman" w:hAnsi="Times New Roman" w:cs="Times New Roman"/>
          <w:sz w:val="24"/>
          <w:szCs w:val="24"/>
        </w:rPr>
        <w:t xml:space="preserve"> </w:t>
      </w:r>
      <w:r w:rsidR="00E878BB" w:rsidRPr="00F71F67">
        <w:rPr>
          <w:rFonts w:ascii="Times New Roman" w:hAnsi="Times New Roman" w:cs="Times New Roman"/>
          <w:sz w:val="24"/>
          <w:szCs w:val="24"/>
        </w:rPr>
        <w:t xml:space="preserve">In a wide-ranging legality challenge, SPUC introduced article 2 of the </w:t>
      </w:r>
      <w:r w:rsidR="00CF0EBA">
        <w:rPr>
          <w:rFonts w:ascii="Times New Roman" w:hAnsi="Times New Roman" w:cs="Times New Roman"/>
          <w:sz w:val="24"/>
          <w:szCs w:val="24"/>
        </w:rPr>
        <w:t>NI Pr</w:t>
      </w:r>
      <w:r w:rsidR="00E878BB" w:rsidRPr="00F71F67">
        <w:rPr>
          <w:rFonts w:ascii="Times New Roman" w:hAnsi="Times New Roman" w:cs="Times New Roman"/>
          <w:sz w:val="24"/>
          <w:szCs w:val="24"/>
        </w:rPr>
        <w:t xml:space="preserve">otocol </w:t>
      </w:r>
      <w:r w:rsidR="00F22BAB" w:rsidRPr="00F71F67">
        <w:rPr>
          <w:rFonts w:ascii="Times New Roman" w:hAnsi="Times New Roman" w:cs="Times New Roman"/>
          <w:sz w:val="24"/>
          <w:szCs w:val="24"/>
        </w:rPr>
        <w:t xml:space="preserve">for the first time </w:t>
      </w:r>
      <w:r w:rsidR="00E878BB" w:rsidRPr="00F71F67">
        <w:rPr>
          <w:rFonts w:ascii="Times New Roman" w:hAnsi="Times New Roman" w:cs="Times New Roman"/>
          <w:sz w:val="24"/>
          <w:szCs w:val="24"/>
        </w:rPr>
        <w:t xml:space="preserve">and referenced the 2006 (unincorporated) </w:t>
      </w:r>
      <w:r w:rsidR="00AD4395" w:rsidRPr="00F71F67">
        <w:rPr>
          <w:rFonts w:ascii="Times New Roman" w:hAnsi="Times New Roman" w:cs="Times New Roman"/>
          <w:sz w:val="24"/>
          <w:szCs w:val="24"/>
        </w:rPr>
        <w:t>U</w:t>
      </w:r>
      <w:r w:rsidR="00E878BB" w:rsidRPr="00F71F67">
        <w:rPr>
          <w:rFonts w:ascii="Times New Roman" w:hAnsi="Times New Roman" w:cs="Times New Roman"/>
          <w:sz w:val="24"/>
          <w:szCs w:val="24"/>
        </w:rPr>
        <w:t xml:space="preserve">nited </w:t>
      </w:r>
      <w:r w:rsidR="00AD4395" w:rsidRPr="00F71F67">
        <w:rPr>
          <w:rFonts w:ascii="Times New Roman" w:hAnsi="Times New Roman" w:cs="Times New Roman"/>
          <w:sz w:val="24"/>
          <w:szCs w:val="24"/>
        </w:rPr>
        <w:t>N</w:t>
      </w:r>
      <w:r w:rsidR="00E878BB" w:rsidRPr="00F71F67">
        <w:rPr>
          <w:rFonts w:ascii="Times New Roman" w:hAnsi="Times New Roman" w:cs="Times New Roman"/>
          <w:sz w:val="24"/>
          <w:szCs w:val="24"/>
        </w:rPr>
        <w:t>ations convention on the rights of persons with disabilities.</w:t>
      </w:r>
      <w:r w:rsidR="003A36DF">
        <w:rPr>
          <w:rFonts w:ascii="Times New Roman" w:hAnsi="Times New Roman" w:cs="Times New Roman"/>
          <w:sz w:val="24"/>
          <w:szCs w:val="24"/>
        </w:rPr>
        <w:t xml:space="preserve"> </w:t>
      </w:r>
      <w:r w:rsidR="006D5A7C" w:rsidRPr="00F71F67">
        <w:rPr>
          <w:rFonts w:ascii="Times New Roman" w:hAnsi="Times New Roman" w:cs="Times New Roman"/>
          <w:sz w:val="24"/>
          <w:szCs w:val="24"/>
        </w:rPr>
        <w:t xml:space="preserve">Permission to intervene </w:t>
      </w:r>
      <w:r w:rsidR="00801B46" w:rsidRPr="00F71F67">
        <w:rPr>
          <w:rFonts w:ascii="Times New Roman" w:hAnsi="Times New Roman" w:cs="Times New Roman"/>
          <w:sz w:val="24"/>
          <w:szCs w:val="24"/>
        </w:rPr>
        <w:t>had been</w:t>
      </w:r>
      <w:r w:rsidR="006D5A7C" w:rsidRPr="00F71F67">
        <w:rPr>
          <w:rFonts w:ascii="Times New Roman" w:hAnsi="Times New Roman" w:cs="Times New Roman"/>
          <w:sz w:val="24"/>
          <w:szCs w:val="24"/>
        </w:rPr>
        <w:t xml:space="preserve"> given to the Northern Ireland human rights commission</w:t>
      </w:r>
      <w:r w:rsidR="003A36DF">
        <w:rPr>
          <w:rFonts w:ascii="Times New Roman" w:hAnsi="Times New Roman" w:cs="Times New Roman"/>
          <w:sz w:val="24"/>
          <w:szCs w:val="24"/>
        </w:rPr>
        <w:t xml:space="preserve"> </w:t>
      </w:r>
      <w:r w:rsidR="006D5A7C" w:rsidRPr="00F71F67">
        <w:rPr>
          <w:rFonts w:ascii="Times New Roman" w:hAnsi="Times New Roman" w:cs="Times New Roman"/>
          <w:sz w:val="24"/>
          <w:szCs w:val="24"/>
        </w:rPr>
        <w:t xml:space="preserve">and the Equality commission </w:t>
      </w:r>
      <w:r w:rsidR="00801B46" w:rsidRPr="00F71F67">
        <w:rPr>
          <w:rFonts w:ascii="Times New Roman" w:hAnsi="Times New Roman" w:cs="Times New Roman"/>
          <w:sz w:val="24"/>
          <w:szCs w:val="24"/>
        </w:rPr>
        <w:t>for Northern Ireland.</w:t>
      </w:r>
      <w:r w:rsidR="003A36DF">
        <w:rPr>
          <w:rFonts w:ascii="Times New Roman" w:hAnsi="Times New Roman" w:cs="Times New Roman"/>
          <w:sz w:val="24"/>
          <w:szCs w:val="24"/>
        </w:rPr>
        <w:t xml:space="preserve"> </w:t>
      </w:r>
      <w:r w:rsidR="00801B46" w:rsidRPr="00F71F67">
        <w:rPr>
          <w:rFonts w:ascii="Times New Roman" w:hAnsi="Times New Roman" w:cs="Times New Roman"/>
          <w:sz w:val="24"/>
          <w:szCs w:val="24"/>
        </w:rPr>
        <w:t>In the appeal, Keegan LCJ a</w:t>
      </w:r>
      <w:r w:rsidR="0031613F" w:rsidRPr="00F71F67">
        <w:rPr>
          <w:rFonts w:ascii="Times New Roman" w:hAnsi="Times New Roman" w:cs="Times New Roman"/>
          <w:sz w:val="24"/>
          <w:szCs w:val="24"/>
        </w:rPr>
        <w:t>cknowledg</w:t>
      </w:r>
      <w:r w:rsidR="00801B46" w:rsidRPr="00F71F67">
        <w:rPr>
          <w:rFonts w:ascii="Times New Roman" w:hAnsi="Times New Roman" w:cs="Times New Roman"/>
          <w:sz w:val="24"/>
          <w:szCs w:val="24"/>
        </w:rPr>
        <w:t>ed the two statutory bodies, and their advice on article 2 of the Northern Ireland protocol</w:t>
      </w:r>
      <w:r w:rsidR="009C67E9" w:rsidRPr="00F71F67">
        <w:rPr>
          <w:rFonts w:ascii="Times New Roman" w:hAnsi="Times New Roman" w:cs="Times New Roman"/>
          <w:sz w:val="24"/>
          <w:szCs w:val="24"/>
        </w:rPr>
        <w:t xml:space="preserve">, </w:t>
      </w:r>
      <w:r w:rsidR="00801B46" w:rsidRPr="00F71F67">
        <w:rPr>
          <w:rFonts w:ascii="Times New Roman" w:hAnsi="Times New Roman" w:cs="Times New Roman"/>
          <w:sz w:val="24"/>
          <w:szCs w:val="24"/>
        </w:rPr>
        <w:t>citing a joint working paper</w:t>
      </w:r>
      <w:r w:rsidR="009C67E9" w:rsidRPr="00F71F67">
        <w:rPr>
          <w:rFonts w:ascii="Times New Roman" w:hAnsi="Times New Roman" w:cs="Times New Roman"/>
          <w:sz w:val="24"/>
          <w:szCs w:val="24"/>
        </w:rPr>
        <w:t xml:space="preserve"> of December 2022</w:t>
      </w:r>
      <w:r w:rsidR="00154CA9" w:rsidRPr="00F71F67">
        <w:rPr>
          <w:rFonts w:ascii="Times New Roman" w:hAnsi="Times New Roman" w:cs="Times New Roman"/>
          <w:sz w:val="24"/>
          <w:szCs w:val="24"/>
        </w:rPr>
        <w:t xml:space="preserve">: NIHRC &amp; ECNI, </w:t>
      </w:r>
      <w:r w:rsidR="00154CA9" w:rsidRPr="00F71F67">
        <w:rPr>
          <w:rFonts w:ascii="Times New Roman" w:hAnsi="Times New Roman" w:cs="Times New Roman"/>
          <w:i/>
          <w:iCs/>
          <w:sz w:val="24"/>
          <w:szCs w:val="24"/>
        </w:rPr>
        <w:t xml:space="preserve">The </w:t>
      </w:r>
      <w:r w:rsidR="00DA6FF5" w:rsidRPr="00F71F67">
        <w:rPr>
          <w:rFonts w:ascii="Times New Roman" w:hAnsi="Times New Roman" w:cs="Times New Roman"/>
          <w:i/>
          <w:iCs/>
          <w:sz w:val="24"/>
          <w:szCs w:val="24"/>
        </w:rPr>
        <w:t>S</w:t>
      </w:r>
      <w:r w:rsidR="00154CA9" w:rsidRPr="00F71F67">
        <w:rPr>
          <w:rFonts w:ascii="Times New Roman" w:hAnsi="Times New Roman" w:cs="Times New Roman"/>
          <w:i/>
          <w:iCs/>
          <w:sz w:val="24"/>
          <w:szCs w:val="24"/>
        </w:rPr>
        <w:t xml:space="preserve">cope of </w:t>
      </w:r>
      <w:r w:rsidR="00DA6FF5" w:rsidRPr="00F71F67">
        <w:rPr>
          <w:rFonts w:ascii="Times New Roman" w:hAnsi="Times New Roman" w:cs="Times New Roman"/>
          <w:i/>
          <w:iCs/>
          <w:sz w:val="24"/>
          <w:szCs w:val="24"/>
        </w:rPr>
        <w:t>A</w:t>
      </w:r>
      <w:r w:rsidR="00154CA9" w:rsidRPr="00F71F67">
        <w:rPr>
          <w:rFonts w:ascii="Times New Roman" w:hAnsi="Times New Roman" w:cs="Times New Roman"/>
          <w:i/>
          <w:iCs/>
          <w:sz w:val="24"/>
          <w:szCs w:val="24"/>
        </w:rPr>
        <w:t xml:space="preserve">rticle 2(1) </w:t>
      </w:r>
      <w:r w:rsidR="00DA6FF5" w:rsidRPr="00F71F67">
        <w:rPr>
          <w:rFonts w:ascii="Times New Roman" w:hAnsi="Times New Roman" w:cs="Times New Roman"/>
          <w:i/>
          <w:iCs/>
          <w:sz w:val="24"/>
          <w:szCs w:val="24"/>
        </w:rPr>
        <w:t>of</w:t>
      </w:r>
      <w:r w:rsidR="00154CA9" w:rsidRPr="00F71F67">
        <w:rPr>
          <w:rFonts w:ascii="Times New Roman" w:hAnsi="Times New Roman" w:cs="Times New Roman"/>
          <w:i/>
          <w:iCs/>
          <w:sz w:val="24"/>
          <w:szCs w:val="24"/>
        </w:rPr>
        <w:t xml:space="preserve"> the Ireland/Northern Ireland Protocol, </w:t>
      </w:r>
      <w:r w:rsidR="00154CA9" w:rsidRPr="00F71F67">
        <w:rPr>
          <w:rFonts w:ascii="Times New Roman" w:hAnsi="Times New Roman" w:cs="Times New Roman"/>
          <w:sz w:val="24"/>
          <w:szCs w:val="24"/>
        </w:rPr>
        <w:t>Belfast.</w:t>
      </w:r>
      <w:r w:rsidR="003A36DF">
        <w:rPr>
          <w:rFonts w:ascii="Times New Roman" w:hAnsi="Times New Roman" w:cs="Times New Roman"/>
          <w:sz w:val="24"/>
          <w:szCs w:val="24"/>
        </w:rPr>
        <w:t xml:space="preserve"> </w:t>
      </w:r>
      <w:r w:rsidR="009159B8" w:rsidRPr="00F71F67">
        <w:rPr>
          <w:rFonts w:ascii="Times New Roman" w:hAnsi="Times New Roman" w:cs="Times New Roman"/>
          <w:sz w:val="24"/>
          <w:szCs w:val="24"/>
        </w:rPr>
        <w:t>She accepted it in its entirety, apparently.</w:t>
      </w:r>
      <w:r w:rsidR="00FE640D" w:rsidRPr="00F71F67">
        <w:rPr>
          <w:rFonts w:ascii="Times New Roman" w:hAnsi="Times New Roman" w:cs="Times New Roman"/>
          <w:sz w:val="24"/>
          <w:szCs w:val="24"/>
        </w:rPr>
        <w:t xml:space="preserve"> </w:t>
      </w:r>
    </w:p>
    <w:p w14:paraId="363A8F2C" w14:textId="77777777" w:rsidR="00E878BB" w:rsidRPr="00F71F67" w:rsidRDefault="00E878BB" w:rsidP="00AE36AE">
      <w:pPr>
        <w:spacing w:after="0" w:line="480" w:lineRule="auto"/>
        <w:jc w:val="both"/>
        <w:rPr>
          <w:rFonts w:ascii="Times New Roman" w:hAnsi="Times New Roman" w:cs="Times New Roman"/>
          <w:sz w:val="24"/>
          <w:szCs w:val="24"/>
        </w:rPr>
      </w:pPr>
    </w:p>
    <w:p w14:paraId="78073B63" w14:textId="6611DDDA" w:rsidR="003342FE" w:rsidRPr="00F71F67" w:rsidRDefault="00E878BB" w:rsidP="005932B6">
      <w:pPr>
        <w:numPr>
          <w:ilvl w:val="0"/>
          <w:numId w:val="10"/>
        </w:numPr>
        <w:spacing w:after="0" w:line="480" w:lineRule="auto"/>
        <w:jc w:val="both"/>
        <w:rPr>
          <w:rFonts w:ascii="Times New Roman" w:hAnsi="Times New Roman" w:cs="Times New Roman"/>
          <w:sz w:val="24"/>
          <w:szCs w:val="24"/>
        </w:rPr>
      </w:pPr>
      <w:r w:rsidRPr="00F71F67">
        <w:rPr>
          <w:rFonts w:ascii="Times New Roman" w:hAnsi="Times New Roman" w:cs="Times New Roman"/>
          <w:sz w:val="24"/>
          <w:szCs w:val="24"/>
        </w:rPr>
        <w:t xml:space="preserve">Keegan LCJ put forward a so-called six elements test, in order </w:t>
      </w:r>
      <w:r w:rsidR="009159B8" w:rsidRPr="00F71F67">
        <w:rPr>
          <w:rFonts w:ascii="Times New Roman" w:hAnsi="Times New Roman" w:cs="Times New Roman"/>
          <w:sz w:val="24"/>
          <w:szCs w:val="24"/>
        </w:rPr>
        <w:t>t</w:t>
      </w:r>
      <w:r w:rsidRPr="00F71F67">
        <w:rPr>
          <w:rFonts w:ascii="Times New Roman" w:hAnsi="Times New Roman" w:cs="Times New Roman"/>
          <w:sz w:val="24"/>
          <w:szCs w:val="24"/>
        </w:rPr>
        <w:t xml:space="preserve">o prove a breach of article 2 of the </w:t>
      </w:r>
      <w:r w:rsidR="00CF0EBA">
        <w:rPr>
          <w:rFonts w:ascii="Times New Roman" w:hAnsi="Times New Roman" w:cs="Times New Roman"/>
          <w:sz w:val="24"/>
          <w:szCs w:val="24"/>
        </w:rPr>
        <w:t>NI Pr</w:t>
      </w:r>
      <w:r w:rsidRPr="00F71F67">
        <w:rPr>
          <w:rFonts w:ascii="Times New Roman" w:hAnsi="Times New Roman" w:cs="Times New Roman"/>
          <w:sz w:val="24"/>
          <w:szCs w:val="24"/>
        </w:rPr>
        <w:t>otocol.</w:t>
      </w:r>
      <w:r w:rsidR="003A36DF">
        <w:rPr>
          <w:rFonts w:ascii="Times New Roman" w:hAnsi="Times New Roman" w:cs="Times New Roman"/>
          <w:sz w:val="24"/>
          <w:szCs w:val="24"/>
        </w:rPr>
        <w:t xml:space="preserve"> </w:t>
      </w:r>
      <w:r w:rsidRPr="00F71F67">
        <w:rPr>
          <w:rFonts w:ascii="Times New Roman" w:hAnsi="Times New Roman" w:cs="Times New Roman"/>
          <w:sz w:val="24"/>
          <w:szCs w:val="24"/>
        </w:rPr>
        <w:t>It needs to be quoted in full: ‘</w:t>
      </w:r>
      <w:r w:rsidR="004F07C7" w:rsidRPr="00F71F67">
        <w:rPr>
          <w:rFonts w:ascii="Times New Roman" w:hAnsi="Times New Roman" w:cs="Times New Roman"/>
          <w:sz w:val="24"/>
          <w:szCs w:val="24"/>
        </w:rPr>
        <w:t>(1) A right (or equality of opportunity protection) included in the relevant part of the Belfast/Good Friday 1998 Agreement is engaged.</w:t>
      </w:r>
      <w:r w:rsidR="003A36DF">
        <w:rPr>
          <w:rFonts w:ascii="Times New Roman" w:hAnsi="Times New Roman" w:cs="Times New Roman"/>
          <w:sz w:val="24"/>
          <w:szCs w:val="24"/>
        </w:rPr>
        <w:t xml:space="preserve"> </w:t>
      </w:r>
      <w:r w:rsidR="004F07C7" w:rsidRPr="00F71F67">
        <w:rPr>
          <w:rFonts w:ascii="Times New Roman" w:hAnsi="Times New Roman" w:cs="Times New Roman"/>
          <w:sz w:val="24"/>
          <w:szCs w:val="24"/>
        </w:rPr>
        <w:t>(2) That right was given effect (in whole or in part) in Northern Ireland, on or before 31 December 2020.</w:t>
      </w:r>
      <w:r w:rsidR="003A36DF">
        <w:rPr>
          <w:rFonts w:ascii="Times New Roman" w:hAnsi="Times New Roman" w:cs="Times New Roman"/>
          <w:sz w:val="24"/>
          <w:szCs w:val="24"/>
        </w:rPr>
        <w:t xml:space="preserve"> </w:t>
      </w:r>
      <w:r w:rsidR="004F07C7" w:rsidRPr="00F71F67">
        <w:rPr>
          <w:rFonts w:ascii="Times New Roman" w:hAnsi="Times New Roman" w:cs="Times New Roman"/>
          <w:sz w:val="24"/>
          <w:szCs w:val="24"/>
        </w:rPr>
        <w:t>(3) That Northern Ireland law was underpinned by EU law.</w:t>
      </w:r>
      <w:r w:rsidR="003A36DF">
        <w:rPr>
          <w:rFonts w:ascii="Times New Roman" w:hAnsi="Times New Roman" w:cs="Times New Roman"/>
          <w:sz w:val="24"/>
          <w:szCs w:val="24"/>
        </w:rPr>
        <w:t xml:space="preserve"> </w:t>
      </w:r>
      <w:r w:rsidR="004F07C7" w:rsidRPr="00F71F67">
        <w:rPr>
          <w:rFonts w:ascii="Times New Roman" w:hAnsi="Times New Roman" w:cs="Times New Roman"/>
          <w:sz w:val="24"/>
          <w:szCs w:val="24"/>
        </w:rPr>
        <w:t>(4) That underpinning has been removed, in whole or in part, following withdrawal from the EU.</w:t>
      </w:r>
      <w:r w:rsidR="003A36DF">
        <w:rPr>
          <w:rFonts w:ascii="Times New Roman" w:hAnsi="Times New Roman" w:cs="Times New Roman"/>
          <w:sz w:val="24"/>
          <w:szCs w:val="24"/>
        </w:rPr>
        <w:t xml:space="preserve"> </w:t>
      </w:r>
      <w:r w:rsidR="004F07C7" w:rsidRPr="00F71F67">
        <w:rPr>
          <w:rFonts w:ascii="Times New Roman" w:hAnsi="Times New Roman" w:cs="Times New Roman"/>
          <w:sz w:val="24"/>
          <w:szCs w:val="24"/>
        </w:rPr>
        <w:t>(5) This has resulted in a diminution in enjoyment of this right; and (6) This diminution would not have occurred had the UK remained in the EU.’</w:t>
      </w:r>
      <w:r w:rsidR="00B1574E" w:rsidRPr="00F71F67">
        <w:rPr>
          <w:rStyle w:val="FootnoteReference"/>
          <w:rFonts w:ascii="Times New Roman" w:hAnsi="Times New Roman" w:cs="Times New Roman"/>
          <w:sz w:val="24"/>
          <w:szCs w:val="24"/>
        </w:rPr>
        <w:footnoteReference w:id="35"/>
      </w:r>
    </w:p>
    <w:p w14:paraId="5B35F928" w14:textId="77777777" w:rsidR="004F07C7" w:rsidRPr="00F71F67" w:rsidRDefault="004F07C7" w:rsidP="00AE36AE">
      <w:pPr>
        <w:spacing w:after="0" w:line="480" w:lineRule="auto"/>
        <w:jc w:val="both"/>
        <w:rPr>
          <w:rFonts w:ascii="Times New Roman" w:hAnsi="Times New Roman" w:cs="Times New Roman"/>
          <w:sz w:val="24"/>
          <w:szCs w:val="24"/>
        </w:rPr>
      </w:pPr>
    </w:p>
    <w:p w14:paraId="798C8EF1" w14:textId="1AC22FA9" w:rsidR="004F07C7" w:rsidRPr="00F71F67" w:rsidRDefault="004F07C7" w:rsidP="005932B6">
      <w:pPr>
        <w:numPr>
          <w:ilvl w:val="0"/>
          <w:numId w:val="10"/>
        </w:numPr>
        <w:spacing w:after="0" w:line="480" w:lineRule="auto"/>
        <w:jc w:val="both"/>
        <w:rPr>
          <w:rFonts w:ascii="Times New Roman" w:hAnsi="Times New Roman" w:cs="Times New Roman"/>
          <w:sz w:val="24"/>
          <w:szCs w:val="24"/>
        </w:rPr>
      </w:pPr>
      <w:r w:rsidRPr="00F71F67">
        <w:rPr>
          <w:rFonts w:ascii="Times New Roman" w:hAnsi="Times New Roman" w:cs="Times New Roman"/>
          <w:sz w:val="24"/>
          <w:szCs w:val="24"/>
        </w:rPr>
        <w:t>The derivation of this test is nowhere explained.</w:t>
      </w:r>
      <w:r w:rsidR="00772D43" w:rsidRPr="00F71F67">
        <w:rPr>
          <w:rStyle w:val="FootnoteReference"/>
          <w:rFonts w:ascii="Times New Roman" w:hAnsi="Times New Roman" w:cs="Times New Roman"/>
          <w:sz w:val="24"/>
          <w:szCs w:val="24"/>
        </w:rPr>
        <w:footnoteReference w:id="36"/>
      </w:r>
      <w:r w:rsidRPr="00F71F67">
        <w:rPr>
          <w:rFonts w:ascii="Times New Roman" w:hAnsi="Times New Roman" w:cs="Times New Roman"/>
          <w:sz w:val="24"/>
          <w:szCs w:val="24"/>
        </w:rPr>
        <w:t xml:space="preserve"> The key aspects are: first, a right created under the </w:t>
      </w:r>
      <w:r w:rsidR="00F35397">
        <w:rPr>
          <w:rFonts w:ascii="Times New Roman" w:hAnsi="Times New Roman" w:cs="Times New Roman"/>
          <w:sz w:val="24"/>
          <w:szCs w:val="24"/>
        </w:rPr>
        <w:t>Belfast Agreement</w:t>
      </w:r>
      <w:r w:rsidRPr="00F71F67">
        <w:rPr>
          <w:rFonts w:ascii="Times New Roman" w:hAnsi="Times New Roman" w:cs="Times New Roman"/>
          <w:sz w:val="24"/>
          <w:szCs w:val="24"/>
        </w:rPr>
        <w:t>; second, underpinning by EU law; and third, diminution of the right as a result of Brexit.</w:t>
      </w:r>
      <w:r w:rsidR="003A36DF">
        <w:rPr>
          <w:rFonts w:ascii="Times New Roman" w:hAnsi="Times New Roman" w:cs="Times New Roman"/>
          <w:sz w:val="24"/>
          <w:szCs w:val="24"/>
        </w:rPr>
        <w:t xml:space="preserve"> </w:t>
      </w:r>
      <w:r w:rsidR="00A23829" w:rsidRPr="00F71F67">
        <w:rPr>
          <w:rFonts w:ascii="Times New Roman" w:hAnsi="Times New Roman" w:cs="Times New Roman"/>
          <w:sz w:val="24"/>
          <w:szCs w:val="24"/>
        </w:rPr>
        <w:t xml:space="preserve">The six elements test is open to legal criticism, not least because of the </w:t>
      </w:r>
      <w:r w:rsidR="00DA6FF5" w:rsidRPr="00F71F67">
        <w:rPr>
          <w:rFonts w:ascii="Times New Roman" w:hAnsi="Times New Roman" w:cs="Times New Roman"/>
          <w:sz w:val="24"/>
          <w:szCs w:val="24"/>
        </w:rPr>
        <w:t xml:space="preserve">varying </w:t>
      </w:r>
      <w:r w:rsidR="00A23829" w:rsidRPr="00F71F67">
        <w:rPr>
          <w:rFonts w:ascii="Times New Roman" w:hAnsi="Times New Roman" w:cs="Times New Roman"/>
          <w:sz w:val="24"/>
          <w:szCs w:val="24"/>
        </w:rPr>
        <w:t>way</w:t>
      </w:r>
      <w:r w:rsidR="00DA6FF5" w:rsidRPr="00F71F67">
        <w:rPr>
          <w:rFonts w:ascii="Times New Roman" w:hAnsi="Times New Roman" w:cs="Times New Roman"/>
          <w:sz w:val="24"/>
          <w:szCs w:val="24"/>
        </w:rPr>
        <w:t>s</w:t>
      </w:r>
      <w:r w:rsidR="00A23829" w:rsidRPr="00F71F67">
        <w:rPr>
          <w:rFonts w:ascii="Times New Roman" w:hAnsi="Times New Roman" w:cs="Times New Roman"/>
          <w:sz w:val="24"/>
          <w:szCs w:val="24"/>
        </w:rPr>
        <w:t xml:space="preserve"> it has been used </w:t>
      </w:r>
      <w:r w:rsidR="00DA6FF5" w:rsidRPr="00F71F67">
        <w:rPr>
          <w:rFonts w:ascii="Times New Roman" w:hAnsi="Times New Roman" w:cs="Times New Roman"/>
          <w:sz w:val="24"/>
          <w:szCs w:val="24"/>
        </w:rPr>
        <w:t>to date</w:t>
      </w:r>
      <w:r w:rsidR="00A23829" w:rsidRPr="00F71F67">
        <w:rPr>
          <w:rFonts w:ascii="Times New Roman" w:hAnsi="Times New Roman" w:cs="Times New Roman"/>
          <w:sz w:val="24"/>
          <w:szCs w:val="24"/>
        </w:rPr>
        <w:t>.</w:t>
      </w:r>
      <w:r w:rsidR="003A36DF">
        <w:rPr>
          <w:rFonts w:ascii="Times New Roman" w:hAnsi="Times New Roman" w:cs="Times New Roman"/>
          <w:sz w:val="24"/>
          <w:szCs w:val="24"/>
        </w:rPr>
        <w:t xml:space="preserve"> </w:t>
      </w:r>
      <w:r w:rsidR="002B16AA" w:rsidRPr="00F71F67">
        <w:rPr>
          <w:rFonts w:ascii="Times New Roman" w:hAnsi="Times New Roman" w:cs="Times New Roman"/>
          <w:sz w:val="24"/>
          <w:szCs w:val="24"/>
        </w:rPr>
        <w:t>I take three points.</w:t>
      </w:r>
      <w:r w:rsidR="003A36DF">
        <w:rPr>
          <w:rFonts w:ascii="Times New Roman" w:hAnsi="Times New Roman" w:cs="Times New Roman"/>
          <w:sz w:val="24"/>
          <w:szCs w:val="24"/>
        </w:rPr>
        <w:t xml:space="preserve"> </w:t>
      </w:r>
      <w:r w:rsidR="002B16AA" w:rsidRPr="00F71F67">
        <w:rPr>
          <w:rFonts w:ascii="Times New Roman" w:hAnsi="Times New Roman" w:cs="Times New Roman"/>
          <w:sz w:val="24"/>
          <w:szCs w:val="24"/>
        </w:rPr>
        <w:t xml:space="preserve">One, there has been no serious consideration of how a </w:t>
      </w:r>
      <w:r w:rsidR="00F35397">
        <w:rPr>
          <w:rFonts w:ascii="Times New Roman" w:hAnsi="Times New Roman" w:cs="Times New Roman"/>
          <w:sz w:val="24"/>
          <w:szCs w:val="24"/>
        </w:rPr>
        <w:t>Belfast Agreement</w:t>
      </w:r>
      <w:r w:rsidR="002B16AA" w:rsidRPr="00F71F67">
        <w:rPr>
          <w:rFonts w:ascii="Times New Roman" w:hAnsi="Times New Roman" w:cs="Times New Roman"/>
          <w:sz w:val="24"/>
          <w:szCs w:val="24"/>
        </w:rPr>
        <w:t xml:space="preserve"> right entered NI law.</w:t>
      </w:r>
      <w:r w:rsidR="003A36DF">
        <w:rPr>
          <w:rFonts w:ascii="Times New Roman" w:hAnsi="Times New Roman" w:cs="Times New Roman"/>
          <w:sz w:val="24"/>
          <w:szCs w:val="24"/>
        </w:rPr>
        <w:t xml:space="preserve"> </w:t>
      </w:r>
      <w:r w:rsidR="000B47AE" w:rsidRPr="00F71F67">
        <w:rPr>
          <w:rFonts w:ascii="Times New Roman" w:hAnsi="Times New Roman" w:cs="Times New Roman"/>
          <w:sz w:val="24"/>
          <w:szCs w:val="24"/>
        </w:rPr>
        <w:t>The right and the route need to be specified.</w:t>
      </w:r>
      <w:r w:rsidR="003A36DF">
        <w:rPr>
          <w:rFonts w:ascii="Times New Roman" w:hAnsi="Times New Roman" w:cs="Times New Roman"/>
          <w:sz w:val="24"/>
          <w:szCs w:val="24"/>
        </w:rPr>
        <w:t xml:space="preserve"> </w:t>
      </w:r>
      <w:r w:rsidR="002B16AA" w:rsidRPr="00F71F67">
        <w:rPr>
          <w:rFonts w:ascii="Times New Roman" w:hAnsi="Times New Roman" w:cs="Times New Roman"/>
          <w:sz w:val="24"/>
          <w:szCs w:val="24"/>
        </w:rPr>
        <w:t>Two, the relevance of EU underpinning has not been explained.</w:t>
      </w:r>
      <w:r w:rsidR="003A36DF">
        <w:rPr>
          <w:rFonts w:ascii="Times New Roman" w:hAnsi="Times New Roman" w:cs="Times New Roman"/>
          <w:sz w:val="24"/>
          <w:szCs w:val="24"/>
        </w:rPr>
        <w:t xml:space="preserve"> </w:t>
      </w:r>
      <w:r w:rsidR="000B47AE" w:rsidRPr="00F71F67">
        <w:rPr>
          <w:rFonts w:ascii="Times New Roman" w:hAnsi="Times New Roman" w:cs="Times New Roman"/>
          <w:sz w:val="24"/>
          <w:szCs w:val="24"/>
        </w:rPr>
        <w:t>There was little connection between the HRA 1998 and the UK’s membership of the EU.</w:t>
      </w:r>
      <w:r w:rsidR="003A36DF">
        <w:rPr>
          <w:rFonts w:ascii="Times New Roman" w:hAnsi="Times New Roman" w:cs="Times New Roman"/>
          <w:sz w:val="24"/>
          <w:szCs w:val="24"/>
        </w:rPr>
        <w:t xml:space="preserve"> </w:t>
      </w:r>
      <w:r w:rsidR="002B16AA" w:rsidRPr="00F71F67">
        <w:rPr>
          <w:rFonts w:ascii="Times New Roman" w:hAnsi="Times New Roman" w:cs="Times New Roman"/>
          <w:sz w:val="24"/>
          <w:szCs w:val="24"/>
        </w:rPr>
        <w:t xml:space="preserve">And three, no explanation has been given </w:t>
      </w:r>
      <w:r w:rsidR="000B47AE" w:rsidRPr="00F71F67">
        <w:rPr>
          <w:rFonts w:ascii="Times New Roman" w:hAnsi="Times New Roman" w:cs="Times New Roman"/>
          <w:sz w:val="24"/>
          <w:szCs w:val="24"/>
        </w:rPr>
        <w:t>as to</w:t>
      </w:r>
      <w:r w:rsidR="002B16AA" w:rsidRPr="00F71F67">
        <w:rPr>
          <w:rFonts w:ascii="Times New Roman" w:hAnsi="Times New Roman" w:cs="Times New Roman"/>
          <w:sz w:val="24"/>
          <w:szCs w:val="24"/>
        </w:rPr>
        <w:t xml:space="preserve"> how Brexit diminished an individual right in NI on 31</w:t>
      </w:r>
      <w:r w:rsidR="00F22BAB" w:rsidRPr="00F71F67">
        <w:rPr>
          <w:rFonts w:ascii="Times New Roman" w:hAnsi="Times New Roman" w:cs="Times New Roman"/>
          <w:sz w:val="24"/>
          <w:szCs w:val="24"/>
        </w:rPr>
        <w:t xml:space="preserve"> </w:t>
      </w:r>
      <w:r w:rsidR="002B16AA" w:rsidRPr="00F71F67">
        <w:rPr>
          <w:rFonts w:ascii="Times New Roman" w:hAnsi="Times New Roman" w:cs="Times New Roman"/>
          <w:sz w:val="24"/>
          <w:szCs w:val="24"/>
        </w:rPr>
        <w:t>December</w:t>
      </w:r>
      <w:r w:rsidR="00F22BAB" w:rsidRPr="00F71F67">
        <w:rPr>
          <w:rFonts w:ascii="Times New Roman" w:hAnsi="Times New Roman" w:cs="Times New Roman"/>
          <w:sz w:val="24"/>
          <w:szCs w:val="24"/>
        </w:rPr>
        <w:t xml:space="preserve"> </w:t>
      </w:r>
      <w:r w:rsidR="002B16AA" w:rsidRPr="00F71F67">
        <w:rPr>
          <w:rFonts w:ascii="Times New Roman" w:hAnsi="Times New Roman" w:cs="Times New Roman"/>
          <w:sz w:val="24"/>
          <w:szCs w:val="24"/>
        </w:rPr>
        <w:t>2020.</w:t>
      </w:r>
      <w:r w:rsidR="003A36DF">
        <w:rPr>
          <w:rFonts w:ascii="Times New Roman" w:hAnsi="Times New Roman" w:cs="Times New Roman"/>
          <w:sz w:val="24"/>
          <w:szCs w:val="24"/>
        </w:rPr>
        <w:t xml:space="preserve"> </w:t>
      </w:r>
      <w:r w:rsidR="000B47AE" w:rsidRPr="00F71F67">
        <w:rPr>
          <w:rFonts w:ascii="Times New Roman" w:hAnsi="Times New Roman" w:cs="Times New Roman"/>
          <w:sz w:val="24"/>
          <w:szCs w:val="24"/>
        </w:rPr>
        <w:t>As stated, human rights and equality legislation continued unamended and unaffected.</w:t>
      </w:r>
    </w:p>
    <w:p w14:paraId="2F18D713" w14:textId="77777777" w:rsidR="00146FC0" w:rsidRPr="00F71F67" w:rsidRDefault="00146FC0" w:rsidP="00146FC0">
      <w:pPr>
        <w:pStyle w:val="ListParagraph"/>
        <w:rPr>
          <w:rFonts w:ascii="Times New Roman" w:hAnsi="Times New Roman" w:cs="Times New Roman"/>
          <w:sz w:val="24"/>
          <w:szCs w:val="24"/>
        </w:rPr>
      </w:pPr>
    </w:p>
    <w:p w14:paraId="03B41867" w14:textId="748D750A" w:rsidR="00146FC0" w:rsidRPr="00F71F67" w:rsidRDefault="00146FC0" w:rsidP="005932B6">
      <w:pPr>
        <w:numPr>
          <w:ilvl w:val="0"/>
          <w:numId w:val="10"/>
        </w:numPr>
        <w:spacing w:after="0" w:line="480" w:lineRule="auto"/>
        <w:jc w:val="both"/>
        <w:rPr>
          <w:rFonts w:ascii="Times New Roman" w:hAnsi="Times New Roman" w:cs="Times New Roman"/>
          <w:sz w:val="24"/>
          <w:szCs w:val="24"/>
        </w:rPr>
      </w:pPr>
      <w:r w:rsidRPr="00F71F67">
        <w:rPr>
          <w:rFonts w:ascii="Times New Roman" w:hAnsi="Times New Roman" w:cs="Times New Roman"/>
          <w:sz w:val="24"/>
          <w:szCs w:val="24"/>
        </w:rPr>
        <w:t xml:space="preserve">A fourth point may be taken, regarding article 2 of the </w:t>
      </w:r>
      <w:r w:rsidR="00CF0EBA">
        <w:rPr>
          <w:rFonts w:ascii="Times New Roman" w:hAnsi="Times New Roman" w:cs="Times New Roman"/>
          <w:sz w:val="24"/>
          <w:szCs w:val="24"/>
        </w:rPr>
        <w:t>NI Pr</w:t>
      </w:r>
      <w:r w:rsidRPr="00F71F67">
        <w:rPr>
          <w:rFonts w:ascii="Times New Roman" w:hAnsi="Times New Roman" w:cs="Times New Roman"/>
          <w:sz w:val="24"/>
          <w:szCs w:val="24"/>
        </w:rPr>
        <w:t>otocol.</w:t>
      </w:r>
      <w:r w:rsidR="003A36DF">
        <w:rPr>
          <w:rFonts w:ascii="Times New Roman" w:hAnsi="Times New Roman" w:cs="Times New Roman"/>
          <w:sz w:val="24"/>
          <w:szCs w:val="24"/>
        </w:rPr>
        <w:t xml:space="preserve"> </w:t>
      </w:r>
      <w:r w:rsidRPr="00F71F67">
        <w:rPr>
          <w:rFonts w:ascii="Times New Roman" w:hAnsi="Times New Roman" w:cs="Times New Roman"/>
          <w:sz w:val="24"/>
          <w:szCs w:val="24"/>
        </w:rPr>
        <w:t>It did not come into force until 23.00 on 31 December 2020.</w:t>
      </w:r>
      <w:r w:rsidR="003A36DF">
        <w:rPr>
          <w:rFonts w:ascii="Times New Roman" w:hAnsi="Times New Roman" w:cs="Times New Roman"/>
          <w:sz w:val="24"/>
          <w:szCs w:val="24"/>
        </w:rPr>
        <w:t xml:space="preserve"> </w:t>
      </w:r>
      <w:r w:rsidRPr="00F71F67">
        <w:rPr>
          <w:rFonts w:ascii="Times New Roman" w:hAnsi="Times New Roman" w:cs="Times New Roman"/>
          <w:sz w:val="24"/>
          <w:szCs w:val="24"/>
        </w:rPr>
        <w:t xml:space="preserve">Yet, the second element of the </w:t>
      </w:r>
      <w:r w:rsidR="00176A0E" w:rsidRPr="00F71F67">
        <w:rPr>
          <w:rFonts w:ascii="Times New Roman" w:hAnsi="Times New Roman" w:cs="Times New Roman"/>
          <w:sz w:val="24"/>
          <w:szCs w:val="24"/>
        </w:rPr>
        <w:t xml:space="preserve">Keegan LCJ </w:t>
      </w:r>
      <w:r w:rsidRPr="00F71F67">
        <w:rPr>
          <w:rFonts w:ascii="Times New Roman" w:hAnsi="Times New Roman" w:cs="Times New Roman"/>
          <w:sz w:val="24"/>
          <w:szCs w:val="24"/>
        </w:rPr>
        <w:t>test requires the right to have existed in NI law before that moment.</w:t>
      </w:r>
      <w:r w:rsidR="003A36DF">
        <w:rPr>
          <w:rFonts w:ascii="Times New Roman" w:hAnsi="Times New Roman" w:cs="Times New Roman"/>
          <w:sz w:val="24"/>
          <w:szCs w:val="24"/>
        </w:rPr>
        <w:t xml:space="preserve"> </w:t>
      </w:r>
      <w:r w:rsidRPr="00F71F67">
        <w:rPr>
          <w:rFonts w:ascii="Times New Roman" w:hAnsi="Times New Roman" w:cs="Times New Roman"/>
          <w:sz w:val="24"/>
          <w:szCs w:val="24"/>
        </w:rPr>
        <w:t xml:space="preserve">How could the right and article 2 </w:t>
      </w:r>
      <w:r w:rsidR="009159B8" w:rsidRPr="00F71F67">
        <w:rPr>
          <w:rFonts w:ascii="Times New Roman" w:hAnsi="Times New Roman" w:cs="Times New Roman"/>
          <w:sz w:val="24"/>
          <w:szCs w:val="24"/>
        </w:rPr>
        <w:t xml:space="preserve">have </w:t>
      </w:r>
      <w:r w:rsidRPr="00F71F67">
        <w:rPr>
          <w:rFonts w:ascii="Times New Roman" w:hAnsi="Times New Roman" w:cs="Times New Roman"/>
          <w:sz w:val="24"/>
          <w:szCs w:val="24"/>
        </w:rPr>
        <w:t>ever attach</w:t>
      </w:r>
      <w:r w:rsidR="009159B8" w:rsidRPr="00F71F67">
        <w:rPr>
          <w:rFonts w:ascii="Times New Roman" w:hAnsi="Times New Roman" w:cs="Times New Roman"/>
          <w:sz w:val="24"/>
          <w:szCs w:val="24"/>
        </w:rPr>
        <w:t>ed</w:t>
      </w:r>
      <w:r w:rsidRPr="00F71F67">
        <w:rPr>
          <w:rFonts w:ascii="Times New Roman" w:hAnsi="Times New Roman" w:cs="Times New Roman"/>
          <w:sz w:val="24"/>
          <w:szCs w:val="24"/>
        </w:rPr>
        <w:t>?</w:t>
      </w:r>
      <w:r w:rsidR="003A36DF">
        <w:rPr>
          <w:rFonts w:ascii="Times New Roman" w:hAnsi="Times New Roman" w:cs="Times New Roman"/>
          <w:sz w:val="24"/>
          <w:szCs w:val="24"/>
        </w:rPr>
        <w:t xml:space="preserve"> </w:t>
      </w:r>
      <w:r w:rsidR="000B47AE" w:rsidRPr="00F71F67">
        <w:rPr>
          <w:rFonts w:ascii="Times New Roman" w:hAnsi="Times New Roman" w:cs="Times New Roman"/>
          <w:sz w:val="24"/>
          <w:szCs w:val="24"/>
        </w:rPr>
        <w:t>If they could not attach, how could there be a loss of legal protection?</w:t>
      </w:r>
    </w:p>
    <w:p w14:paraId="4FB381A4" w14:textId="77777777" w:rsidR="004F07C7" w:rsidRPr="00F71F67" w:rsidRDefault="004F07C7" w:rsidP="00AE36AE">
      <w:pPr>
        <w:spacing w:after="0" w:line="480" w:lineRule="auto"/>
        <w:jc w:val="both"/>
        <w:rPr>
          <w:rFonts w:ascii="Times New Roman" w:hAnsi="Times New Roman" w:cs="Times New Roman"/>
          <w:sz w:val="24"/>
          <w:szCs w:val="24"/>
        </w:rPr>
      </w:pPr>
    </w:p>
    <w:p w14:paraId="5ED73F21" w14:textId="54581C81" w:rsidR="004F07C7" w:rsidRPr="00F71F67" w:rsidRDefault="004F07C7" w:rsidP="005932B6">
      <w:pPr>
        <w:numPr>
          <w:ilvl w:val="0"/>
          <w:numId w:val="10"/>
        </w:numPr>
        <w:spacing w:after="0" w:line="480" w:lineRule="auto"/>
        <w:jc w:val="both"/>
        <w:rPr>
          <w:rFonts w:ascii="Times New Roman" w:hAnsi="Times New Roman" w:cs="Times New Roman"/>
          <w:sz w:val="24"/>
          <w:szCs w:val="24"/>
        </w:rPr>
      </w:pPr>
      <w:r w:rsidRPr="00F71F67">
        <w:rPr>
          <w:rFonts w:ascii="Times New Roman" w:hAnsi="Times New Roman" w:cs="Times New Roman"/>
          <w:sz w:val="24"/>
          <w:szCs w:val="24"/>
        </w:rPr>
        <w:t xml:space="preserve">Keegan LCJ (as noted above) simply stated that the </w:t>
      </w:r>
      <w:r w:rsidR="00AD4395" w:rsidRPr="00F71F67">
        <w:rPr>
          <w:rFonts w:ascii="Times New Roman" w:hAnsi="Times New Roman" w:cs="Times New Roman"/>
          <w:sz w:val="24"/>
          <w:szCs w:val="24"/>
        </w:rPr>
        <w:t>U</w:t>
      </w:r>
      <w:r w:rsidRPr="00F71F67">
        <w:rPr>
          <w:rFonts w:ascii="Times New Roman" w:hAnsi="Times New Roman" w:cs="Times New Roman"/>
          <w:sz w:val="24"/>
          <w:szCs w:val="24"/>
        </w:rPr>
        <w:t xml:space="preserve">nited </w:t>
      </w:r>
      <w:r w:rsidR="00AD4395" w:rsidRPr="00F71F67">
        <w:rPr>
          <w:rFonts w:ascii="Times New Roman" w:hAnsi="Times New Roman" w:cs="Times New Roman"/>
          <w:sz w:val="24"/>
          <w:szCs w:val="24"/>
        </w:rPr>
        <w:t>N</w:t>
      </w:r>
      <w:r w:rsidRPr="00F71F67">
        <w:rPr>
          <w:rFonts w:ascii="Times New Roman" w:hAnsi="Times New Roman" w:cs="Times New Roman"/>
          <w:sz w:val="24"/>
          <w:szCs w:val="24"/>
        </w:rPr>
        <w:t>ations convention on the rights of persons with disabilities had never formed part of NI law.</w:t>
      </w:r>
      <w:r w:rsidRPr="00F71F67">
        <w:rPr>
          <w:rStyle w:val="FootnoteReference"/>
          <w:rFonts w:ascii="Times New Roman" w:hAnsi="Times New Roman" w:cs="Times New Roman"/>
          <w:sz w:val="24"/>
          <w:szCs w:val="24"/>
        </w:rPr>
        <w:footnoteReference w:id="37"/>
      </w:r>
      <w:r w:rsidR="003A36DF">
        <w:rPr>
          <w:rFonts w:ascii="Times New Roman" w:hAnsi="Times New Roman" w:cs="Times New Roman"/>
          <w:sz w:val="24"/>
          <w:szCs w:val="24"/>
        </w:rPr>
        <w:t xml:space="preserve"> </w:t>
      </w:r>
      <w:r w:rsidR="009C67E9" w:rsidRPr="00F71F67">
        <w:rPr>
          <w:rFonts w:ascii="Times New Roman" w:hAnsi="Times New Roman" w:cs="Times New Roman"/>
          <w:sz w:val="24"/>
          <w:szCs w:val="24"/>
        </w:rPr>
        <w:t xml:space="preserve">SPUC could not rely upon article 2 of the </w:t>
      </w:r>
      <w:r w:rsidR="00CF0EBA">
        <w:rPr>
          <w:rFonts w:ascii="Times New Roman" w:hAnsi="Times New Roman" w:cs="Times New Roman"/>
          <w:sz w:val="24"/>
          <w:szCs w:val="24"/>
        </w:rPr>
        <w:t>NI Pr</w:t>
      </w:r>
      <w:r w:rsidR="009C67E9" w:rsidRPr="00F71F67">
        <w:rPr>
          <w:rFonts w:ascii="Times New Roman" w:hAnsi="Times New Roman" w:cs="Times New Roman"/>
          <w:sz w:val="24"/>
          <w:szCs w:val="24"/>
        </w:rPr>
        <w:t>otocol.</w:t>
      </w:r>
      <w:r w:rsidR="003A36DF">
        <w:rPr>
          <w:rFonts w:ascii="Times New Roman" w:hAnsi="Times New Roman" w:cs="Times New Roman"/>
          <w:sz w:val="24"/>
          <w:szCs w:val="24"/>
        </w:rPr>
        <w:t xml:space="preserve"> </w:t>
      </w:r>
      <w:r w:rsidR="000B47AE" w:rsidRPr="00F71F67">
        <w:rPr>
          <w:rFonts w:ascii="Times New Roman" w:hAnsi="Times New Roman" w:cs="Times New Roman"/>
          <w:sz w:val="24"/>
          <w:szCs w:val="24"/>
        </w:rPr>
        <w:t>In fact, she could have anticipated the Legacy Act 2023 first appeal decision.</w:t>
      </w:r>
      <w:r w:rsidR="003A36DF">
        <w:rPr>
          <w:rFonts w:ascii="Times New Roman" w:hAnsi="Times New Roman" w:cs="Times New Roman"/>
          <w:sz w:val="24"/>
          <w:szCs w:val="24"/>
        </w:rPr>
        <w:t xml:space="preserve"> </w:t>
      </w:r>
      <w:r w:rsidR="000B47AE" w:rsidRPr="00F71F67">
        <w:rPr>
          <w:rFonts w:ascii="Times New Roman" w:hAnsi="Times New Roman" w:cs="Times New Roman"/>
          <w:sz w:val="24"/>
          <w:szCs w:val="24"/>
        </w:rPr>
        <w:t xml:space="preserve">Counsel for SPUC never sought to argue incorporation; he did, however, refer to the United Nations convention as having been </w:t>
      </w:r>
      <w:r w:rsidR="00CC5227" w:rsidRPr="00F71F67">
        <w:rPr>
          <w:rFonts w:ascii="Times New Roman" w:hAnsi="Times New Roman" w:cs="Times New Roman"/>
          <w:sz w:val="24"/>
          <w:szCs w:val="24"/>
        </w:rPr>
        <w:lastRenderedPageBreak/>
        <w:t>– there is no concept for it – listed in an EU legal instrument.</w:t>
      </w:r>
      <w:r w:rsidR="003A36DF">
        <w:rPr>
          <w:rFonts w:ascii="Times New Roman" w:hAnsi="Times New Roman" w:cs="Times New Roman"/>
          <w:sz w:val="24"/>
          <w:szCs w:val="24"/>
        </w:rPr>
        <w:t xml:space="preserve"> </w:t>
      </w:r>
      <w:r w:rsidR="009159B8" w:rsidRPr="00F71F67">
        <w:rPr>
          <w:rFonts w:ascii="Times New Roman" w:hAnsi="Times New Roman" w:cs="Times New Roman"/>
          <w:sz w:val="24"/>
          <w:szCs w:val="24"/>
        </w:rPr>
        <w:t>At the time of the SPUC appeal, the Legacy Act 2023 first appeal decision was not available.</w:t>
      </w:r>
    </w:p>
    <w:p w14:paraId="26DF69C6" w14:textId="77777777" w:rsidR="00362C20" w:rsidRPr="00F71F67" w:rsidRDefault="00362C20" w:rsidP="00AE36AE">
      <w:pPr>
        <w:spacing w:after="0" w:line="480" w:lineRule="auto"/>
        <w:jc w:val="both"/>
        <w:rPr>
          <w:rFonts w:ascii="Times New Roman" w:hAnsi="Times New Roman" w:cs="Times New Roman"/>
          <w:i/>
          <w:iCs/>
          <w:sz w:val="24"/>
          <w:szCs w:val="24"/>
        </w:rPr>
      </w:pPr>
    </w:p>
    <w:p w14:paraId="7CD86414" w14:textId="623314BB" w:rsidR="004F07C7" w:rsidRPr="00F71F67" w:rsidRDefault="004F07C7" w:rsidP="002865C6">
      <w:pPr>
        <w:spacing w:after="0" w:line="480" w:lineRule="auto"/>
        <w:jc w:val="both"/>
        <w:rPr>
          <w:rFonts w:ascii="Times New Roman" w:hAnsi="Times New Roman" w:cs="Times New Roman"/>
          <w:i/>
          <w:iCs/>
          <w:sz w:val="24"/>
          <w:szCs w:val="24"/>
        </w:rPr>
      </w:pPr>
      <w:r w:rsidRPr="00F71F67">
        <w:rPr>
          <w:rFonts w:ascii="Times New Roman" w:hAnsi="Times New Roman" w:cs="Times New Roman"/>
          <w:i/>
          <w:iCs/>
          <w:sz w:val="24"/>
          <w:szCs w:val="24"/>
        </w:rPr>
        <w:t>T</w:t>
      </w:r>
      <w:r w:rsidR="00FE640D" w:rsidRPr="00F71F67">
        <w:rPr>
          <w:rFonts w:ascii="Times New Roman" w:hAnsi="Times New Roman" w:cs="Times New Roman"/>
          <w:i/>
          <w:iCs/>
          <w:sz w:val="24"/>
          <w:szCs w:val="24"/>
        </w:rPr>
        <w:t>wo, t</w:t>
      </w:r>
      <w:r w:rsidRPr="00F71F67">
        <w:rPr>
          <w:rFonts w:ascii="Times New Roman" w:hAnsi="Times New Roman" w:cs="Times New Roman"/>
          <w:i/>
          <w:iCs/>
          <w:sz w:val="24"/>
          <w:szCs w:val="24"/>
        </w:rPr>
        <w:t>he Angesom Case</w:t>
      </w:r>
    </w:p>
    <w:p w14:paraId="08B09ECA" w14:textId="77777777" w:rsidR="00801B46" w:rsidRPr="00F71F67" w:rsidRDefault="00801B46" w:rsidP="00AE36AE">
      <w:pPr>
        <w:spacing w:after="0" w:line="480" w:lineRule="auto"/>
        <w:jc w:val="both"/>
        <w:rPr>
          <w:rFonts w:ascii="Times New Roman" w:hAnsi="Times New Roman" w:cs="Times New Roman"/>
          <w:i/>
          <w:iCs/>
          <w:sz w:val="24"/>
          <w:szCs w:val="24"/>
        </w:rPr>
      </w:pPr>
    </w:p>
    <w:p w14:paraId="36C0FBCB" w14:textId="7E493026" w:rsidR="00877128" w:rsidRPr="00F71F67" w:rsidRDefault="008158E4" w:rsidP="005932B6">
      <w:pPr>
        <w:numPr>
          <w:ilvl w:val="0"/>
          <w:numId w:val="10"/>
        </w:numPr>
        <w:spacing w:after="0" w:line="480" w:lineRule="auto"/>
        <w:jc w:val="both"/>
        <w:rPr>
          <w:rFonts w:ascii="Times New Roman" w:hAnsi="Times New Roman" w:cs="Times New Roman"/>
          <w:sz w:val="24"/>
          <w:szCs w:val="24"/>
        </w:rPr>
      </w:pPr>
      <w:r w:rsidRPr="00F71F67">
        <w:rPr>
          <w:rFonts w:ascii="Times New Roman" w:hAnsi="Times New Roman" w:cs="Times New Roman"/>
          <w:sz w:val="24"/>
          <w:szCs w:val="24"/>
        </w:rPr>
        <w:t>The Angesom case, decided by Colton J on 18 October 2023, was a</w:t>
      </w:r>
      <w:r w:rsidR="004332B0" w:rsidRPr="00F71F67">
        <w:rPr>
          <w:rFonts w:ascii="Times New Roman" w:hAnsi="Times New Roman" w:cs="Times New Roman"/>
          <w:sz w:val="24"/>
          <w:szCs w:val="24"/>
        </w:rPr>
        <w:t>n un</w:t>
      </w:r>
      <w:r w:rsidRPr="00F71F67">
        <w:rPr>
          <w:rFonts w:ascii="Times New Roman" w:hAnsi="Times New Roman" w:cs="Times New Roman"/>
          <w:sz w:val="24"/>
          <w:szCs w:val="24"/>
        </w:rPr>
        <w:t>successful judicial review challenge.</w:t>
      </w:r>
      <w:r w:rsidR="003A36DF">
        <w:rPr>
          <w:rFonts w:ascii="Times New Roman" w:hAnsi="Times New Roman" w:cs="Times New Roman"/>
          <w:sz w:val="24"/>
          <w:szCs w:val="24"/>
        </w:rPr>
        <w:t xml:space="preserve"> </w:t>
      </w:r>
      <w:r w:rsidR="00CC5227" w:rsidRPr="00F71F67">
        <w:rPr>
          <w:rFonts w:ascii="Times New Roman" w:hAnsi="Times New Roman" w:cs="Times New Roman"/>
          <w:sz w:val="24"/>
          <w:szCs w:val="24"/>
        </w:rPr>
        <w:t>It was after all an immigration case.</w:t>
      </w:r>
      <w:r w:rsidR="003A36DF">
        <w:rPr>
          <w:rFonts w:ascii="Times New Roman" w:hAnsi="Times New Roman" w:cs="Times New Roman"/>
          <w:sz w:val="24"/>
          <w:szCs w:val="24"/>
        </w:rPr>
        <w:t xml:space="preserve"> </w:t>
      </w:r>
      <w:r w:rsidR="00801B46" w:rsidRPr="00F71F67">
        <w:rPr>
          <w:rFonts w:ascii="Times New Roman" w:hAnsi="Times New Roman" w:cs="Times New Roman"/>
          <w:sz w:val="24"/>
          <w:szCs w:val="24"/>
        </w:rPr>
        <w:t xml:space="preserve">Here, the basic facts were: </w:t>
      </w:r>
      <w:r w:rsidRPr="00F71F67">
        <w:rPr>
          <w:rFonts w:ascii="Times New Roman" w:hAnsi="Times New Roman" w:cs="Times New Roman"/>
          <w:sz w:val="24"/>
          <w:szCs w:val="24"/>
        </w:rPr>
        <w:t>an Eritrean national entered NI in June 2021, later claiming asylum; in October 2021, the home office dispersed him as a single male to its accommodation in Scotland.</w:t>
      </w:r>
      <w:r w:rsidR="003A36DF">
        <w:rPr>
          <w:rFonts w:ascii="Times New Roman" w:hAnsi="Times New Roman" w:cs="Times New Roman"/>
          <w:sz w:val="24"/>
          <w:szCs w:val="24"/>
        </w:rPr>
        <w:t xml:space="preserve"> </w:t>
      </w:r>
      <w:r w:rsidRPr="00F71F67">
        <w:rPr>
          <w:rFonts w:ascii="Times New Roman" w:hAnsi="Times New Roman" w:cs="Times New Roman"/>
          <w:sz w:val="24"/>
          <w:szCs w:val="24"/>
        </w:rPr>
        <w:t>Again, the NIHRC and the ECNI were given permission to intervene, Hugh Mercer KC acting for both.</w:t>
      </w:r>
      <w:r w:rsidR="003A36DF">
        <w:rPr>
          <w:rFonts w:ascii="Times New Roman" w:hAnsi="Times New Roman" w:cs="Times New Roman"/>
          <w:sz w:val="24"/>
          <w:szCs w:val="24"/>
        </w:rPr>
        <w:t xml:space="preserve"> </w:t>
      </w:r>
      <w:r w:rsidR="00CC5227" w:rsidRPr="00F71F67">
        <w:rPr>
          <w:rFonts w:ascii="Times New Roman" w:hAnsi="Times New Roman" w:cs="Times New Roman"/>
          <w:sz w:val="24"/>
          <w:szCs w:val="24"/>
        </w:rPr>
        <w:t>The requirement to move to Scotland was considered, in Belfast, to be onerous and oppressive</w:t>
      </w:r>
      <w:r w:rsidR="009159B8" w:rsidRPr="00F71F67">
        <w:rPr>
          <w:rFonts w:ascii="Times New Roman" w:hAnsi="Times New Roman" w:cs="Times New Roman"/>
          <w:sz w:val="24"/>
          <w:szCs w:val="24"/>
        </w:rPr>
        <w:t xml:space="preserve"> and worth litigating at public expense.</w:t>
      </w:r>
    </w:p>
    <w:p w14:paraId="70239CB8" w14:textId="77777777" w:rsidR="00877128" w:rsidRPr="00F71F67" w:rsidRDefault="00877128" w:rsidP="00AE36AE">
      <w:pPr>
        <w:spacing w:after="0" w:line="480" w:lineRule="auto"/>
        <w:jc w:val="both"/>
        <w:rPr>
          <w:rFonts w:ascii="Times New Roman" w:hAnsi="Times New Roman" w:cs="Times New Roman"/>
          <w:sz w:val="24"/>
          <w:szCs w:val="24"/>
        </w:rPr>
      </w:pPr>
    </w:p>
    <w:p w14:paraId="31FBC10A" w14:textId="65A04AD1" w:rsidR="009C67E9" w:rsidRPr="00F71F67" w:rsidRDefault="008158E4" w:rsidP="0031613F">
      <w:pPr>
        <w:pStyle w:val="FootnoteText"/>
        <w:numPr>
          <w:ilvl w:val="0"/>
          <w:numId w:val="10"/>
        </w:numPr>
        <w:spacing w:line="480" w:lineRule="auto"/>
        <w:jc w:val="both"/>
        <w:rPr>
          <w:rFonts w:ascii="Times New Roman" w:hAnsi="Times New Roman" w:cs="Times New Roman"/>
          <w:sz w:val="24"/>
          <w:szCs w:val="24"/>
        </w:rPr>
      </w:pPr>
      <w:r w:rsidRPr="00F71F67">
        <w:rPr>
          <w:rFonts w:ascii="Times New Roman" w:hAnsi="Times New Roman" w:cs="Times New Roman"/>
          <w:sz w:val="24"/>
          <w:szCs w:val="24"/>
        </w:rPr>
        <w:t xml:space="preserve">The judge followed the SPUC case, </w:t>
      </w:r>
      <w:r w:rsidR="00700ACC" w:rsidRPr="00F71F67">
        <w:rPr>
          <w:rFonts w:ascii="Times New Roman" w:hAnsi="Times New Roman" w:cs="Times New Roman"/>
          <w:sz w:val="24"/>
          <w:szCs w:val="24"/>
        </w:rPr>
        <w:t xml:space="preserve">applying the six elements test in </w:t>
      </w:r>
      <w:r w:rsidR="009C67E9" w:rsidRPr="00F71F67">
        <w:rPr>
          <w:rFonts w:ascii="Times New Roman" w:hAnsi="Times New Roman" w:cs="Times New Roman"/>
          <w:sz w:val="24"/>
          <w:szCs w:val="24"/>
        </w:rPr>
        <w:t xml:space="preserve">somewhat </w:t>
      </w:r>
      <w:r w:rsidR="00700ACC" w:rsidRPr="00F71F67">
        <w:rPr>
          <w:rFonts w:ascii="Times New Roman" w:hAnsi="Times New Roman" w:cs="Times New Roman"/>
          <w:sz w:val="24"/>
          <w:szCs w:val="24"/>
        </w:rPr>
        <w:t>modified form.</w:t>
      </w:r>
      <w:r w:rsidR="003A36DF">
        <w:rPr>
          <w:rFonts w:ascii="Times New Roman" w:hAnsi="Times New Roman" w:cs="Times New Roman"/>
          <w:sz w:val="24"/>
          <w:szCs w:val="24"/>
        </w:rPr>
        <w:t xml:space="preserve"> </w:t>
      </w:r>
      <w:r w:rsidR="004332B0" w:rsidRPr="00F71F67">
        <w:rPr>
          <w:rFonts w:ascii="Times New Roman" w:hAnsi="Times New Roman" w:cs="Times New Roman"/>
          <w:sz w:val="24"/>
          <w:szCs w:val="24"/>
        </w:rPr>
        <w:t xml:space="preserve">In considering legal submissions, he appeared to accept a number of arguments: that </w:t>
      </w:r>
      <w:r w:rsidR="00700ACC" w:rsidRPr="00F71F67">
        <w:rPr>
          <w:rFonts w:ascii="Times New Roman" w:hAnsi="Times New Roman" w:cs="Times New Roman"/>
          <w:sz w:val="24"/>
          <w:szCs w:val="24"/>
        </w:rPr>
        <w:t xml:space="preserve">the asylum seeker had had a right under the </w:t>
      </w:r>
      <w:r w:rsidR="00F35397">
        <w:rPr>
          <w:rFonts w:ascii="Times New Roman" w:hAnsi="Times New Roman" w:cs="Times New Roman"/>
          <w:sz w:val="24"/>
          <w:szCs w:val="24"/>
        </w:rPr>
        <w:t>Belfast Agreement</w:t>
      </w:r>
      <w:r w:rsidR="00700ACC" w:rsidRPr="00F71F67">
        <w:rPr>
          <w:rFonts w:ascii="Times New Roman" w:hAnsi="Times New Roman" w:cs="Times New Roman"/>
          <w:sz w:val="24"/>
          <w:szCs w:val="24"/>
        </w:rPr>
        <w:t xml:space="preserve"> (‘to freely choose one’s place of residence’), that article 2(1) of the </w:t>
      </w:r>
      <w:r w:rsidR="00CF0EBA">
        <w:rPr>
          <w:rFonts w:ascii="Times New Roman" w:hAnsi="Times New Roman" w:cs="Times New Roman"/>
          <w:sz w:val="24"/>
          <w:szCs w:val="24"/>
        </w:rPr>
        <w:t>NI Pr</w:t>
      </w:r>
      <w:r w:rsidR="00700ACC" w:rsidRPr="00F71F67">
        <w:rPr>
          <w:rFonts w:ascii="Times New Roman" w:hAnsi="Times New Roman" w:cs="Times New Roman"/>
          <w:sz w:val="24"/>
          <w:szCs w:val="24"/>
        </w:rPr>
        <w:t xml:space="preserve">otocol applied to him, and that he </w:t>
      </w:r>
      <w:r w:rsidR="001A6DCF" w:rsidRPr="00F71F67">
        <w:rPr>
          <w:rFonts w:ascii="Times New Roman" w:hAnsi="Times New Roman" w:cs="Times New Roman"/>
          <w:sz w:val="24"/>
          <w:szCs w:val="24"/>
        </w:rPr>
        <w:t xml:space="preserve">could still rely upon </w:t>
      </w:r>
      <w:r w:rsidR="00700ACC" w:rsidRPr="00F71F67">
        <w:rPr>
          <w:rFonts w:ascii="Times New Roman" w:hAnsi="Times New Roman" w:cs="Times New Roman"/>
          <w:sz w:val="24"/>
          <w:szCs w:val="24"/>
        </w:rPr>
        <w:t xml:space="preserve">the EU charter of fundamental rights </w:t>
      </w:r>
      <w:r w:rsidR="00B1574E" w:rsidRPr="00F71F67">
        <w:rPr>
          <w:rFonts w:ascii="Times New Roman" w:hAnsi="Times New Roman" w:cs="Times New Roman"/>
          <w:sz w:val="24"/>
          <w:szCs w:val="24"/>
        </w:rPr>
        <w:t xml:space="preserve">– in NI but not Scotland - </w:t>
      </w:r>
      <w:r w:rsidR="001A6DCF" w:rsidRPr="00F71F67">
        <w:rPr>
          <w:rFonts w:ascii="Times New Roman" w:hAnsi="Times New Roman" w:cs="Times New Roman"/>
          <w:sz w:val="24"/>
          <w:szCs w:val="24"/>
        </w:rPr>
        <w:t>after</w:t>
      </w:r>
      <w:r w:rsidR="00700ACC" w:rsidRPr="00F71F67">
        <w:rPr>
          <w:rFonts w:ascii="Times New Roman" w:hAnsi="Times New Roman" w:cs="Times New Roman"/>
          <w:sz w:val="24"/>
          <w:szCs w:val="24"/>
        </w:rPr>
        <w:t xml:space="preserve"> Brexit on 31 December 2020</w:t>
      </w:r>
      <w:r w:rsidR="004332B0" w:rsidRPr="00F71F67">
        <w:rPr>
          <w:rFonts w:ascii="Times New Roman" w:hAnsi="Times New Roman" w:cs="Times New Roman"/>
          <w:sz w:val="24"/>
          <w:szCs w:val="24"/>
        </w:rPr>
        <w:t xml:space="preserve"> (though </w:t>
      </w:r>
      <w:r w:rsidR="00FB7611" w:rsidRPr="00F71F67">
        <w:rPr>
          <w:rFonts w:ascii="Times New Roman" w:hAnsi="Times New Roman" w:cs="Times New Roman"/>
          <w:sz w:val="24"/>
          <w:szCs w:val="24"/>
        </w:rPr>
        <w:t>Colton J</w:t>
      </w:r>
      <w:r w:rsidR="004332B0" w:rsidRPr="00F71F67">
        <w:rPr>
          <w:rFonts w:ascii="Times New Roman" w:hAnsi="Times New Roman" w:cs="Times New Roman"/>
          <w:sz w:val="24"/>
          <w:szCs w:val="24"/>
        </w:rPr>
        <w:t xml:space="preserve"> preferred </w:t>
      </w:r>
      <w:r w:rsidR="00AD4395" w:rsidRPr="00F71F67">
        <w:rPr>
          <w:rFonts w:ascii="Times New Roman" w:hAnsi="Times New Roman" w:cs="Times New Roman"/>
          <w:sz w:val="24"/>
          <w:szCs w:val="24"/>
        </w:rPr>
        <w:t xml:space="preserve">to cite </w:t>
      </w:r>
      <w:r w:rsidR="004332B0" w:rsidRPr="00F71F67">
        <w:rPr>
          <w:rFonts w:ascii="Times New Roman" w:hAnsi="Times New Roman" w:cs="Times New Roman"/>
          <w:sz w:val="24"/>
          <w:szCs w:val="24"/>
        </w:rPr>
        <w:t>article 8 of the European convention on human rights)</w:t>
      </w:r>
      <w:r w:rsidR="00700ACC" w:rsidRPr="00F71F67">
        <w:rPr>
          <w:rFonts w:ascii="Times New Roman" w:hAnsi="Times New Roman" w:cs="Times New Roman"/>
          <w:sz w:val="24"/>
          <w:szCs w:val="24"/>
        </w:rPr>
        <w:t>.</w:t>
      </w:r>
      <w:r w:rsidR="003A36DF">
        <w:rPr>
          <w:rFonts w:ascii="Times New Roman" w:hAnsi="Times New Roman" w:cs="Times New Roman"/>
          <w:sz w:val="24"/>
          <w:szCs w:val="24"/>
        </w:rPr>
        <w:t xml:space="preserve"> </w:t>
      </w:r>
      <w:r w:rsidR="004332B0" w:rsidRPr="00F71F67">
        <w:rPr>
          <w:rFonts w:ascii="Times New Roman" w:hAnsi="Times New Roman" w:cs="Times New Roman"/>
          <w:sz w:val="24"/>
          <w:szCs w:val="24"/>
        </w:rPr>
        <w:t xml:space="preserve">Ultimately, </w:t>
      </w:r>
      <w:r w:rsidR="00B1574E" w:rsidRPr="00F71F67">
        <w:rPr>
          <w:rFonts w:ascii="Times New Roman" w:hAnsi="Times New Roman" w:cs="Times New Roman"/>
          <w:sz w:val="24"/>
          <w:szCs w:val="24"/>
        </w:rPr>
        <w:t>Colton J</w:t>
      </w:r>
      <w:r w:rsidR="004332B0" w:rsidRPr="00F71F67">
        <w:rPr>
          <w:rFonts w:ascii="Times New Roman" w:hAnsi="Times New Roman" w:cs="Times New Roman"/>
          <w:sz w:val="24"/>
          <w:szCs w:val="24"/>
        </w:rPr>
        <w:t xml:space="preserve"> dismissed the application</w:t>
      </w:r>
      <w:r w:rsidR="0031613F" w:rsidRPr="00F71F67">
        <w:rPr>
          <w:rFonts w:ascii="Times New Roman" w:hAnsi="Times New Roman" w:cs="Times New Roman"/>
          <w:sz w:val="24"/>
          <w:szCs w:val="24"/>
        </w:rPr>
        <w:t xml:space="preserve"> as not strong on the facts.</w:t>
      </w:r>
      <w:r w:rsidR="003A36DF">
        <w:rPr>
          <w:rFonts w:ascii="Times New Roman" w:hAnsi="Times New Roman" w:cs="Times New Roman"/>
          <w:sz w:val="24"/>
          <w:szCs w:val="24"/>
        </w:rPr>
        <w:t xml:space="preserve"> </w:t>
      </w:r>
      <w:r w:rsidR="00CC5227" w:rsidRPr="00F71F67">
        <w:rPr>
          <w:rFonts w:ascii="Times New Roman" w:hAnsi="Times New Roman" w:cs="Times New Roman"/>
          <w:sz w:val="24"/>
          <w:szCs w:val="24"/>
        </w:rPr>
        <w:t>Angesom was being process</w:t>
      </w:r>
      <w:r w:rsidR="009159B8" w:rsidRPr="00F71F67">
        <w:rPr>
          <w:rFonts w:ascii="Times New Roman" w:hAnsi="Times New Roman" w:cs="Times New Roman"/>
          <w:sz w:val="24"/>
          <w:szCs w:val="24"/>
        </w:rPr>
        <w:t>ed</w:t>
      </w:r>
      <w:r w:rsidR="00CC5227" w:rsidRPr="00F71F67">
        <w:rPr>
          <w:rFonts w:ascii="Times New Roman" w:hAnsi="Times New Roman" w:cs="Times New Roman"/>
          <w:sz w:val="24"/>
          <w:szCs w:val="24"/>
        </w:rPr>
        <w:t xml:space="preserve"> as an asylum-seeker.</w:t>
      </w:r>
      <w:r w:rsidR="003A36DF">
        <w:rPr>
          <w:rFonts w:ascii="Times New Roman" w:hAnsi="Times New Roman" w:cs="Times New Roman"/>
          <w:sz w:val="24"/>
          <w:szCs w:val="24"/>
        </w:rPr>
        <w:t xml:space="preserve"> </w:t>
      </w:r>
      <w:r w:rsidR="00CC5227" w:rsidRPr="00F71F67">
        <w:rPr>
          <w:rFonts w:ascii="Times New Roman" w:hAnsi="Times New Roman" w:cs="Times New Roman"/>
          <w:sz w:val="24"/>
          <w:szCs w:val="24"/>
        </w:rPr>
        <w:t xml:space="preserve">The reference to a right </w:t>
      </w:r>
      <w:r w:rsidR="009159B8" w:rsidRPr="00F71F67">
        <w:rPr>
          <w:rFonts w:ascii="Times New Roman" w:hAnsi="Times New Roman" w:cs="Times New Roman"/>
          <w:sz w:val="24"/>
          <w:szCs w:val="24"/>
        </w:rPr>
        <w:t xml:space="preserve">in the </w:t>
      </w:r>
      <w:r w:rsidR="00F35397">
        <w:rPr>
          <w:rFonts w:ascii="Times New Roman" w:hAnsi="Times New Roman" w:cs="Times New Roman"/>
          <w:sz w:val="24"/>
          <w:szCs w:val="24"/>
        </w:rPr>
        <w:t>Belfast Agreement</w:t>
      </w:r>
      <w:r w:rsidR="009159B8" w:rsidRPr="00F71F67">
        <w:rPr>
          <w:rFonts w:ascii="Times New Roman" w:hAnsi="Times New Roman" w:cs="Times New Roman"/>
          <w:sz w:val="24"/>
          <w:szCs w:val="24"/>
        </w:rPr>
        <w:t xml:space="preserve"> </w:t>
      </w:r>
      <w:r w:rsidR="00CC5227" w:rsidRPr="00F71F67">
        <w:rPr>
          <w:rFonts w:ascii="Times New Roman" w:hAnsi="Times New Roman" w:cs="Times New Roman"/>
          <w:sz w:val="24"/>
          <w:szCs w:val="24"/>
        </w:rPr>
        <w:t>not to have to move to Scotland was fallacious.</w:t>
      </w:r>
      <w:r w:rsidR="003A36DF">
        <w:rPr>
          <w:rFonts w:ascii="Times New Roman" w:hAnsi="Times New Roman" w:cs="Times New Roman"/>
          <w:sz w:val="24"/>
          <w:szCs w:val="24"/>
        </w:rPr>
        <w:t xml:space="preserve"> </w:t>
      </w:r>
      <w:r w:rsidR="002B16AA" w:rsidRPr="00F71F67">
        <w:rPr>
          <w:rFonts w:ascii="Times New Roman" w:hAnsi="Times New Roman" w:cs="Times New Roman"/>
          <w:sz w:val="24"/>
          <w:szCs w:val="24"/>
        </w:rPr>
        <w:t xml:space="preserve">With that, the analysis should have fallen away as </w:t>
      </w:r>
      <w:r w:rsidR="001A4C67" w:rsidRPr="00F71F67">
        <w:rPr>
          <w:rFonts w:ascii="Times New Roman" w:hAnsi="Times New Roman" w:cs="Times New Roman"/>
          <w:sz w:val="24"/>
          <w:szCs w:val="24"/>
        </w:rPr>
        <w:t xml:space="preserve">largely </w:t>
      </w:r>
      <w:r w:rsidR="002B16AA" w:rsidRPr="00F71F67">
        <w:rPr>
          <w:rFonts w:ascii="Times New Roman" w:hAnsi="Times New Roman" w:cs="Times New Roman"/>
          <w:sz w:val="24"/>
          <w:szCs w:val="24"/>
        </w:rPr>
        <w:t>speculation.</w:t>
      </w:r>
      <w:r w:rsidR="003A36DF">
        <w:rPr>
          <w:rFonts w:ascii="Times New Roman" w:hAnsi="Times New Roman" w:cs="Times New Roman"/>
          <w:sz w:val="24"/>
          <w:szCs w:val="24"/>
        </w:rPr>
        <w:t xml:space="preserve"> </w:t>
      </w:r>
      <w:r w:rsidR="00877128" w:rsidRPr="00F71F67">
        <w:rPr>
          <w:rFonts w:ascii="Times New Roman" w:hAnsi="Times New Roman" w:cs="Times New Roman"/>
          <w:sz w:val="24"/>
          <w:szCs w:val="24"/>
        </w:rPr>
        <w:t xml:space="preserve">The reasoning </w:t>
      </w:r>
      <w:r w:rsidR="00FB7611" w:rsidRPr="00F71F67">
        <w:rPr>
          <w:rFonts w:ascii="Times New Roman" w:hAnsi="Times New Roman" w:cs="Times New Roman"/>
          <w:sz w:val="24"/>
          <w:szCs w:val="24"/>
        </w:rPr>
        <w:t xml:space="preserve">in the judgment </w:t>
      </w:r>
      <w:r w:rsidR="00877128" w:rsidRPr="00F71F67">
        <w:rPr>
          <w:rFonts w:ascii="Times New Roman" w:hAnsi="Times New Roman" w:cs="Times New Roman"/>
          <w:sz w:val="24"/>
          <w:szCs w:val="24"/>
        </w:rPr>
        <w:t>is perplexing</w:t>
      </w:r>
      <w:r w:rsidR="00AD4395" w:rsidRPr="00F71F67">
        <w:rPr>
          <w:rFonts w:ascii="Times New Roman" w:hAnsi="Times New Roman" w:cs="Times New Roman"/>
          <w:sz w:val="24"/>
          <w:szCs w:val="24"/>
        </w:rPr>
        <w:t xml:space="preserve"> in one </w:t>
      </w:r>
      <w:r w:rsidR="00CC5227" w:rsidRPr="00F71F67">
        <w:rPr>
          <w:rFonts w:ascii="Times New Roman" w:hAnsi="Times New Roman" w:cs="Times New Roman"/>
          <w:sz w:val="24"/>
          <w:szCs w:val="24"/>
        </w:rPr>
        <w:t xml:space="preserve">very </w:t>
      </w:r>
      <w:r w:rsidR="00AD4395" w:rsidRPr="00F71F67">
        <w:rPr>
          <w:rFonts w:ascii="Times New Roman" w:hAnsi="Times New Roman" w:cs="Times New Roman"/>
          <w:sz w:val="24"/>
          <w:szCs w:val="24"/>
        </w:rPr>
        <w:t>particular respect</w:t>
      </w:r>
      <w:r w:rsidR="00877128" w:rsidRPr="00F71F67">
        <w:rPr>
          <w:rFonts w:ascii="Times New Roman" w:hAnsi="Times New Roman" w:cs="Times New Roman"/>
          <w:sz w:val="24"/>
          <w:szCs w:val="24"/>
        </w:rPr>
        <w:t xml:space="preserve">: section 5(4) of the European Union (Withdrawal) Act 2018 disapplied the EU </w:t>
      </w:r>
      <w:r w:rsidR="00877128" w:rsidRPr="00F71F67">
        <w:rPr>
          <w:rFonts w:ascii="Times New Roman" w:hAnsi="Times New Roman" w:cs="Times New Roman"/>
          <w:sz w:val="24"/>
          <w:szCs w:val="24"/>
        </w:rPr>
        <w:lastRenderedPageBreak/>
        <w:t>charter on 31 December 2020; however, section 5(5) stated that this did not affect the retention of ‘any fundamental rights or principles which exist irrespective of the Charter’; thus,</w:t>
      </w:r>
      <w:r w:rsidR="001C1F5B" w:rsidRPr="00F71F67">
        <w:rPr>
          <w:rFonts w:ascii="Times New Roman" w:hAnsi="Times New Roman" w:cs="Times New Roman"/>
          <w:sz w:val="24"/>
          <w:szCs w:val="24"/>
        </w:rPr>
        <w:t xml:space="preserve"> according to the</w:t>
      </w:r>
      <w:r w:rsidR="00AD4395" w:rsidRPr="00F71F67">
        <w:rPr>
          <w:rFonts w:ascii="Times New Roman" w:hAnsi="Times New Roman" w:cs="Times New Roman"/>
          <w:sz w:val="24"/>
          <w:szCs w:val="24"/>
        </w:rPr>
        <w:t xml:space="preserve"> </w:t>
      </w:r>
      <w:r w:rsidR="001C1F5B" w:rsidRPr="00F71F67">
        <w:rPr>
          <w:rFonts w:ascii="Times New Roman" w:hAnsi="Times New Roman" w:cs="Times New Roman"/>
          <w:sz w:val="24"/>
          <w:szCs w:val="24"/>
        </w:rPr>
        <w:t>judge,</w:t>
      </w:r>
      <w:r w:rsidR="00877128" w:rsidRPr="00F71F67">
        <w:rPr>
          <w:rFonts w:ascii="Times New Roman" w:hAnsi="Times New Roman" w:cs="Times New Roman"/>
          <w:sz w:val="24"/>
          <w:szCs w:val="24"/>
        </w:rPr>
        <w:t xml:space="preserve"> ‘the Charter...remains enforceable in Northern Ireland and falls within the ambit of Article 2(1) of the Protocol.’ (</w:t>
      </w:r>
      <w:r w:rsidR="000C3DF0" w:rsidRPr="00F71F67">
        <w:rPr>
          <w:rFonts w:ascii="Times New Roman" w:hAnsi="Times New Roman" w:cs="Times New Roman"/>
          <w:sz w:val="24"/>
          <w:szCs w:val="24"/>
        </w:rPr>
        <w:t>paragraph</w:t>
      </w:r>
      <w:r w:rsidR="00877128" w:rsidRPr="00F71F67">
        <w:rPr>
          <w:rFonts w:ascii="Times New Roman" w:hAnsi="Times New Roman" w:cs="Times New Roman"/>
          <w:sz w:val="24"/>
          <w:szCs w:val="24"/>
        </w:rPr>
        <w:t xml:space="preserve"> 94</w:t>
      </w:r>
      <w:r w:rsidR="00A2707B" w:rsidRPr="00F71F67">
        <w:rPr>
          <w:rFonts w:ascii="Times New Roman" w:hAnsi="Times New Roman" w:cs="Times New Roman"/>
          <w:sz w:val="24"/>
          <w:szCs w:val="24"/>
        </w:rPr>
        <w:t>) The</w:t>
      </w:r>
      <w:r w:rsidR="0083368E" w:rsidRPr="00F71F67">
        <w:rPr>
          <w:rFonts w:ascii="Times New Roman" w:hAnsi="Times New Roman" w:cs="Times New Roman"/>
          <w:sz w:val="24"/>
          <w:szCs w:val="24"/>
        </w:rPr>
        <w:t xml:space="preserve"> judge’</w:t>
      </w:r>
      <w:r w:rsidR="00747D84" w:rsidRPr="00F71F67">
        <w:rPr>
          <w:rFonts w:ascii="Times New Roman" w:hAnsi="Times New Roman" w:cs="Times New Roman"/>
          <w:sz w:val="24"/>
          <w:szCs w:val="24"/>
        </w:rPr>
        <w:t>s</w:t>
      </w:r>
      <w:r w:rsidR="0083368E" w:rsidRPr="00F71F67">
        <w:rPr>
          <w:rFonts w:ascii="Times New Roman" w:hAnsi="Times New Roman" w:cs="Times New Roman"/>
          <w:sz w:val="24"/>
          <w:szCs w:val="24"/>
        </w:rPr>
        <w:t xml:space="preserve"> reasoning is not readily</w:t>
      </w:r>
      <w:r w:rsidR="00AD4395" w:rsidRPr="00F71F67">
        <w:rPr>
          <w:rFonts w:ascii="Times New Roman" w:hAnsi="Times New Roman" w:cs="Times New Roman"/>
          <w:sz w:val="24"/>
          <w:szCs w:val="24"/>
        </w:rPr>
        <w:t xml:space="preserve"> intelligible.</w:t>
      </w:r>
      <w:r w:rsidR="003A36DF">
        <w:rPr>
          <w:rFonts w:ascii="Times New Roman" w:hAnsi="Times New Roman" w:cs="Times New Roman"/>
          <w:sz w:val="24"/>
          <w:szCs w:val="24"/>
        </w:rPr>
        <w:t xml:space="preserve"> </w:t>
      </w:r>
    </w:p>
    <w:p w14:paraId="29F545AD" w14:textId="77777777" w:rsidR="009C67E9" w:rsidRPr="00F71F67" w:rsidRDefault="009C67E9" w:rsidP="00877128">
      <w:pPr>
        <w:spacing w:after="0" w:line="480" w:lineRule="auto"/>
        <w:jc w:val="both"/>
        <w:rPr>
          <w:rFonts w:ascii="Times New Roman" w:hAnsi="Times New Roman" w:cs="Times New Roman"/>
          <w:sz w:val="24"/>
          <w:szCs w:val="24"/>
        </w:rPr>
      </w:pPr>
    </w:p>
    <w:p w14:paraId="4C9863C0" w14:textId="77777777" w:rsidR="00FE640D" w:rsidRPr="00F71F67" w:rsidRDefault="00FE640D" w:rsidP="00FE640D">
      <w:pPr>
        <w:spacing w:after="0" w:line="480" w:lineRule="auto"/>
        <w:jc w:val="both"/>
        <w:rPr>
          <w:rFonts w:ascii="Times New Roman" w:hAnsi="Times New Roman" w:cs="Times New Roman"/>
          <w:i/>
          <w:iCs/>
          <w:sz w:val="24"/>
          <w:szCs w:val="24"/>
        </w:rPr>
      </w:pPr>
      <w:r w:rsidRPr="00F71F67">
        <w:rPr>
          <w:rFonts w:ascii="Times New Roman" w:hAnsi="Times New Roman" w:cs="Times New Roman"/>
          <w:i/>
          <w:iCs/>
          <w:sz w:val="24"/>
          <w:szCs w:val="24"/>
        </w:rPr>
        <w:t>Three, the Illegal Migration Act Case</w:t>
      </w:r>
    </w:p>
    <w:p w14:paraId="0D37A295" w14:textId="77777777" w:rsidR="00FE640D" w:rsidRPr="00F71F67" w:rsidRDefault="00FE640D" w:rsidP="00FE640D">
      <w:pPr>
        <w:spacing w:after="0" w:line="480" w:lineRule="auto"/>
        <w:jc w:val="both"/>
        <w:rPr>
          <w:rFonts w:ascii="Times New Roman" w:hAnsi="Times New Roman" w:cs="Times New Roman"/>
          <w:i/>
          <w:iCs/>
          <w:sz w:val="24"/>
          <w:szCs w:val="24"/>
        </w:rPr>
      </w:pPr>
    </w:p>
    <w:p w14:paraId="2A64DBD6" w14:textId="36DAC48D" w:rsidR="00FE640D" w:rsidRPr="00F71F67" w:rsidRDefault="00FE640D" w:rsidP="005932B6">
      <w:pPr>
        <w:numPr>
          <w:ilvl w:val="0"/>
          <w:numId w:val="10"/>
        </w:numPr>
        <w:spacing w:after="0" w:line="480" w:lineRule="auto"/>
        <w:jc w:val="both"/>
        <w:rPr>
          <w:rFonts w:ascii="Times New Roman" w:hAnsi="Times New Roman" w:cs="Times New Roman"/>
          <w:sz w:val="24"/>
          <w:szCs w:val="24"/>
        </w:rPr>
      </w:pPr>
      <w:r w:rsidRPr="00F71F67">
        <w:rPr>
          <w:rFonts w:ascii="Times New Roman" w:hAnsi="Times New Roman" w:cs="Times New Roman"/>
          <w:sz w:val="24"/>
          <w:szCs w:val="24"/>
        </w:rPr>
        <w:t>The Illegal Migration Act 2023 received royal assent on 20 July 2023.</w:t>
      </w:r>
      <w:r w:rsidR="003A36DF">
        <w:rPr>
          <w:rFonts w:ascii="Times New Roman" w:hAnsi="Times New Roman" w:cs="Times New Roman"/>
          <w:sz w:val="24"/>
          <w:szCs w:val="24"/>
        </w:rPr>
        <w:t xml:space="preserve"> </w:t>
      </w:r>
      <w:r w:rsidRPr="00F71F67">
        <w:rPr>
          <w:rFonts w:ascii="Times New Roman" w:hAnsi="Times New Roman" w:cs="Times New Roman"/>
          <w:sz w:val="24"/>
          <w:szCs w:val="24"/>
        </w:rPr>
        <w:t>It was then overtaken by the much shorter Safety of Rwanda (Asylum and Immigration) Act 2024, on 25 April 2024.</w:t>
      </w:r>
      <w:r w:rsidR="003A36DF">
        <w:rPr>
          <w:rFonts w:ascii="Times New Roman" w:hAnsi="Times New Roman" w:cs="Times New Roman"/>
          <w:sz w:val="24"/>
          <w:szCs w:val="24"/>
        </w:rPr>
        <w:t xml:space="preserve"> </w:t>
      </w:r>
      <w:r w:rsidRPr="00F71F67">
        <w:rPr>
          <w:rFonts w:ascii="Times New Roman" w:hAnsi="Times New Roman" w:cs="Times New Roman"/>
          <w:sz w:val="24"/>
          <w:szCs w:val="24"/>
        </w:rPr>
        <w:t xml:space="preserve">The purpose of the judicial review challenge, brought by the NIHRC, was to undermine the government’s developing Rwanda policy on two grounds: human rights; and again article 2 of the Windsor </w:t>
      </w:r>
      <w:r w:rsidR="00F35397">
        <w:rPr>
          <w:rFonts w:ascii="Times New Roman" w:hAnsi="Times New Roman" w:cs="Times New Roman"/>
          <w:sz w:val="24"/>
          <w:szCs w:val="24"/>
        </w:rPr>
        <w:t>Framework</w:t>
      </w:r>
      <w:r w:rsidRPr="00F71F67">
        <w:rPr>
          <w:rFonts w:ascii="Times New Roman" w:hAnsi="Times New Roman" w:cs="Times New Roman"/>
          <w:sz w:val="24"/>
          <w:szCs w:val="24"/>
        </w:rPr>
        <w:t>.</w:t>
      </w:r>
      <w:r w:rsidR="003A36DF">
        <w:rPr>
          <w:rFonts w:ascii="Times New Roman" w:hAnsi="Times New Roman" w:cs="Times New Roman"/>
          <w:sz w:val="24"/>
          <w:szCs w:val="24"/>
        </w:rPr>
        <w:t xml:space="preserve"> </w:t>
      </w:r>
      <w:r w:rsidRPr="00F71F67">
        <w:rPr>
          <w:rFonts w:ascii="Times New Roman" w:hAnsi="Times New Roman" w:cs="Times New Roman"/>
          <w:sz w:val="24"/>
          <w:szCs w:val="24"/>
        </w:rPr>
        <w:t xml:space="preserve">The basis of </w:t>
      </w:r>
      <w:r w:rsidR="0092530A" w:rsidRPr="00F71F67">
        <w:rPr>
          <w:rFonts w:ascii="Times New Roman" w:hAnsi="Times New Roman" w:cs="Times New Roman"/>
          <w:sz w:val="24"/>
          <w:szCs w:val="24"/>
        </w:rPr>
        <w:t xml:space="preserve">state </w:t>
      </w:r>
      <w:r w:rsidRPr="00F71F67">
        <w:rPr>
          <w:rFonts w:ascii="Times New Roman" w:hAnsi="Times New Roman" w:cs="Times New Roman"/>
          <w:sz w:val="24"/>
          <w:szCs w:val="24"/>
        </w:rPr>
        <w:t xml:space="preserve">resistance was </w:t>
      </w:r>
      <w:r w:rsidR="0092530A" w:rsidRPr="00F71F67">
        <w:rPr>
          <w:rFonts w:ascii="Times New Roman" w:hAnsi="Times New Roman" w:cs="Times New Roman"/>
          <w:sz w:val="24"/>
          <w:szCs w:val="24"/>
        </w:rPr>
        <w:t xml:space="preserve">the </w:t>
      </w:r>
      <w:r w:rsidR="002723AC" w:rsidRPr="00F71F67">
        <w:rPr>
          <w:rFonts w:ascii="Times New Roman" w:hAnsi="Times New Roman" w:cs="Times New Roman"/>
          <w:sz w:val="24"/>
          <w:szCs w:val="24"/>
        </w:rPr>
        <w:t>exceptional</w:t>
      </w:r>
      <w:r w:rsidRPr="00F71F67">
        <w:rPr>
          <w:rFonts w:ascii="Times New Roman" w:hAnsi="Times New Roman" w:cs="Times New Roman"/>
          <w:sz w:val="24"/>
          <w:szCs w:val="24"/>
        </w:rPr>
        <w:t xml:space="preserve"> treatment </w:t>
      </w:r>
      <w:r w:rsidR="00224C14" w:rsidRPr="00F71F67">
        <w:rPr>
          <w:rFonts w:ascii="Times New Roman" w:hAnsi="Times New Roman" w:cs="Times New Roman"/>
          <w:sz w:val="24"/>
          <w:szCs w:val="24"/>
        </w:rPr>
        <w:t>of</w:t>
      </w:r>
      <w:r w:rsidRPr="00F71F67">
        <w:rPr>
          <w:rFonts w:ascii="Times New Roman" w:hAnsi="Times New Roman" w:cs="Times New Roman"/>
          <w:sz w:val="24"/>
          <w:szCs w:val="24"/>
        </w:rPr>
        <w:t xml:space="preserve"> </w:t>
      </w:r>
      <w:r w:rsidR="00D14EF7" w:rsidRPr="00F71F67">
        <w:rPr>
          <w:rFonts w:ascii="Times New Roman" w:hAnsi="Times New Roman" w:cs="Times New Roman"/>
          <w:sz w:val="24"/>
          <w:szCs w:val="24"/>
        </w:rPr>
        <w:t xml:space="preserve">illegal </w:t>
      </w:r>
      <w:r w:rsidRPr="00F71F67">
        <w:rPr>
          <w:rFonts w:ascii="Times New Roman" w:hAnsi="Times New Roman" w:cs="Times New Roman"/>
          <w:sz w:val="24"/>
          <w:szCs w:val="24"/>
        </w:rPr>
        <w:t>migra</w:t>
      </w:r>
      <w:r w:rsidR="00D14EF7" w:rsidRPr="00F71F67">
        <w:rPr>
          <w:rFonts w:ascii="Times New Roman" w:hAnsi="Times New Roman" w:cs="Times New Roman"/>
          <w:sz w:val="24"/>
          <w:szCs w:val="24"/>
        </w:rPr>
        <w:t>nts</w:t>
      </w:r>
      <w:r w:rsidR="002F3855" w:rsidRPr="00F71F67">
        <w:rPr>
          <w:rFonts w:ascii="Times New Roman" w:hAnsi="Times New Roman" w:cs="Times New Roman"/>
          <w:sz w:val="24"/>
          <w:szCs w:val="24"/>
        </w:rPr>
        <w:t>,</w:t>
      </w:r>
      <w:r w:rsidR="00D14EF7" w:rsidRPr="00F71F67">
        <w:rPr>
          <w:rFonts w:ascii="Times New Roman" w:hAnsi="Times New Roman" w:cs="Times New Roman"/>
          <w:sz w:val="24"/>
          <w:szCs w:val="24"/>
        </w:rPr>
        <w:t xml:space="preserve"> </w:t>
      </w:r>
      <w:r w:rsidRPr="00F71F67">
        <w:rPr>
          <w:rFonts w:ascii="Times New Roman" w:hAnsi="Times New Roman" w:cs="Times New Roman"/>
          <w:sz w:val="24"/>
          <w:szCs w:val="24"/>
        </w:rPr>
        <w:t xml:space="preserve">which was unlawful </w:t>
      </w:r>
      <w:r w:rsidRPr="00F71F67">
        <w:rPr>
          <w:rFonts w:ascii="Times New Roman" w:hAnsi="Times New Roman" w:cs="Times New Roman"/>
          <w:i/>
          <w:iCs/>
          <w:sz w:val="24"/>
          <w:szCs w:val="24"/>
        </w:rPr>
        <w:t>ab initio</w:t>
      </w:r>
      <w:r w:rsidRPr="00F71F67">
        <w:rPr>
          <w:rFonts w:ascii="Times New Roman" w:hAnsi="Times New Roman" w:cs="Times New Roman"/>
          <w:sz w:val="24"/>
          <w:szCs w:val="24"/>
        </w:rPr>
        <w:t>.</w:t>
      </w:r>
      <w:r w:rsidR="003A36DF">
        <w:rPr>
          <w:rFonts w:ascii="Times New Roman" w:hAnsi="Times New Roman" w:cs="Times New Roman"/>
          <w:sz w:val="24"/>
          <w:szCs w:val="24"/>
        </w:rPr>
        <w:t xml:space="preserve"> </w:t>
      </w:r>
      <w:r w:rsidR="0092530A" w:rsidRPr="00F71F67">
        <w:rPr>
          <w:rFonts w:ascii="Times New Roman" w:hAnsi="Times New Roman" w:cs="Times New Roman"/>
          <w:sz w:val="24"/>
          <w:szCs w:val="24"/>
        </w:rPr>
        <w:t>This had been the purpose of the act.</w:t>
      </w:r>
      <w:r w:rsidR="003A36DF">
        <w:rPr>
          <w:rFonts w:ascii="Times New Roman" w:hAnsi="Times New Roman" w:cs="Times New Roman"/>
          <w:sz w:val="24"/>
          <w:szCs w:val="24"/>
        </w:rPr>
        <w:t xml:space="preserve"> </w:t>
      </w:r>
      <w:r w:rsidRPr="00F71F67">
        <w:rPr>
          <w:rFonts w:ascii="Times New Roman" w:hAnsi="Times New Roman" w:cs="Times New Roman"/>
          <w:sz w:val="24"/>
          <w:szCs w:val="24"/>
        </w:rPr>
        <w:t>Humphreys J made declarations of incompatibility regarding five sections of the Illegal Migration Act 2023</w:t>
      </w:r>
      <w:r w:rsidR="002723AC" w:rsidRPr="00F71F67">
        <w:rPr>
          <w:rFonts w:ascii="Times New Roman" w:hAnsi="Times New Roman" w:cs="Times New Roman"/>
          <w:sz w:val="24"/>
          <w:szCs w:val="24"/>
        </w:rPr>
        <w:t xml:space="preserve">: sections </w:t>
      </w:r>
      <w:r w:rsidR="0083368E" w:rsidRPr="00F71F67">
        <w:rPr>
          <w:rFonts w:ascii="Times New Roman" w:hAnsi="Times New Roman" w:cs="Times New Roman"/>
          <w:sz w:val="24"/>
          <w:szCs w:val="24"/>
        </w:rPr>
        <w:t>2(1), 5, 6, 22 and 25</w:t>
      </w:r>
      <w:r w:rsidR="002723AC" w:rsidRPr="00F71F67">
        <w:rPr>
          <w:rFonts w:ascii="Times New Roman" w:hAnsi="Times New Roman" w:cs="Times New Roman"/>
          <w:sz w:val="24"/>
          <w:szCs w:val="24"/>
        </w:rPr>
        <w:t>.</w:t>
      </w:r>
      <w:r w:rsidR="003A36DF">
        <w:rPr>
          <w:rFonts w:ascii="Times New Roman" w:hAnsi="Times New Roman" w:cs="Times New Roman"/>
          <w:sz w:val="24"/>
          <w:szCs w:val="24"/>
        </w:rPr>
        <w:t xml:space="preserve"> </w:t>
      </w:r>
      <w:r w:rsidRPr="00F71F67">
        <w:rPr>
          <w:rFonts w:ascii="Times New Roman" w:hAnsi="Times New Roman" w:cs="Times New Roman"/>
          <w:sz w:val="24"/>
          <w:szCs w:val="24"/>
        </w:rPr>
        <w:t xml:space="preserve">But he also </w:t>
      </w:r>
      <w:r w:rsidR="002723AC" w:rsidRPr="00F71F67">
        <w:rPr>
          <w:rFonts w:ascii="Times New Roman" w:hAnsi="Times New Roman" w:cs="Times New Roman"/>
          <w:sz w:val="24"/>
          <w:szCs w:val="24"/>
        </w:rPr>
        <w:t xml:space="preserve">additionally </w:t>
      </w:r>
      <w:r w:rsidRPr="00F71F67">
        <w:rPr>
          <w:rFonts w:ascii="Times New Roman" w:hAnsi="Times New Roman" w:cs="Times New Roman"/>
          <w:sz w:val="24"/>
          <w:szCs w:val="24"/>
        </w:rPr>
        <w:t>disapplied sections 2(1), 5(1) &amp; (2), 6, 13(4), 22(2) &amp; (3), 25, 54 and 57</w:t>
      </w:r>
      <w:r w:rsidR="00224C14" w:rsidRPr="00F71F67">
        <w:rPr>
          <w:rFonts w:ascii="Times New Roman" w:hAnsi="Times New Roman" w:cs="Times New Roman"/>
          <w:sz w:val="24"/>
          <w:szCs w:val="24"/>
        </w:rPr>
        <w:t xml:space="preserve"> of the same statute</w:t>
      </w:r>
      <w:r w:rsidRPr="00F71F67">
        <w:rPr>
          <w:rFonts w:ascii="Times New Roman" w:hAnsi="Times New Roman" w:cs="Times New Roman"/>
          <w:sz w:val="24"/>
          <w:szCs w:val="24"/>
        </w:rPr>
        <w:t>.</w:t>
      </w:r>
    </w:p>
    <w:p w14:paraId="7A5272EF" w14:textId="77777777" w:rsidR="00FE640D" w:rsidRPr="00F71F67" w:rsidRDefault="00FE640D" w:rsidP="00FE640D">
      <w:pPr>
        <w:spacing w:after="0" w:line="480" w:lineRule="auto"/>
        <w:jc w:val="both"/>
        <w:rPr>
          <w:rFonts w:ascii="Times New Roman" w:hAnsi="Times New Roman" w:cs="Times New Roman"/>
          <w:sz w:val="24"/>
          <w:szCs w:val="24"/>
        </w:rPr>
      </w:pPr>
    </w:p>
    <w:p w14:paraId="481044FE" w14:textId="1D7D3EBD" w:rsidR="00FE640D" w:rsidRPr="00F71F67" w:rsidRDefault="00FE640D" w:rsidP="005932B6">
      <w:pPr>
        <w:numPr>
          <w:ilvl w:val="0"/>
          <w:numId w:val="10"/>
        </w:numPr>
        <w:spacing w:after="0" w:line="480" w:lineRule="auto"/>
        <w:jc w:val="both"/>
        <w:rPr>
          <w:rFonts w:ascii="Times New Roman" w:hAnsi="Times New Roman" w:cs="Times New Roman"/>
          <w:sz w:val="24"/>
          <w:szCs w:val="24"/>
        </w:rPr>
      </w:pPr>
      <w:r w:rsidRPr="00F71F67">
        <w:rPr>
          <w:rFonts w:ascii="Times New Roman" w:hAnsi="Times New Roman" w:cs="Times New Roman"/>
          <w:sz w:val="24"/>
          <w:szCs w:val="24"/>
        </w:rPr>
        <w:t>Humphreys J discussed the article 2 ground as follows:</w:t>
      </w:r>
      <w:r w:rsidR="00CC5227" w:rsidRPr="00F71F67">
        <w:rPr>
          <w:rFonts w:ascii="Times New Roman" w:hAnsi="Times New Roman" w:cs="Times New Roman"/>
          <w:sz w:val="24"/>
          <w:szCs w:val="24"/>
        </w:rPr>
        <w:t xml:space="preserve"> in </w:t>
      </w:r>
      <w:r w:rsidR="000C3DF0" w:rsidRPr="00F71F67">
        <w:rPr>
          <w:rFonts w:ascii="Times New Roman" w:hAnsi="Times New Roman" w:cs="Times New Roman"/>
          <w:sz w:val="24"/>
          <w:szCs w:val="24"/>
        </w:rPr>
        <w:t>para</w:t>
      </w:r>
      <w:r w:rsidR="00CC5227" w:rsidRPr="00F71F67">
        <w:rPr>
          <w:rFonts w:ascii="Times New Roman" w:hAnsi="Times New Roman" w:cs="Times New Roman"/>
          <w:sz w:val="24"/>
          <w:szCs w:val="24"/>
        </w:rPr>
        <w:t xml:space="preserve">graphs 17 to 20, starting with the </w:t>
      </w:r>
      <w:r w:rsidR="00F35397">
        <w:rPr>
          <w:rFonts w:ascii="Times New Roman" w:hAnsi="Times New Roman" w:cs="Times New Roman"/>
          <w:sz w:val="24"/>
          <w:szCs w:val="24"/>
        </w:rPr>
        <w:t>Belfast Agreement</w:t>
      </w:r>
      <w:r w:rsidR="00CC5227" w:rsidRPr="00F71F67">
        <w:rPr>
          <w:rFonts w:ascii="Times New Roman" w:hAnsi="Times New Roman" w:cs="Times New Roman"/>
          <w:sz w:val="24"/>
          <w:szCs w:val="24"/>
        </w:rPr>
        <w:t xml:space="preserve">; in </w:t>
      </w:r>
      <w:r w:rsidR="000C3DF0" w:rsidRPr="00F71F67">
        <w:rPr>
          <w:rFonts w:ascii="Times New Roman" w:hAnsi="Times New Roman" w:cs="Times New Roman"/>
          <w:sz w:val="24"/>
          <w:szCs w:val="24"/>
        </w:rPr>
        <w:t>para</w:t>
      </w:r>
      <w:r w:rsidR="00CC5227" w:rsidRPr="00F71F67">
        <w:rPr>
          <w:rFonts w:ascii="Times New Roman" w:hAnsi="Times New Roman" w:cs="Times New Roman"/>
          <w:sz w:val="24"/>
          <w:szCs w:val="24"/>
        </w:rPr>
        <w:t xml:space="preserve">graphs 45 to 72, then articles 2 and 4 of the </w:t>
      </w:r>
      <w:r w:rsidR="00B90665">
        <w:rPr>
          <w:rFonts w:ascii="Times New Roman" w:hAnsi="Times New Roman" w:cs="Times New Roman"/>
          <w:sz w:val="24"/>
          <w:szCs w:val="24"/>
        </w:rPr>
        <w:t>Withdrawal</w:t>
      </w:r>
      <w:r w:rsidR="00CC5227" w:rsidRPr="00F71F67">
        <w:rPr>
          <w:rFonts w:ascii="Times New Roman" w:hAnsi="Times New Roman" w:cs="Times New Roman"/>
          <w:sz w:val="24"/>
          <w:szCs w:val="24"/>
        </w:rPr>
        <w:t xml:space="preserve"> </w:t>
      </w:r>
      <w:r w:rsidR="00076E45">
        <w:rPr>
          <w:rFonts w:ascii="Times New Roman" w:hAnsi="Times New Roman" w:cs="Times New Roman"/>
          <w:sz w:val="24"/>
          <w:szCs w:val="24"/>
        </w:rPr>
        <w:t>A</w:t>
      </w:r>
      <w:r w:rsidR="00CC5227" w:rsidRPr="00F71F67">
        <w:rPr>
          <w:rFonts w:ascii="Times New Roman" w:hAnsi="Times New Roman" w:cs="Times New Roman"/>
          <w:sz w:val="24"/>
          <w:szCs w:val="24"/>
        </w:rPr>
        <w:t xml:space="preserve">greement; then, in </w:t>
      </w:r>
      <w:r w:rsidR="000C3DF0" w:rsidRPr="00F71F67">
        <w:rPr>
          <w:rFonts w:ascii="Times New Roman" w:hAnsi="Times New Roman" w:cs="Times New Roman"/>
          <w:sz w:val="24"/>
          <w:szCs w:val="24"/>
        </w:rPr>
        <w:t>para</w:t>
      </w:r>
      <w:r w:rsidR="00CC5227" w:rsidRPr="00F71F67">
        <w:rPr>
          <w:rFonts w:ascii="Times New Roman" w:hAnsi="Times New Roman" w:cs="Times New Roman"/>
          <w:sz w:val="24"/>
          <w:szCs w:val="24"/>
        </w:rPr>
        <w:t>graph 23, section 7A of the European Union (Withdrawal) Act 2018; in doing so, he added nothing to what Colton J had done in the first two cases.</w:t>
      </w:r>
      <w:r w:rsidR="003A36DF">
        <w:rPr>
          <w:rFonts w:ascii="Times New Roman" w:hAnsi="Times New Roman" w:cs="Times New Roman"/>
          <w:sz w:val="24"/>
          <w:szCs w:val="24"/>
        </w:rPr>
        <w:t xml:space="preserve"> </w:t>
      </w:r>
      <w:r w:rsidR="00CC5227" w:rsidRPr="00F71F67">
        <w:rPr>
          <w:rFonts w:ascii="Times New Roman" w:hAnsi="Times New Roman" w:cs="Times New Roman"/>
          <w:sz w:val="24"/>
          <w:szCs w:val="24"/>
        </w:rPr>
        <w:t xml:space="preserve">By this third case, the analysis </w:t>
      </w:r>
      <w:r w:rsidR="00AC26A5" w:rsidRPr="00F71F67">
        <w:rPr>
          <w:rFonts w:ascii="Times New Roman" w:hAnsi="Times New Roman" w:cs="Times New Roman"/>
          <w:sz w:val="24"/>
          <w:szCs w:val="24"/>
        </w:rPr>
        <w:t>– with EU law inspiring everything – was taking strong judicial hold.</w:t>
      </w:r>
    </w:p>
    <w:p w14:paraId="33339C04" w14:textId="77777777" w:rsidR="00FE640D" w:rsidRPr="00F71F67" w:rsidRDefault="00FE640D" w:rsidP="00FE640D">
      <w:pPr>
        <w:spacing w:after="0" w:line="480" w:lineRule="auto"/>
        <w:jc w:val="both"/>
        <w:rPr>
          <w:rFonts w:ascii="Times New Roman" w:hAnsi="Times New Roman" w:cs="Times New Roman"/>
          <w:sz w:val="24"/>
          <w:szCs w:val="24"/>
        </w:rPr>
      </w:pPr>
    </w:p>
    <w:p w14:paraId="06031844" w14:textId="37CA9E1F" w:rsidR="006D5A7C" w:rsidRPr="00F71F67" w:rsidRDefault="00FE640D" w:rsidP="002865C6">
      <w:pPr>
        <w:spacing w:after="0" w:line="480" w:lineRule="auto"/>
        <w:jc w:val="both"/>
        <w:rPr>
          <w:rFonts w:ascii="Times New Roman" w:hAnsi="Times New Roman" w:cs="Times New Roman"/>
          <w:i/>
          <w:iCs/>
          <w:sz w:val="24"/>
          <w:szCs w:val="24"/>
        </w:rPr>
      </w:pPr>
      <w:r w:rsidRPr="00F71F67">
        <w:rPr>
          <w:rFonts w:ascii="Times New Roman" w:hAnsi="Times New Roman" w:cs="Times New Roman"/>
          <w:i/>
          <w:iCs/>
          <w:sz w:val="24"/>
          <w:szCs w:val="24"/>
        </w:rPr>
        <w:t>Four, t</w:t>
      </w:r>
      <w:r w:rsidR="006D5A7C" w:rsidRPr="00F71F67">
        <w:rPr>
          <w:rFonts w:ascii="Times New Roman" w:hAnsi="Times New Roman" w:cs="Times New Roman"/>
          <w:i/>
          <w:iCs/>
          <w:sz w:val="24"/>
          <w:szCs w:val="24"/>
        </w:rPr>
        <w:t>he Legacy Act Case</w:t>
      </w:r>
    </w:p>
    <w:p w14:paraId="2D8591CF" w14:textId="77777777" w:rsidR="006D5A7C" w:rsidRPr="00F71F67" w:rsidRDefault="006D5A7C" w:rsidP="00AE36AE">
      <w:pPr>
        <w:spacing w:after="0" w:line="480" w:lineRule="auto"/>
        <w:jc w:val="both"/>
        <w:rPr>
          <w:rFonts w:ascii="Times New Roman" w:hAnsi="Times New Roman" w:cs="Times New Roman"/>
          <w:i/>
          <w:iCs/>
          <w:sz w:val="24"/>
          <w:szCs w:val="24"/>
        </w:rPr>
      </w:pPr>
    </w:p>
    <w:p w14:paraId="2CE3DC2A" w14:textId="327D27A4" w:rsidR="009C67E9" w:rsidRPr="00F71F67" w:rsidRDefault="008B3348" w:rsidP="005932B6">
      <w:pPr>
        <w:pStyle w:val="BodyText"/>
        <w:numPr>
          <w:ilvl w:val="0"/>
          <w:numId w:val="10"/>
        </w:numPr>
      </w:pPr>
      <w:r w:rsidRPr="00F71F67">
        <w:t xml:space="preserve">The Legacy Act </w:t>
      </w:r>
      <w:r w:rsidR="0031613F" w:rsidRPr="00F71F67">
        <w:t xml:space="preserve">2023 </w:t>
      </w:r>
      <w:r w:rsidRPr="00F71F67">
        <w:t xml:space="preserve">case </w:t>
      </w:r>
      <w:r w:rsidR="0072331F" w:rsidRPr="00F71F67">
        <w:t xml:space="preserve">was a judicial review brought by a number of relatives, concerned that </w:t>
      </w:r>
      <w:r w:rsidR="0031613F" w:rsidRPr="00F71F67">
        <w:t>it</w:t>
      </w:r>
      <w:r w:rsidR="0072331F" w:rsidRPr="00F71F67">
        <w:t xml:space="preserve"> would prevent them obtaining justice</w:t>
      </w:r>
      <w:r w:rsidR="00C65BF5" w:rsidRPr="00F71F67">
        <w:t xml:space="preserve"> as they saw it</w:t>
      </w:r>
      <w:r w:rsidR="0072331F" w:rsidRPr="00F71F67">
        <w:t>.</w:t>
      </w:r>
      <w:r w:rsidR="003A36DF">
        <w:t xml:space="preserve"> </w:t>
      </w:r>
      <w:r w:rsidR="0072331F" w:rsidRPr="00F71F67">
        <w:t>In the UK constitution, a court cannot strike down a statute.</w:t>
      </w:r>
      <w:r w:rsidR="003A36DF">
        <w:t xml:space="preserve"> </w:t>
      </w:r>
      <w:r w:rsidR="00224C14" w:rsidRPr="00F71F67">
        <w:t>But that is what Colton J purported to do with disapplication</w:t>
      </w:r>
      <w:r w:rsidR="0072331F" w:rsidRPr="00F71F67">
        <w:t>.</w:t>
      </w:r>
      <w:r w:rsidR="003A36DF">
        <w:t xml:space="preserve"> </w:t>
      </w:r>
      <w:r w:rsidR="0072331F" w:rsidRPr="00F71F67">
        <w:t>Again, NIHRC and the ECNI were permitted to intervene, represented respectively by Hugh Mercer KC and Christopher McCrudden.</w:t>
      </w:r>
      <w:r w:rsidR="003A36DF">
        <w:t xml:space="preserve"> </w:t>
      </w:r>
      <w:r w:rsidR="0072331F" w:rsidRPr="00F71F67">
        <w:t xml:space="preserve">The </w:t>
      </w:r>
      <w:r w:rsidR="00473F2A" w:rsidRPr="00F71F67">
        <w:t xml:space="preserve">first-instance </w:t>
      </w:r>
      <w:r w:rsidR="0072331F" w:rsidRPr="00F71F67">
        <w:t>judgment left the shadow body, the independent commission on reconciliation and information recovery (‘ICRIR’), in place</w:t>
      </w:r>
      <w:r w:rsidR="00224C14" w:rsidRPr="00F71F67">
        <w:t xml:space="preserve"> legally</w:t>
      </w:r>
      <w:r w:rsidR="0072331F" w:rsidRPr="00F71F67">
        <w:t>.</w:t>
      </w:r>
      <w:r w:rsidR="003A36DF">
        <w:t xml:space="preserve"> </w:t>
      </w:r>
      <w:r w:rsidR="00AC26A5" w:rsidRPr="00F71F67">
        <w:t>Following royal assent on 18 September 2023, t</w:t>
      </w:r>
      <w:r w:rsidR="00747D84" w:rsidRPr="00F71F67">
        <w:t>he ICRIR</w:t>
      </w:r>
      <w:r w:rsidR="00146457" w:rsidRPr="00F71F67">
        <w:t xml:space="preserve"> </w:t>
      </w:r>
      <w:r w:rsidR="00473F2A" w:rsidRPr="00F71F67">
        <w:t xml:space="preserve">then went </w:t>
      </w:r>
      <w:r w:rsidR="00146457" w:rsidRPr="00F71F67">
        <w:t>live</w:t>
      </w:r>
      <w:r w:rsidR="00D14EF7" w:rsidRPr="00F71F67">
        <w:t xml:space="preserve"> on 1 May 2024</w:t>
      </w:r>
      <w:r w:rsidR="00AC26A5" w:rsidRPr="00F71F67">
        <w:t xml:space="preserve">, </w:t>
      </w:r>
      <w:r w:rsidR="00DD71E3" w:rsidRPr="00F71F67">
        <w:t>preparations</w:t>
      </w:r>
      <w:r w:rsidR="00AC26A5" w:rsidRPr="00F71F67">
        <w:t xml:space="preserve"> having been made over months.</w:t>
      </w:r>
      <w:r w:rsidR="003A36DF">
        <w:t xml:space="preserve"> </w:t>
      </w:r>
      <w:r w:rsidR="0072331F" w:rsidRPr="00F71F67">
        <w:t>However, the judge granted two remedies</w:t>
      </w:r>
      <w:r w:rsidR="00331BFB" w:rsidRPr="00F71F67">
        <w:t xml:space="preserve"> concerning parts of the statute.</w:t>
      </w:r>
      <w:r w:rsidR="003A36DF">
        <w:t xml:space="preserve"> </w:t>
      </w:r>
      <w:r w:rsidR="0072331F" w:rsidRPr="00F71F67">
        <w:t xml:space="preserve">The first was a </w:t>
      </w:r>
      <w:r w:rsidR="00AC26A5" w:rsidRPr="00F71F67">
        <w:t xml:space="preserve">series of </w:t>
      </w:r>
      <w:r w:rsidR="0072331F" w:rsidRPr="00F71F67">
        <w:t>declaration</w:t>
      </w:r>
      <w:r w:rsidR="00AC26A5" w:rsidRPr="00F71F67">
        <w:t>s</w:t>
      </w:r>
      <w:r w:rsidR="0072331F" w:rsidRPr="00F71F67">
        <w:t xml:space="preserve"> of incompatibility, under section 4 of the Human Rights Act (‘HRA’) 1998.</w:t>
      </w:r>
      <w:r w:rsidR="003A36DF">
        <w:t xml:space="preserve"> </w:t>
      </w:r>
      <w:r w:rsidR="00146457" w:rsidRPr="00F71F67">
        <w:t xml:space="preserve">But </w:t>
      </w:r>
      <w:r w:rsidR="00AC26A5" w:rsidRPr="00F71F67">
        <w:t>a declaration of incompatibility</w:t>
      </w:r>
      <w:r w:rsidR="0072331F" w:rsidRPr="00F71F67">
        <w:t xml:space="preserve"> is only a judicial statement</w:t>
      </w:r>
      <w:r w:rsidR="00146457" w:rsidRPr="00F71F67">
        <w:t xml:space="preserve">, </w:t>
      </w:r>
      <w:r w:rsidR="0072331F" w:rsidRPr="00F71F67">
        <w:t>addressed to parliament.</w:t>
      </w:r>
      <w:r w:rsidR="003A36DF">
        <w:t xml:space="preserve"> </w:t>
      </w:r>
      <w:r w:rsidR="00146457" w:rsidRPr="00F71F67">
        <w:t xml:space="preserve">The second remedy was article 2 of the </w:t>
      </w:r>
      <w:r w:rsidR="00CF0EBA">
        <w:t>NI Pr</w:t>
      </w:r>
      <w:r w:rsidR="00146457" w:rsidRPr="00F71F67">
        <w:t>otocol (again), related to section 7A of the European Union (Withdrawal) Act 2018.</w:t>
      </w:r>
      <w:r w:rsidR="003A36DF">
        <w:t xml:space="preserve"> </w:t>
      </w:r>
      <w:r w:rsidR="004A0360" w:rsidRPr="00F71F67">
        <w:t>The effect was the disapplication of specified sections of the Legacy Act 2023.</w:t>
      </w:r>
      <w:r w:rsidR="003A36DF">
        <w:t xml:space="preserve"> </w:t>
      </w:r>
      <w:r w:rsidR="00043712" w:rsidRPr="00F71F67">
        <w:t>These are sections 7(3),</w:t>
      </w:r>
      <w:r w:rsidR="00D30C07" w:rsidRPr="00F71F67">
        <w:t xml:space="preserve"> 8, </w:t>
      </w:r>
      <w:r w:rsidR="00043712" w:rsidRPr="00F71F67">
        <w:t>12, 19, 20, 21, 22, 39, 41</w:t>
      </w:r>
      <w:r w:rsidR="00D30C07" w:rsidRPr="00F71F67">
        <w:t xml:space="preserve">, </w:t>
      </w:r>
      <w:r w:rsidR="00043712" w:rsidRPr="00F71F67">
        <w:t>42(1)</w:t>
      </w:r>
      <w:r w:rsidR="00D30C07" w:rsidRPr="00F71F67">
        <w:t xml:space="preserve"> and 43(1)</w:t>
      </w:r>
      <w:r w:rsidR="00043712" w:rsidRPr="00F71F67">
        <w:t>.</w:t>
      </w:r>
    </w:p>
    <w:p w14:paraId="051F52B5" w14:textId="77777777" w:rsidR="004A0360" w:rsidRPr="00F71F67" w:rsidRDefault="004A0360" w:rsidP="00146457">
      <w:pPr>
        <w:pStyle w:val="BodyText"/>
      </w:pPr>
    </w:p>
    <w:p w14:paraId="152DB0C3" w14:textId="7468594D" w:rsidR="00D4068E" w:rsidRPr="00F71F67" w:rsidRDefault="004A0360" w:rsidP="00AC26A5">
      <w:pPr>
        <w:pStyle w:val="BodyText"/>
        <w:numPr>
          <w:ilvl w:val="0"/>
          <w:numId w:val="10"/>
        </w:numPr>
      </w:pPr>
      <w:r w:rsidRPr="00F71F67">
        <w:t xml:space="preserve">The </w:t>
      </w:r>
      <w:r w:rsidR="00CF0EBA">
        <w:t xml:space="preserve">Windsor </w:t>
      </w:r>
      <w:r w:rsidR="00F35397">
        <w:t xml:space="preserve">Framework </w:t>
      </w:r>
      <w:r w:rsidR="00F35397" w:rsidRPr="00F71F67">
        <w:t>arguments</w:t>
      </w:r>
      <w:r w:rsidRPr="00F71F67">
        <w:t xml:space="preserve"> </w:t>
      </w:r>
      <w:r w:rsidR="00747D84" w:rsidRPr="00F71F67">
        <w:t>we</w:t>
      </w:r>
      <w:r w:rsidRPr="00F71F67">
        <w:t xml:space="preserve">re considered by Colton J in </w:t>
      </w:r>
      <w:r w:rsidR="000C3DF0" w:rsidRPr="00F71F67">
        <w:t>para</w:t>
      </w:r>
      <w:r w:rsidRPr="00F71F67">
        <w:t>graphs 518 to 625</w:t>
      </w:r>
      <w:r w:rsidR="00AC26A5" w:rsidRPr="00F71F67">
        <w:t xml:space="preserve"> (</w:t>
      </w:r>
      <w:r w:rsidRPr="00F71F67">
        <w:t>the longest section of the judgment</w:t>
      </w:r>
      <w:r w:rsidR="00AC26A5" w:rsidRPr="00F71F67">
        <w:t>)</w:t>
      </w:r>
      <w:r w:rsidRPr="00F71F67">
        <w:t>.</w:t>
      </w:r>
      <w:r w:rsidR="003A36DF">
        <w:t xml:space="preserve"> </w:t>
      </w:r>
      <w:r w:rsidRPr="00F71F67">
        <w:t>He dealt successively with:</w:t>
      </w:r>
      <w:r w:rsidR="00AC26A5" w:rsidRPr="00F71F67">
        <w:t xml:space="preserve"> </w:t>
      </w:r>
      <w:r w:rsidRPr="00F71F67">
        <w:t xml:space="preserve">article 4 of the </w:t>
      </w:r>
      <w:r w:rsidR="00B90665">
        <w:t>Withdrawal</w:t>
      </w:r>
      <w:r w:rsidRPr="00F71F67">
        <w:t xml:space="preserve"> </w:t>
      </w:r>
      <w:r w:rsidR="00076E45">
        <w:t>A</w:t>
      </w:r>
      <w:r w:rsidRPr="00F71F67">
        <w:t>greement: the direct effect provision;</w:t>
      </w:r>
      <w:r w:rsidR="00AC26A5" w:rsidRPr="00F71F67">
        <w:t xml:space="preserve"> </w:t>
      </w:r>
      <w:r w:rsidR="00BE414D" w:rsidRPr="00F71F67">
        <w:t xml:space="preserve">section 7A of the European Union (Withdrawal) Act 2018: incorporation of the </w:t>
      </w:r>
      <w:r w:rsidR="00CF0EBA">
        <w:t xml:space="preserve">Windsor </w:t>
      </w:r>
      <w:r w:rsidR="00F35397">
        <w:t xml:space="preserve">Framework </w:t>
      </w:r>
      <w:r w:rsidR="00BE414D" w:rsidRPr="00F71F67">
        <w:t>(on analogy with the repealed European Communities Act 1972);</w:t>
      </w:r>
      <w:r w:rsidR="00AC26A5" w:rsidRPr="00F71F67">
        <w:t xml:space="preserve"> </w:t>
      </w:r>
      <w:r w:rsidR="00BE414D" w:rsidRPr="00F71F67">
        <w:t xml:space="preserve">the ‘mimic effect’ of section 7A in the </w:t>
      </w:r>
      <w:r w:rsidR="00F35397">
        <w:t>Supreme Court</w:t>
      </w:r>
      <w:r w:rsidR="00BE414D" w:rsidRPr="00F71F67">
        <w:t xml:space="preserve"> case: </w:t>
      </w:r>
      <w:r w:rsidR="00BE414D" w:rsidRPr="00F71F67">
        <w:rPr>
          <w:i/>
          <w:iCs/>
        </w:rPr>
        <w:t xml:space="preserve">Re Allister and Others </w:t>
      </w:r>
      <w:r w:rsidR="00BE414D" w:rsidRPr="00F71F67">
        <w:t>[2023] 2 WLR 457</w:t>
      </w:r>
      <w:r w:rsidR="00747D84" w:rsidRPr="00F71F67">
        <w:t xml:space="preserve"> (the mi</w:t>
      </w:r>
      <w:r w:rsidR="00224C14" w:rsidRPr="00F71F67">
        <w:t>m</w:t>
      </w:r>
      <w:r w:rsidR="00747D84" w:rsidRPr="00F71F67">
        <w:t xml:space="preserve">ic effect </w:t>
      </w:r>
      <w:r w:rsidR="00747D84" w:rsidRPr="00F71F67">
        <w:lastRenderedPageBreak/>
        <w:t>being a drafting similarity</w:t>
      </w:r>
      <w:r w:rsidR="0092530A" w:rsidRPr="00F71F67">
        <w:t xml:space="preserve"> to</w:t>
      </w:r>
      <w:r w:rsidR="00747D84" w:rsidRPr="00F71F67">
        <w:t xml:space="preserve"> </w:t>
      </w:r>
      <w:r w:rsidR="00224C14" w:rsidRPr="00F71F67">
        <w:t xml:space="preserve">the </w:t>
      </w:r>
      <w:r w:rsidR="00747D84" w:rsidRPr="00F71F67">
        <w:t>European Communities Act 1972 section 2)</w:t>
      </w:r>
      <w:r w:rsidR="00AC26A5" w:rsidRPr="00F71F67">
        <w:t xml:space="preserve">; </w:t>
      </w:r>
      <w:r w:rsidR="00BE414D" w:rsidRPr="00F71F67">
        <w:t xml:space="preserve">article 2 of the </w:t>
      </w:r>
      <w:r w:rsidR="00CF0EBA">
        <w:t>NI Pr</w:t>
      </w:r>
      <w:r w:rsidR="006E1666" w:rsidRPr="00F71F67">
        <w:t>otocol</w:t>
      </w:r>
      <w:r w:rsidR="00224C14" w:rsidRPr="00F71F67">
        <w:t>/</w:t>
      </w:r>
      <w:r w:rsidR="00BE414D" w:rsidRPr="00F71F67">
        <w:t xml:space="preserve">Windsor </w:t>
      </w:r>
      <w:r w:rsidR="00F35397">
        <w:t>Framework</w:t>
      </w:r>
      <w:r w:rsidR="00AC26A5" w:rsidRPr="00F71F67">
        <w:t xml:space="preserve">, </w:t>
      </w:r>
      <w:r w:rsidR="00D4068E" w:rsidRPr="00F71F67">
        <w:t>the rights of individuals provision;</w:t>
      </w:r>
      <w:r w:rsidR="00723E65" w:rsidRPr="00F71F67">
        <w:t xml:space="preserve"> an</w:t>
      </w:r>
      <w:r w:rsidR="00AC26A5" w:rsidRPr="00F71F67">
        <w:t xml:space="preserve">d </w:t>
      </w:r>
      <w:r w:rsidR="00D4068E" w:rsidRPr="00F71F67">
        <w:t>Keegan LCJ’s six elements test in the SPUC case</w:t>
      </w:r>
      <w:r w:rsidR="00DA6FF5" w:rsidRPr="00F71F67">
        <w:t>.</w:t>
      </w:r>
      <w:r w:rsidR="00D4068E" w:rsidRPr="00F71F67">
        <w:t xml:space="preserve"> </w:t>
      </w:r>
    </w:p>
    <w:p w14:paraId="5859C31C" w14:textId="77777777" w:rsidR="00D4068E" w:rsidRPr="00F71F67" w:rsidRDefault="00D4068E" w:rsidP="00D4068E">
      <w:pPr>
        <w:pStyle w:val="ListParagraph"/>
      </w:pPr>
    </w:p>
    <w:p w14:paraId="44ECFEA1" w14:textId="4B4ACBB8" w:rsidR="006D212D" w:rsidRPr="00F71F67" w:rsidRDefault="00D777C9" w:rsidP="006D212D">
      <w:pPr>
        <w:pStyle w:val="BodyText"/>
        <w:numPr>
          <w:ilvl w:val="0"/>
          <w:numId w:val="10"/>
        </w:numPr>
      </w:pPr>
      <w:r w:rsidRPr="00F71F67">
        <w:t xml:space="preserve">Perhaps the most contentious discussion is element one, whereby rights </w:t>
      </w:r>
      <w:r w:rsidR="00060DC4" w:rsidRPr="00F71F67">
        <w:t>we</w:t>
      </w:r>
      <w:r w:rsidRPr="00F71F67">
        <w:t xml:space="preserve">re credited to the </w:t>
      </w:r>
      <w:r w:rsidR="00F35397">
        <w:t>Belfast Agreement</w:t>
      </w:r>
      <w:r w:rsidRPr="00F71F67">
        <w:t xml:space="preserve"> as some sort of living instrument up to 31 December 2020.</w:t>
      </w:r>
      <w:r w:rsidR="003A36DF">
        <w:t xml:space="preserve"> </w:t>
      </w:r>
      <w:r w:rsidR="00850E36" w:rsidRPr="00F71F67">
        <w:t xml:space="preserve">The reasoning throughout </w:t>
      </w:r>
      <w:r w:rsidR="00060DC4" w:rsidRPr="00F71F67">
        <w:t>wa</w:t>
      </w:r>
      <w:r w:rsidR="00850E36" w:rsidRPr="00F71F67">
        <w:t>s characteristic of the Strasbourg human rights court and not the common law</w:t>
      </w:r>
      <w:r w:rsidR="008E145E" w:rsidRPr="00F71F67">
        <w:t>.</w:t>
      </w:r>
      <w:r w:rsidR="003A36DF">
        <w:t xml:space="preserve"> </w:t>
      </w:r>
      <w:r w:rsidR="008E145E" w:rsidRPr="00F71F67">
        <w:t xml:space="preserve">Thus, documents of all sorts </w:t>
      </w:r>
      <w:r w:rsidR="00060DC4" w:rsidRPr="00F71F67">
        <w:t>we</w:t>
      </w:r>
      <w:r w:rsidR="008E145E" w:rsidRPr="00F71F67">
        <w:t xml:space="preserve">re cited, and inferences </w:t>
      </w:r>
      <w:r w:rsidR="00060DC4" w:rsidRPr="00F71F67">
        <w:t>we</w:t>
      </w:r>
      <w:r w:rsidR="008E145E" w:rsidRPr="00F71F67">
        <w:t>re drawn from concept to concept.</w:t>
      </w:r>
      <w:r w:rsidR="003A36DF">
        <w:t xml:space="preserve"> </w:t>
      </w:r>
      <w:r w:rsidR="00224C14" w:rsidRPr="00F71F67">
        <w:t>No judge ha</w:t>
      </w:r>
      <w:r w:rsidR="00060DC4" w:rsidRPr="00F71F67">
        <w:t>d</w:t>
      </w:r>
      <w:r w:rsidR="00224C14" w:rsidRPr="00F71F67">
        <w:t xml:space="preserve"> sought to specify and extract one or more rights from the </w:t>
      </w:r>
      <w:r w:rsidR="00F35397">
        <w:t>Belfast Agreement</w:t>
      </w:r>
      <w:r w:rsidR="00224C14" w:rsidRPr="00F71F67">
        <w:t>.</w:t>
      </w:r>
      <w:r w:rsidR="003A36DF">
        <w:t xml:space="preserve"> </w:t>
      </w:r>
      <w:r w:rsidR="00224C14" w:rsidRPr="00F71F67">
        <w:t xml:space="preserve">The UK </w:t>
      </w:r>
      <w:r w:rsidR="00060DC4" w:rsidRPr="00F71F67">
        <w:t>had made</w:t>
      </w:r>
      <w:r w:rsidR="00224C14" w:rsidRPr="00F71F67">
        <w:t xml:space="preserve"> promises, but these remain to be assessed under rules of interpretation</w:t>
      </w:r>
      <w:r w:rsidR="00D13DFD" w:rsidRPr="00F71F67">
        <w:t>, international and domestic</w:t>
      </w:r>
      <w:r w:rsidR="00224C14" w:rsidRPr="00F71F67">
        <w:t>.</w:t>
      </w:r>
      <w:r w:rsidR="003A36DF">
        <w:t xml:space="preserve"> </w:t>
      </w:r>
      <w:r w:rsidR="00D13DFD" w:rsidRPr="00F71F67">
        <w:t xml:space="preserve">Some of the rights content of the </w:t>
      </w:r>
      <w:r w:rsidR="00F35397">
        <w:t>Belfast Agreement</w:t>
      </w:r>
      <w:r w:rsidR="00D13DFD" w:rsidRPr="00F71F67">
        <w:t xml:space="preserve"> was simply one minor party trying to big up the question of human rights.</w:t>
      </w:r>
    </w:p>
    <w:p w14:paraId="622CBA95" w14:textId="77777777" w:rsidR="0092530A" w:rsidRPr="00F71F67" w:rsidRDefault="0092530A" w:rsidP="006D212D">
      <w:pPr>
        <w:pStyle w:val="BodyText"/>
        <w:rPr>
          <w:i/>
          <w:iCs/>
        </w:rPr>
      </w:pPr>
    </w:p>
    <w:p w14:paraId="0D689ABE" w14:textId="6289F945" w:rsidR="006D212D" w:rsidRPr="00F71F67" w:rsidRDefault="006D212D" w:rsidP="006D212D">
      <w:pPr>
        <w:pStyle w:val="BodyText"/>
        <w:rPr>
          <w:i/>
          <w:iCs/>
        </w:rPr>
      </w:pPr>
      <w:r w:rsidRPr="00F71F67">
        <w:rPr>
          <w:i/>
          <w:iCs/>
        </w:rPr>
        <w:t>The First Appeal</w:t>
      </w:r>
    </w:p>
    <w:p w14:paraId="496E1807" w14:textId="77777777" w:rsidR="00473F2A" w:rsidRPr="00F71F67" w:rsidRDefault="00473F2A" w:rsidP="00473F2A">
      <w:pPr>
        <w:pStyle w:val="BodyText"/>
      </w:pPr>
    </w:p>
    <w:p w14:paraId="2C75E839" w14:textId="7FBEEFBB" w:rsidR="00D64CEE" w:rsidRPr="00F71F67" w:rsidRDefault="00473F2A" w:rsidP="005932B6">
      <w:pPr>
        <w:pStyle w:val="BodyText"/>
        <w:numPr>
          <w:ilvl w:val="0"/>
          <w:numId w:val="10"/>
        </w:numPr>
      </w:pPr>
      <w:r w:rsidRPr="00F71F67">
        <w:t>Colton J’s judgment was dated 28 February 2024.</w:t>
      </w:r>
      <w:r w:rsidR="003A36DF">
        <w:t xml:space="preserve"> </w:t>
      </w:r>
      <w:r w:rsidRPr="00F71F67">
        <w:t>The Sunak government was then in office.</w:t>
      </w:r>
      <w:r w:rsidR="003A36DF">
        <w:t xml:space="preserve"> </w:t>
      </w:r>
      <w:r w:rsidRPr="00F71F67">
        <w:t xml:space="preserve">The secretary of state set about appealing both the HRA 1998 </w:t>
      </w:r>
      <w:r w:rsidR="00224C14" w:rsidRPr="00F71F67">
        <w:t xml:space="preserve">decision </w:t>
      </w:r>
      <w:r w:rsidRPr="00F71F67">
        <w:t xml:space="preserve">and </w:t>
      </w:r>
      <w:r w:rsidR="00224C14" w:rsidRPr="00F71F67">
        <w:t xml:space="preserve">the </w:t>
      </w:r>
      <w:r w:rsidRPr="00F71F67">
        <w:t xml:space="preserve">article 2 </w:t>
      </w:r>
      <w:r w:rsidR="00A14F47" w:rsidRPr="00F71F67">
        <w:t>decision to the court of appeal in NI.</w:t>
      </w:r>
      <w:r w:rsidR="003A36DF">
        <w:t xml:space="preserve"> </w:t>
      </w:r>
      <w:r w:rsidR="006D212D" w:rsidRPr="00F71F67">
        <w:t>The appeal was heard in June 2024.</w:t>
      </w:r>
      <w:r w:rsidR="003A36DF">
        <w:t xml:space="preserve"> </w:t>
      </w:r>
      <w:r w:rsidR="00E57093" w:rsidRPr="00F71F67">
        <w:t>Judgment was reserved</w:t>
      </w:r>
      <w:r w:rsidR="00D13DFD" w:rsidRPr="00F71F67">
        <w:t xml:space="preserve"> over the summer</w:t>
      </w:r>
      <w:r w:rsidR="00E57093" w:rsidRPr="00F71F67">
        <w:t>.</w:t>
      </w:r>
      <w:r w:rsidR="00A14F47" w:rsidRPr="00F71F67">
        <w:t xml:space="preserve"> </w:t>
      </w:r>
    </w:p>
    <w:p w14:paraId="425A9FCF" w14:textId="77777777" w:rsidR="00D64CEE" w:rsidRPr="00F71F67" w:rsidRDefault="00D64CEE" w:rsidP="00D64CEE">
      <w:pPr>
        <w:pStyle w:val="ListParagraph"/>
      </w:pPr>
    </w:p>
    <w:p w14:paraId="5480BDC6" w14:textId="3DAB967D" w:rsidR="00473F2A" w:rsidRPr="00F71F67" w:rsidRDefault="00A14F47" w:rsidP="002F3855">
      <w:pPr>
        <w:pStyle w:val="BodyText"/>
        <w:numPr>
          <w:ilvl w:val="0"/>
          <w:numId w:val="10"/>
        </w:numPr>
      </w:pPr>
      <w:r w:rsidRPr="00F71F67">
        <w:t xml:space="preserve">Following the general election on 4 July 2024, the </w:t>
      </w:r>
      <w:r w:rsidR="00F44E86">
        <w:t>Labour</w:t>
      </w:r>
      <w:r w:rsidRPr="00F71F67">
        <w:t xml:space="preserve"> government of Sir Keir Starmer came to power. On 29 July 2024, the new secretary of state, Hilary Benn, abandoned the HRA 1998 appeal</w:t>
      </w:r>
      <w:r w:rsidR="00F26D79" w:rsidRPr="00F71F67">
        <w:t xml:space="preserve"> by writing to the court.</w:t>
      </w:r>
      <w:r w:rsidR="003A36DF">
        <w:t xml:space="preserve"> </w:t>
      </w:r>
      <w:r w:rsidR="00305B55" w:rsidRPr="00F71F67">
        <w:t>He</w:t>
      </w:r>
      <w:r w:rsidRPr="00F71F67">
        <w:t xml:space="preserve"> thereby </w:t>
      </w:r>
      <w:r w:rsidR="00D64CEE" w:rsidRPr="00F71F67">
        <w:t>show</w:t>
      </w:r>
      <w:r w:rsidR="00305B55" w:rsidRPr="00F71F67">
        <w:t>ed that</w:t>
      </w:r>
      <w:r w:rsidR="00D64CEE" w:rsidRPr="00F71F67">
        <w:t xml:space="preserve"> he did not understand </w:t>
      </w:r>
      <w:r w:rsidR="006D212D" w:rsidRPr="00F71F67">
        <w:t xml:space="preserve">what a </w:t>
      </w:r>
      <w:r w:rsidR="00D64CEE" w:rsidRPr="00F71F67">
        <w:t>declaration of incompatibility</w:t>
      </w:r>
      <w:r w:rsidR="006D212D" w:rsidRPr="00F71F67">
        <w:t xml:space="preserve"> is</w:t>
      </w:r>
      <w:r w:rsidR="00D13DFD" w:rsidRPr="00F71F67">
        <w:t>, namely a non-binding judicial opinion.</w:t>
      </w:r>
      <w:r w:rsidR="003A36DF">
        <w:t xml:space="preserve"> </w:t>
      </w:r>
      <w:r w:rsidR="00D13DFD" w:rsidRPr="00F71F67">
        <w:t>B</w:t>
      </w:r>
      <w:r w:rsidR="00305B55" w:rsidRPr="00F71F67">
        <w:t>ut h</w:t>
      </w:r>
      <w:r w:rsidR="00D64CEE" w:rsidRPr="00F71F67">
        <w:t xml:space="preserve">e decided to continue with the article 2 </w:t>
      </w:r>
      <w:r w:rsidR="00CF0EBA">
        <w:t xml:space="preserve">Windsor </w:t>
      </w:r>
      <w:r w:rsidR="00F35397">
        <w:t xml:space="preserve">Framework </w:t>
      </w:r>
      <w:r w:rsidR="00F35397" w:rsidRPr="00F71F67">
        <w:lastRenderedPageBreak/>
        <w:t>appeal</w:t>
      </w:r>
      <w:r w:rsidR="00D64CEE" w:rsidRPr="00F71F67">
        <w:t>: ‘this judgment has potentially wide-ranging implications for other UK legislation which extends to Northern Ireland</w:t>
      </w:r>
      <w:r w:rsidR="00E57093" w:rsidRPr="00F71F67">
        <w:t>.</w:t>
      </w:r>
      <w:r w:rsidR="00305B55" w:rsidRPr="00F71F67">
        <w:t>’</w:t>
      </w:r>
      <w:r w:rsidR="00305B55" w:rsidRPr="00F71F67">
        <w:rPr>
          <w:rStyle w:val="FootnoteReference"/>
        </w:rPr>
        <w:footnoteReference w:id="38"/>
      </w:r>
      <w:r w:rsidR="003A36DF">
        <w:t xml:space="preserve"> </w:t>
      </w:r>
      <w:r w:rsidR="00D13DFD" w:rsidRPr="00F71F67">
        <w:t>That was perfectly correct</w:t>
      </w:r>
      <w:r w:rsidR="00060DC4" w:rsidRPr="00F71F67">
        <w:t>, and made a second appeal absolutely necessary</w:t>
      </w:r>
      <w:r w:rsidR="00D13DFD" w:rsidRPr="00F71F67">
        <w:t>.</w:t>
      </w:r>
    </w:p>
    <w:p w14:paraId="3AB74F90" w14:textId="77777777" w:rsidR="00E57093" w:rsidRPr="00F71F67" w:rsidRDefault="00E57093" w:rsidP="00E57093">
      <w:pPr>
        <w:pStyle w:val="ListParagraph"/>
      </w:pPr>
    </w:p>
    <w:p w14:paraId="7236C883" w14:textId="2172FC8C" w:rsidR="00E57093" w:rsidRPr="00F71F67" w:rsidRDefault="00E57093" w:rsidP="005932B6">
      <w:pPr>
        <w:pStyle w:val="BodyText"/>
        <w:numPr>
          <w:ilvl w:val="0"/>
          <w:numId w:val="10"/>
        </w:numPr>
      </w:pPr>
      <w:r w:rsidRPr="00F71F67">
        <w:t>The court of appeal decision was handed down on 20 September 2024.</w:t>
      </w:r>
      <w:r w:rsidR="003A36DF">
        <w:t xml:space="preserve"> </w:t>
      </w:r>
      <w:r w:rsidRPr="00F71F67">
        <w:t>The lady chief justice, who delivered the judgment of the court, went further than Colton J.</w:t>
      </w:r>
      <w:r w:rsidR="003A36DF">
        <w:t xml:space="preserve"> </w:t>
      </w:r>
      <w:r w:rsidR="00F30208" w:rsidRPr="00F71F67">
        <w:t xml:space="preserve">She additionally </w:t>
      </w:r>
      <w:r w:rsidR="00A97758" w:rsidRPr="00F71F67">
        <w:t>made further declarations of incompatibilit</w:t>
      </w:r>
      <w:r w:rsidR="00060DC4" w:rsidRPr="00F71F67">
        <w:t>y</w:t>
      </w:r>
      <w:r w:rsidR="00F26D79" w:rsidRPr="00F71F67">
        <w:t xml:space="preserve"> (see below)</w:t>
      </w:r>
      <w:r w:rsidR="00A97758" w:rsidRPr="00F71F67">
        <w:t>.</w:t>
      </w:r>
      <w:r w:rsidR="003A36DF">
        <w:t xml:space="preserve"> </w:t>
      </w:r>
      <w:r w:rsidR="00A97758" w:rsidRPr="00F71F67">
        <w:t xml:space="preserve">She also upheld Colton J’s disapplication, under article 2 of the Windsor </w:t>
      </w:r>
      <w:r w:rsidR="00F35397">
        <w:t>Framework</w:t>
      </w:r>
      <w:r w:rsidR="0044175D" w:rsidRPr="00F71F67">
        <w:t xml:space="preserve">, less sections </w:t>
      </w:r>
      <w:r w:rsidR="006F253A" w:rsidRPr="00F71F67">
        <w:t>8</w:t>
      </w:r>
      <w:r w:rsidR="0044175D" w:rsidRPr="00F71F67">
        <w:t xml:space="preserve"> and </w:t>
      </w:r>
      <w:r w:rsidR="006F253A" w:rsidRPr="00F71F67">
        <w:t>43(1)</w:t>
      </w:r>
      <w:r w:rsidR="00D13DFD" w:rsidRPr="00F71F67">
        <w:t xml:space="preserve"> of the Legacy Act 2023</w:t>
      </w:r>
      <w:r w:rsidR="00A97758" w:rsidRPr="00F71F67">
        <w:t>.</w:t>
      </w:r>
    </w:p>
    <w:p w14:paraId="57091140" w14:textId="77777777" w:rsidR="00D14EF7" w:rsidRPr="00F71F67" w:rsidRDefault="00D14EF7" w:rsidP="00D14EF7">
      <w:pPr>
        <w:pStyle w:val="ListParagraph"/>
      </w:pPr>
    </w:p>
    <w:p w14:paraId="234771C0" w14:textId="6B901060" w:rsidR="00D30C07" w:rsidRPr="00F71F67" w:rsidRDefault="00D14EF7" w:rsidP="00D13DFD">
      <w:pPr>
        <w:pStyle w:val="BodyText"/>
        <w:numPr>
          <w:ilvl w:val="0"/>
          <w:numId w:val="10"/>
        </w:numPr>
      </w:pPr>
      <w:r w:rsidRPr="00F71F67">
        <w:t xml:space="preserve">Her sole judgment may become the focus for the </w:t>
      </w:r>
      <w:r w:rsidR="00F35397">
        <w:t>Supreme Court</w:t>
      </w:r>
      <w:r w:rsidRPr="00F71F67">
        <w:t xml:space="preserve"> (after the grant of permission</w:t>
      </w:r>
      <w:r w:rsidR="00D13DFD" w:rsidRPr="00F71F67">
        <w:t xml:space="preserve"> to appeal</w:t>
      </w:r>
      <w:r w:rsidRPr="00F71F67">
        <w:t>), but that is not inevitable.</w:t>
      </w:r>
      <w:r w:rsidR="003A36DF">
        <w:t xml:space="preserve"> </w:t>
      </w:r>
      <w:r w:rsidRPr="00F71F67">
        <w:t xml:space="preserve">However, one should point to the critical parts of the 313 </w:t>
      </w:r>
      <w:r w:rsidR="00DD71E3" w:rsidRPr="00F71F67">
        <w:t>paragraphs</w:t>
      </w:r>
      <w:r w:rsidRPr="00F71F67">
        <w:t xml:space="preserve"> of text: </w:t>
      </w:r>
      <w:r w:rsidR="000C3DF0" w:rsidRPr="00F71F67">
        <w:t>para</w:t>
      </w:r>
      <w:r w:rsidRPr="00F71F67">
        <w:t>graph 62, the sole reference to dualism as a constitutional principle;</w:t>
      </w:r>
      <w:r w:rsidR="00D13DFD" w:rsidRPr="00F71F67">
        <w:t xml:space="preserve"> </w:t>
      </w:r>
      <w:r w:rsidR="00DD71E3" w:rsidRPr="00F71F67">
        <w:t>paragraphs</w:t>
      </w:r>
      <w:r w:rsidRPr="00F71F67">
        <w:t xml:space="preserve"> 26 to 27: the rights section of the </w:t>
      </w:r>
      <w:r w:rsidR="00F35397">
        <w:t>Belfast Agreement</w:t>
      </w:r>
      <w:r w:rsidRPr="00F71F67">
        <w:t xml:space="preserve">; </w:t>
      </w:r>
      <w:r w:rsidR="000C3DF0" w:rsidRPr="00F71F67">
        <w:t>para</w:t>
      </w:r>
      <w:r w:rsidRPr="00F71F67">
        <w:t xml:space="preserve">graph </w:t>
      </w:r>
      <w:r w:rsidR="00D30C07" w:rsidRPr="00F71F67">
        <w:t>79: the dismissal of Tony McGleenan KC’s submission on a political face and a legal face</w:t>
      </w:r>
      <w:r w:rsidR="00B737CD" w:rsidRPr="00F71F67">
        <w:t xml:space="preserve"> to the </w:t>
      </w:r>
      <w:r w:rsidR="00F35397">
        <w:t>Belfast Agreement</w:t>
      </w:r>
      <w:r w:rsidR="00D30C07" w:rsidRPr="00F71F67">
        <w:t>;</w:t>
      </w:r>
      <w:r w:rsidR="00D13DFD" w:rsidRPr="00F71F67">
        <w:t xml:space="preserve"> </w:t>
      </w:r>
      <w:r w:rsidR="000C3DF0" w:rsidRPr="00F71F67">
        <w:t>para</w:t>
      </w:r>
      <w:r w:rsidR="00D30C07" w:rsidRPr="00F71F67">
        <w:t xml:space="preserve">graphs 54 to 154: article 4 of the </w:t>
      </w:r>
      <w:r w:rsidR="00B90665">
        <w:t>Withdrawal</w:t>
      </w:r>
      <w:r w:rsidR="00D30C07" w:rsidRPr="00F71F67">
        <w:t xml:space="preserve"> </w:t>
      </w:r>
      <w:r w:rsidR="00076E45">
        <w:t>A</w:t>
      </w:r>
      <w:r w:rsidR="00D30C07" w:rsidRPr="00F71F67">
        <w:t xml:space="preserve">greement and article 2 of the </w:t>
      </w:r>
      <w:r w:rsidR="00CF0EBA">
        <w:t>NI Pr</w:t>
      </w:r>
      <w:r w:rsidR="00D30C07" w:rsidRPr="00F71F67">
        <w:t>otocol/</w:t>
      </w:r>
      <w:r w:rsidR="00CF0EBA">
        <w:t>Windsor Framework</w:t>
      </w:r>
      <w:r w:rsidR="00F35397">
        <w:t xml:space="preserve"> </w:t>
      </w:r>
      <w:r w:rsidR="00D30C07" w:rsidRPr="00F71F67">
        <w:t>(the longest section of the judgment);</w:t>
      </w:r>
      <w:r w:rsidR="00D13DFD" w:rsidRPr="00F71F67">
        <w:t xml:space="preserve"> </w:t>
      </w:r>
      <w:r w:rsidR="000C3DF0" w:rsidRPr="00F71F67">
        <w:t>para</w:t>
      </w:r>
      <w:r w:rsidR="00D30C07" w:rsidRPr="00F71F67">
        <w:t xml:space="preserve">graphs 162 to 174: </w:t>
      </w:r>
      <w:r w:rsidR="0044175D" w:rsidRPr="00F71F67">
        <w:t xml:space="preserve">upholding </w:t>
      </w:r>
      <w:r w:rsidR="00D30C07" w:rsidRPr="00F71F67">
        <w:t>Colton J on the HRA 1998</w:t>
      </w:r>
      <w:r w:rsidR="0044175D" w:rsidRPr="00F71F67">
        <w:t>,</w:t>
      </w:r>
      <w:r w:rsidR="00B737CD" w:rsidRPr="00F71F67">
        <w:t xml:space="preserve"> </w:t>
      </w:r>
      <w:r w:rsidR="0044175D" w:rsidRPr="00F71F67">
        <w:t xml:space="preserve">specifying sections 7(3), </w:t>
      </w:r>
      <w:r w:rsidR="007D08A9" w:rsidRPr="00F71F67">
        <w:t xml:space="preserve">8, </w:t>
      </w:r>
      <w:r w:rsidR="0044175D" w:rsidRPr="00F71F67">
        <w:t>12, 19, 20, 21, 22, 39, 41 and 42(1), 43(1)</w:t>
      </w:r>
      <w:r w:rsidR="007D08A9" w:rsidRPr="00F71F67">
        <w:t>, 46(2), (3) &amp; (4), and 47(1) &amp; (4)</w:t>
      </w:r>
      <w:r w:rsidR="0044175D" w:rsidRPr="00F71F67">
        <w:t>,</w:t>
      </w:r>
      <w:r w:rsidR="003A36DF">
        <w:t xml:space="preserve"> </w:t>
      </w:r>
      <w:r w:rsidR="0044175D" w:rsidRPr="00F71F67">
        <w:t xml:space="preserve">and adding sections </w:t>
      </w:r>
      <w:r w:rsidR="001F1637" w:rsidRPr="00F71F67">
        <w:t>43(2)</w:t>
      </w:r>
      <w:r w:rsidR="00D30C07" w:rsidRPr="00F71F67">
        <w:t xml:space="preserve"> to the declaration</w:t>
      </w:r>
      <w:r w:rsidR="00D13DFD" w:rsidRPr="00F71F67">
        <w:t>s</w:t>
      </w:r>
      <w:r w:rsidR="00D30C07" w:rsidRPr="00F71F67">
        <w:t xml:space="preserve"> of incompatibility</w:t>
      </w:r>
      <w:r w:rsidR="001F1637" w:rsidRPr="00F71F67">
        <w:t>.</w:t>
      </w:r>
    </w:p>
    <w:p w14:paraId="2886BBBB" w14:textId="77777777" w:rsidR="001F1637" w:rsidRPr="00F71F67" w:rsidRDefault="001F1637" w:rsidP="001F1637">
      <w:pPr>
        <w:pStyle w:val="ListParagraph"/>
      </w:pPr>
    </w:p>
    <w:p w14:paraId="01E477FF" w14:textId="01D7A4AD" w:rsidR="00D14EF7" w:rsidRPr="00F71F67" w:rsidRDefault="001F1637" w:rsidP="00D14EF7">
      <w:pPr>
        <w:pStyle w:val="BodyText"/>
        <w:numPr>
          <w:ilvl w:val="0"/>
          <w:numId w:val="10"/>
        </w:numPr>
      </w:pPr>
      <w:r w:rsidRPr="00F71F67">
        <w:t>It is true that Keegan LCJ, faced with those who wanted the ICRIR closed down (as not part of the Stormont House agreement), decided to keep Sir Declan Morgan, her predecessor</w:t>
      </w:r>
      <w:r w:rsidR="00D13DFD" w:rsidRPr="00F71F67">
        <w:t xml:space="preserve"> as lord chief justice</w:t>
      </w:r>
      <w:r w:rsidRPr="00F71F67">
        <w:t xml:space="preserve">, in play, in </w:t>
      </w:r>
      <w:r w:rsidR="000C3DF0" w:rsidRPr="00F71F67">
        <w:t>para</w:t>
      </w:r>
      <w:r w:rsidRPr="00F71F67">
        <w:t>graphs 174 to 274 of her judgment.</w:t>
      </w:r>
      <w:r w:rsidR="003A36DF">
        <w:t xml:space="preserve"> </w:t>
      </w:r>
      <w:r w:rsidR="001D20FC" w:rsidRPr="00F71F67">
        <w:t xml:space="preserve">It </w:t>
      </w:r>
      <w:r w:rsidR="001D20FC" w:rsidRPr="00F71F67">
        <w:lastRenderedPageBreak/>
        <w:t>remains to be seen what he c</w:t>
      </w:r>
      <w:r w:rsidR="002F3855" w:rsidRPr="00F71F67">
        <w:t>an</w:t>
      </w:r>
      <w:r w:rsidR="001D20FC" w:rsidRPr="00F71F67">
        <w:t xml:space="preserve"> do with the Legacy Act 2023, as his mandate, following judicial disapplication.</w:t>
      </w:r>
      <w:r w:rsidR="003A36DF">
        <w:t xml:space="preserve"> </w:t>
      </w:r>
      <w:r w:rsidR="00D13DFD" w:rsidRPr="00F71F67">
        <w:t>The government’s remedial order, which is proceeding, lists excision after excision from the Legacy Act 2023.</w:t>
      </w:r>
      <w:r w:rsidR="003A36DF">
        <w:t xml:space="preserve"> </w:t>
      </w:r>
      <w:r w:rsidR="00D13DFD" w:rsidRPr="00F71F67">
        <w:t>Is this administrative death by a thousand cuts?</w:t>
      </w:r>
    </w:p>
    <w:p w14:paraId="5DCF07FF" w14:textId="77777777" w:rsidR="00D14EF7" w:rsidRPr="00F71F67" w:rsidRDefault="00D14EF7" w:rsidP="00D14EF7">
      <w:pPr>
        <w:pStyle w:val="ListParagraph"/>
      </w:pPr>
    </w:p>
    <w:p w14:paraId="0A7FA44E" w14:textId="03F044DC" w:rsidR="00D14EF7" w:rsidRPr="00F71F67" w:rsidRDefault="00A406D7" w:rsidP="00D14EF7">
      <w:pPr>
        <w:pStyle w:val="BodyText"/>
        <w:rPr>
          <w:i/>
          <w:iCs/>
        </w:rPr>
      </w:pPr>
      <w:r w:rsidRPr="00F71F67">
        <w:rPr>
          <w:i/>
          <w:iCs/>
        </w:rPr>
        <w:t xml:space="preserve">A </w:t>
      </w:r>
      <w:r w:rsidR="00D14EF7" w:rsidRPr="00F71F67">
        <w:rPr>
          <w:i/>
          <w:iCs/>
        </w:rPr>
        <w:t>Second Appeal</w:t>
      </w:r>
    </w:p>
    <w:p w14:paraId="277CC59D" w14:textId="77777777" w:rsidR="009C67E9" w:rsidRPr="00F71F67" w:rsidRDefault="009C67E9" w:rsidP="00AE36AE">
      <w:pPr>
        <w:spacing w:after="0" w:line="480" w:lineRule="auto"/>
        <w:jc w:val="both"/>
        <w:rPr>
          <w:rFonts w:ascii="Times New Roman" w:hAnsi="Times New Roman" w:cs="Times New Roman"/>
          <w:sz w:val="24"/>
          <w:szCs w:val="24"/>
        </w:rPr>
      </w:pPr>
    </w:p>
    <w:p w14:paraId="3DD35C34" w14:textId="26D9EA4E" w:rsidR="001F1637" w:rsidRPr="00F71F67" w:rsidRDefault="001F1637" w:rsidP="001F1637">
      <w:pPr>
        <w:numPr>
          <w:ilvl w:val="0"/>
          <w:numId w:val="10"/>
        </w:numPr>
        <w:spacing w:after="0" w:line="480" w:lineRule="auto"/>
        <w:jc w:val="both"/>
        <w:rPr>
          <w:rFonts w:ascii="Times New Roman" w:hAnsi="Times New Roman" w:cs="Times New Roman"/>
          <w:sz w:val="24"/>
          <w:szCs w:val="24"/>
        </w:rPr>
      </w:pPr>
      <w:r w:rsidRPr="00F71F67">
        <w:rPr>
          <w:rFonts w:ascii="Times New Roman" w:hAnsi="Times New Roman" w:cs="Times New Roman"/>
          <w:sz w:val="24"/>
          <w:szCs w:val="24"/>
        </w:rPr>
        <w:t>Hilary Benn received this judgment on 20 September 2024.</w:t>
      </w:r>
      <w:r w:rsidR="003A36DF">
        <w:rPr>
          <w:rFonts w:ascii="Times New Roman" w:hAnsi="Times New Roman" w:cs="Times New Roman"/>
          <w:sz w:val="24"/>
          <w:szCs w:val="24"/>
        </w:rPr>
        <w:t xml:space="preserve"> </w:t>
      </w:r>
      <w:r w:rsidR="00F35397" w:rsidRPr="00F71F67">
        <w:rPr>
          <w:rFonts w:ascii="Times New Roman" w:hAnsi="Times New Roman" w:cs="Times New Roman"/>
          <w:sz w:val="24"/>
          <w:szCs w:val="24"/>
        </w:rPr>
        <w:t xml:space="preserve">On 4 December 2024, in an oral statement to parliament – where he went no further on the declarations of incompatibility – he reaffirmed he was seeking permission from the </w:t>
      </w:r>
      <w:r w:rsidR="00F35397">
        <w:rPr>
          <w:rFonts w:ascii="Times New Roman" w:hAnsi="Times New Roman" w:cs="Times New Roman"/>
          <w:sz w:val="24"/>
          <w:szCs w:val="24"/>
        </w:rPr>
        <w:t>Supreme Court</w:t>
      </w:r>
      <w:r w:rsidR="00F35397" w:rsidRPr="00F71F67">
        <w:rPr>
          <w:rFonts w:ascii="Times New Roman" w:hAnsi="Times New Roman" w:cs="Times New Roman"/>
          <w:sz w:val="24"/>
          <w:szCs w:val="24"/>
        </w:rPr>
        <w:t xml:space="preserve"> to appeal the EU law point: ‘The Government will…pursue an appeal in relation to the findings on Article 2 of the </w:t>
      </w:r>
      <w:r w:rsidR="00F35397">
        <w:rPr>
          <w:rFonts w:ascii="Times New Roman" w:hAnsi="Times New Roman" w:cs="Times New Roman"/>
          <w:sz w:val="24"/>
          <w:szCs w:val="24"/>
        </w:rPr>
        <w:t xml:space="preserve">Windsor Framework </w:t>
      </w:r>
      <w:r w:rsidR="00F35397" w:rsidRPr="00F71F67">
        <w:rPr>
          <w:rFonts w:ascii="Times New Roman" w:hAnsi="Times New Roman" w:cs="Times New Roman"/>
          <w:sz w:val="24"/>
          <w:szCs w:val="24"/>
        </w:rPr>
        <w:t>for reasons I set out in my Written Ministerial Statement of 29 July.’</w:t>
      </w:r>
      <w:r w:rsidR="00F35397" w:rsidRPr="00F71F67">
        <w:rPr>
          <w:rStyle w:val="FootnoteReference"/>
          <w:rFonts w:ascii="Times New Roman" w:hAnsi="Times New Roman" w:cs="Times New Roman"/>
          <w:sz w:val="24"/>
          <w:szCs w:val="24"/>
        </w:rPr>
        <w:footnoteReference w:id="39"/>
      </w:r>
    </w:p>
    <w:p w14:paraId="622646AC" w14:textId="77777777" w:rsidR="00AC04B1" w:rsidRPr="00F71F67" w:rsidRDefault="00AC04B1" w:rsidP="00AC04B1">
      <w:pPr>
        <w:spacing w:after="0" w:line="480" w:lineRule="auto"/>
        <w:jc w:val="both"/>
        <w:rPr>
          <w:rFonts w:ascii="Times New Roman" w:hAnsi="Times New Roman" w:cs="Times New Roman"/>
          <w:sz w:val="24"/>
          <w:szCs w:val="24"/>
        </w:rPr>
      </w:pPr>
    </w:p>
    <w:p w14:paraId="4100C7CA" w14:textId="1124760D" w:rsidR="00AC04B1" w:rsidRPr="00F71F67" w:rsidRDefault="00AC04B1" w:rsidP="00AC04B1">
      <w:pPr>
        <w:spacing w:after="0" w:line="480" w:lineRule="auto"/>
        <w:jc w:val="both"/>
        <w:rPr>
          <w:rFonts w:ascii="Times New Roman" w:hAnsi="Times New Roman" w:cs="Times New Roman"/>
          <w:b/>
          <w:bCs/>
          <w:sz w:val="24"/>
          <w:szCs w:val="24"/>
        </w:rPr>
      </w:pPr>
      <w:r w:rsidRPr="00F71F67">
        <w:rPr>
          <w:rFonts w:ascii="Times New Roman" w:hAnsi="Times New Roman" w:cs="Times New Roman"/>
          <w:b/>
          <w:bCs/>
          <w:sz w:val="24"/>
          <w:szCs w:val="24"/>
        </w:rPr>
        <w:t>Grounds of Appeal</w:t>
      </w:r>
    </w:p>
    <w:p w14:paraId="78B7D4AC" w14:textId="77777777" w:rsidR="00A406D7" w:rsidRPr="00F71F67" w:rsidRDefault="00A406D7" w:rsidP="00AC04B1">
      <w:pPr>
        <w:spacing w:after="0" w:line="480" w:lineRule="auto"/>
        <w:jc w:val="both"/>
        <w:rPr>
          <w:rFonts w:ascii="Times New Roman" w:hAnsi="Times New Roman" w:cs="Times New Roman"/>
          <w:b/>
          <w:bCs/>
          <w:sz w:val="24"/>
          <w:szCs w:val="24"/>
        </w:rPr>
      </w:pPr>
    </w:p>
    <w:p w14:paraId="6043E555" w14:textId="2341129D" w:rsidR="00AC04B1" w:rsidRPr="00F71F67" w:rsidRDefault="00AC04B1" w:rsidP="00730D09">
      <w:pPr>
        <w:numPr>
          <w:ilvl w:val="0"/>
          <w:numId w:val="10"/>
        </w:numPr>
        <w:spacing w:after="0" w:line="480" w:lineRule="auto"/>
        <w:jc w:val="both"/>
        <w:rPr>
          <w:rFonts w:ascii="Times New Roman" w:hAnsi="Times New Roman" w:cs="Times New Roman"/>
          <w:sz w:val="24"/>
          <w:szCs w:val="24"/>
        </w:rPr>
      </w:pPr>
      <w:r w:rsidRPr="00F71F67">
        <w:rPr>
          <w:rFonts w:ascii="Times New Roman" w:hAnsi="Times New Roman" w:cs="Times New Roman"/>
          <w:sz w:val="24"/>
          <w:szCs w:val="24"/>
        </w:rPr>
        <w:t>Some or all of the following grounds, in whole or in part, are open to the secretary of state, though he might not wish for ideological reasons to raise some issues</w:t>
      </w:r>
      <w:r w:rsidR="00F1085A" w:rsidRPr="00F71F67">
        <w:rPr>
          <w:rFonts w:ascii="Times New Roman" w:hAnsi="Times New Roman" w:cs="Times New Roman"/>
          <w:sz w:val="24"/>
          <w:szCs w:val="24"/>
        </w:rPr>
        <w:t>.</w:t>
      </w:r>
      <w:r w:rsidR="003A36DF">
        <w:rPr>
          <w:rFonts w:ascii="Times New Roman" w:hAnsi="Times New Roman" w:cs="Times New Roman"/>
          <w:sz w:val="24"/>
          <w:szCs w:val="24"/>
        </w:rPr>
        <w:t xml:space="preserve"> </w:t>
      </w:r>
      <w:r w:rsidR="00F1085A" w:rsidRPr="00F71F67">
        <w:rPr>
          <w:rFonts w:ascii="Times New Roman" w:hAnsi="Times New Roman" w:cs="Times New Roman"/>
          <w:sz w:val="24"/>
          <w:szCs w:val="24"/>
        </w:rPr>
        <w:t xml:space="preserve">I use </w:t>
      </w:r>
      <w:r w:rsidR="00A8093E" w:rsidRPr="00F71F67">
        <w:rPr>
          <w:rFonts w:ascii="Times New Roman" w:hAnsi="Times New Roman" w:cs="Times New Roman"/>
          <w:sz w:val="24"/>
          <w:szCs w:val="24"/>
        </w:rPr>
        <w:t xml:space="preserve">in this </w:t>
      </w:r>
      <w:r w:rsidR="000C3DF0" w:rsidRPr="00F71F67">
        <w:rPr>
          <w:rFonts w:ascii="Times New Roman" w:hAnsi="Times New Roman" w:cs="Times New Roman"/>
          <w:sz w:val="24"/>
          <w:szCs w:val="24"/>
        </w:rPr>
        <w:t>para</w:t>
      </w:r>
      <w:r w:rsidR="00A8093E" w:rsidRPr="00F71F67">
        <w:rPr>
          <w:rFonts w:ascii="Times New Roman" w:hAnsi="Times New Roman" w:cs="Times New Roman"/>
          <w:sz w:val="24"/>
          <w:szCs w:val="24"/>
        </w:rPr>
        <w:t xml:space="preserve">graph </w:t>
      </w:r>
      <w:r w:rsidR="00F1085A" w:rsidRPr="00F71F67">
        <w:rPr>
          <w:rFonts w:ascii="Times New Roman" w:hAnsi="Times New Roman" w:cs="Times New Roman"/>
          <w:sz w:val="24"/>
          <w:szCs w:val="24"/>
        </w:rPr>
        <w:t xml:space="preserve">the abbreviation: </w:t>
      </w:r>
      <w:r w:rsidR="00CF0EBA">
        <w:rPr>
          <w:rFonts w:ascii="Times New Roman" w:hAnsi="Times New Roman" w:cs="Times New Roman"/>
          <w:sz w:val="24"/>
          <w:szCs w:val="24"/>
        </w:rPr>
        <w:t>NI Pr</w:t>
      </w:r>
      <w:r w:rsidR="00F1085A" w:rsidRPr="00F71F67">
        <w:rPr>
          <w:rFonts w:ascii="Times New Roman" w:hAnsi="Times New Roman" w:cs="Times New Roman"/>
          <w:sz w:val="24"/>
          <w:szCs w:val="24"/>
        </w:rPr>
        <w:t>otocol/</w:t>
      </w:r>
      <w:r w:rsidR="00CF0EBA">
        <w:rPr>
          <w:rFonts w:ascii="Times New Roman" w:hAnsi="Times New Roman" w:cs="Times New Roman"/>
          <w:sz w:val="24"/>
          <w:szCs w:val="24"/>
        </w:rPr>
        <w:t>Windsor Framework</w:t>
      </w:r>
      <w:r w:rsidR="00F35397">
        <w:rPr>
          <w:rFonts w:ascii="Times New Roman" w:hAnsi="Times New Roman" w:cs="Times New Roman"/>
          <w:sz w:val="24"/>
          <w:szCs w:val="24"/>
        </w:rPr>
        <w:t xml:space="preserve"> </w:t>
      </w:r>
      <w:r w:rsidR="00F1085A" w:rsidRPr="00F71F67">
        <w:rPr>
          <w:rFonts w:ascii="Times New Roman" w:hAnsi="Times New Roman" w:cs="Times New Roman"/>
          <w:sz w:val="24"/>
          <w:szCs w:val="24"/>
        </w:rPr>
        <w:t>(‘NIP/WF’)</w:t>
      </w:r>
      <w:r w:rsidR="00730D09" w:rsidRPr="00F71F67">
        <w:rPr>
          <w:rFonts w:ascii="Times New Roman" w:hAnsi="Times New Roman" w:cs="Times New Roman"/>
          <w:sz w:val="24"/>
          <w:szCs w:val="24"/>
        </w:rPr>
        <w:t>.</w:t>
      </w:r>
      <w:r w:rsidR="003A36DF">
        <w:rPr>
          <w:rFonts w:ascii="Times New Roman" w:hAnsi="Times New Roman" w:cs="Times New Roman"/>
          <w:sz w:val="24"/>
          <w:szCs w:val="24"/>
        </w:rPr>
        <w:t xml:space="preserve"> </w:t>
      </w:r>
      <w:r w:rsidR="00730D09" w:rsidRPr="00F71F67">
        <w:rPr>
          <w:rFonts w:ascii="Times New Roman" w:hAnsi="Times New Roman" w:cs="Times New Roman"/>
          <w:sz w:val="24"/>
          <w:szCs w:val="24"/>
        </w:rPr>
        <w:t>I also describe the ground of appeal, where relevant, by reference to a particular legal rule, using bold to label the ground</w:t>
      </w:r>
      <w:r w:rsidR="00060DC4" w:rsidRPr="00F71F67">
        <w:rPr>
          <w:rFonts w:ascii="Times New Roman" w:hAnsi="Times New Roman" w:cs="Times New Roman"/>
          <w:sz w:val="24"/>
          <w:szCs w:val="24"/>
        </w:rPr>
        <w:t>.</w:t>
      </w:r>
      <w:r w:rsidR="003A36DF">
        <w:rPr>
          <w:rFonts w:ascii="Times New Roman" w:hAnsi="Times New Roman" w:cs="Times New Roman"/>
          <w:sz w:val="24"/>
          <w:szCs w:val="24"/>
        </w:rPr>
        <w:t xml:space="preserve"> </w:t>
      </w:r>
      <w:r w:rsidR="00060DC4" w:rsidRPr="00F71F67">
        <w:rPr>
          <w:rFonts w:ascii="Times New Roman" w:hAnsi="Times New Roman" w:cs="Times New Roman"/>
          <w:sz w:val="24"/>
          <w:szCs w:val="24"/>
        </w:rPr>
        <w:t>The number of grounds could be reduced, and they could be organized in a more strategic manner</w:t>
      </w:r>
      <w:r w:rsidR="00730D09" w:rsidRPr="00F71F67">
        <w:rPr>
          <w:rFonts w:ascii="Times New Roman" w:hAnsi="Times New Roman" w:cs="Times New Roman"/>
          <w:sz w:val="24"/>
          <w:szCs w:val="24"/>
        </w:rPr>
        <w:t>:</w:t>
      </w:r>
    </w:p>
    <w:p w14:paraId="5EAE461D" w14:textId="77777777" w:rsidR="00AC04B1" w:rsidRPr="00F71F67" w:rsidRDefault="00AC04B1" w:rsidP="00AC04B1">
      <w:pPr>
        <w:spacing w:after="0" w:line="480" w:lineRule="auto"/>
        <w:jc w:val="both"/>
        <w:rPr>
          <w:rFonts w:ascii="Times New Roman" w:hAnsi="Times New Roman" w:cs="Times New Roman"/>
          <w:sz w:val="24"/>
          <w:szCs w:val="24"/>
        </w:rPr>
      </w:pPr>
    </w:p>
    <w:p w14:paraId="30A1B3E1" w14:textId="2088EDD9" w:rsidR="00AC04B1" w:rsidRPr="00F71F67" w:rsidRDefault="00AC04B1" w:rsidP="00AC04B1">
      <w:pPr>
        <w:numPr>
          <w:ilvl w:val="0"/>
          <w:numId w:val="19"/>
        </w:numPr>
        <w:spacing w:after="0" w:line="480" w:lineRule="auto"/>
        <w:jc w:val="both"/>
        <w:rPr>
          <w:rFonts w:ascii="Times New Roman" w:hAnsi="Times New Roman" w:cs="Times New Roman"/>
          <w:sz w:val="24"/>
          <w:szCs w:val="24"/>
        </w:rPr>
      </w:pPr>
      <w:r w:rsidRPr="00F71F67">
        <w:rPr>
          <w:rFonts w:ascii="Times New Roman" w:hAnsi="Times New Roman" w:cs="Times New Roman"/>
          <w:sz w:val="24"/>
          <w:szCs w:val="24"/>
        </w:rPr>
        <w:lastRenderedPageBreak/>
        <w:t xml:space="preserve">one, the UK’s human rights obligations regarding </w:t>
      </w:r>
      <w:r w:rsidR="00730D09" w:rsidRPr="00F71F67">
        <w:rPr>
          <w:rFonts w:ascii="Times New Roman" w:hAnsi="Times New Roman" w:cs="Times New Roman"/>
          <w:sz w:val="24"/>
          <w:szCs w:val="24"/>
        </w:rPr>
        <w:t xml:space="preserve">NI </w:t>
      </w:r>
      <w:r w:rsidRPr="00F71F67">
        <w:rPr>
          <w:rFonts w:ascii="Times New Roman" w:hAnsi="Times New Roman" w:cs="Times New Roman"/>
          <w:sz w:val="24"/>
          <w:szCs w:val="24"/>
        </w:rPr>
        <w:t xml:space="preserve">legacy, as articulated by </w:t>
      </w:r>
      <w:r w:rsidR="00730D09" w:rsidRPr="00F71F67">
        <w:rPr>
          <w:rFonts w:ascii="Times New Roman" w:hAnsi="Times New Roman" w:cs="Times New Roman"/>
          <w:sz w:val="24"/>
          <w:szCs w:val="24"/>
        </w:rPr>
        <w:t>devotees</w:t>
      </w:r>
      <w:r w:rsidRPr="00F71F67">
        <w:rPr>
          <w:rFonts w:ascii="Times New Roman" w:hAnsi="Times New Roman" w:cs="Times New Roman"/>
          <w:sz w:val="24"/>
          <w:szCs w:val="24"/>
        </w:rPr>
        <w:t xml:space="preserve"> of the Strasbourg court, versus what </w:t>
      </w:r>
      <w:r w:rsidR="00730D09" w:rsidRPr="00F71F67">
        <w:rPr>
          <w:rFonts w:ascii="Times New Roman" w:hAnsi="Times New Roman" w:cs="Times New Roman"/>
          <w:sz w:val="24"/>
          <w:szCs w:val="24"/>
        </w:rPr>
        <w:t xml:space="preserve">the UK </w:t>
      </w:r>
      <w:r w:rsidR="00F35397">
        <w:rPr>
          <w:rFonts w:ascii="Times New Roman" w:hAnsi="Times New Roman" w:cs="Times New Roman"/>
          <w:sz w:val="24"/>
          <w:szCs w:val="24"/>
        </w:rPr>
        <w:t>Supreme Court</w:t>
      </w:r>
      <w:r w:rsidR="00730D09" w:rsidRPr="00F71F67">
        <w:rPr>
          <w:rFonts w:ascii="Times New Roman" w:hAnsi="Times New Roman" w:cs="Times New Roman"/>
          <w:sz w:val="24"/>
          <w:szCs w:val="24"/>
        </w:rPr>
        <w:t xml:space="preserve"> </w:t>
      </w:r>
      <w:r w:rsidRPr="00F71F67">
        <w:rPr>
          <w:rFonts w:ascii="Times New Roman" w:hAnsi="Times New Roman" w:cs="Times New Roman"/>
          <w:sz w:val="24"/>
          <w:szCs w:val="24"/>
        </w:rPr>
        <w:t xml:space="preserve">provides: </w:t>
      </w:r>
      <w:r w:rsidRPr="00F71F67">
        <w:rPr>
          <w:rFonts w:ascii="Times New Roman" w:hAnsi="Times New Roman" w:cs="Times New Roman"/>
          <w:b/>
          <w:bCs/>
          <w:sz w:val="24"/>
          <w:szCs w:val="24"/>
        </w:rPr>
        <w:t>HRA 1998 schedule 1 article 2</w:t>
      </w:r>
      <w:r w:rsidR="00730D09" w:rsidRPr="00F71F67">
        <w:rPr>
          <w:rFonts w:ascii="Times New Roman" w:hAnsi="Times New Roman" w:cs="Times New Roman"/>
          <w:b/>
          <w:bCs/>
          <w:sz w:val="24"/>
          <w:szCs w:val="24"/>
        </w:rPr>
        <w:t xml:space="preserve"> (substantive and procedural)</w:t>
      </w:r>
      <w:r w:rsidRPr="00F71F67">
        <w:rPr>
          <w:rFonts w:ascii="Times New Roman" w:hAnsi="Times New Roman" w:cs="Times New Roman"/>
          <w:sz w:val="24"/>
          <w:szCs w:val="24"/>
        </w:rPr>
        <w:t>;</w:t>
      </w:r>
    </w:p>
    <w:p w14:paraId="7D7D27CD" w14:textId="77777777" w:rsidR="00AC04B1" w:rsidRPr="00F71F67" w:rsidRDefault="00AC04B1" w:rsidP="00AC04B1">
      <w:pPr>
        <w:spacing w:after="0" w:line="480" w:lineRule="auto"/>
        <w:jc w:val="both"/>
        <w:rPr>
          <w:rFonts w:ascii="Times New Roman" w:hAnsi="Times New Roman" w:cs="Times New Roman"/>
          <w:sz w:val="24"/>
          <w:szCs w:val="24"/>
        </w:rPr>
      </w:pPr>
    </w:p>
    <w:p w14:paraId="37D659B8" w14:textId="56DE7924" w:rsidR="00AC04B1" w:rsidRPr="00F71F67" w:rsidRDefault="00AC04B1" w:rsidP="00AC04B1">
      <w:pPr>
        <w:numPr>
          <w:ilvl w:val="0"/>
          <w:numId w:val="19"/>
        </w:numPr>
        <w:spacing w:after="0" w:line="480" w:lineRule="auto"/>
        <w:jc w:val="both"/>
        <w:rPr>
          <w:rFonts w:ascii="Times New Roman" w:hAnsi="Times New Roman" w:cs="Times New Roman"/>
          <w:sz w:val="24"/>
          <w:szCs w:val="24"/>
        </w:rPr>
      </w:pPr>
      <w:r w:rsidRPr="00F71F67">
        <w:rPr>
          <w:rFonts w:ascii="Times New Roman" w:hAnsi="Times New Roman" w:cs="Times New Roman"/>
          <w:sz w:val="24"/>
          <w:szCs w:val="24"/>
        </w:rPr>
        <w:t xml:space="preserve">two, the centrality of dualism, distinguishing domestic law from international </w:t>
      </w:r>
      <w:r w:rsidR="00C02645" w:rsidRPr="00F71F67">
        <w:rPr>
          <w:rFonts w:ascii="Times New Roman" w:hAnsi="Times New Roman" w:cs="Times New Roman"/>
          <w:sz w:val="24"/>
          <w:szCs w:val="24"/>
        </w:rPr>
        <w:t xml:space="preserve">(including EU) </w:t>
      </w:r>
      <w:r w:rsidRPr="00F71F67">
        <w:rPr>
          <w:rFonts w:ascii="Times New Roman" w:hAnsi="Times New Roman" w:cs="Times New Roman"/>
          <w:sz w:val="24"/>
          <w:szCs w:val="24"/>
        </w:rPr>
        <w:t>law</w:t>
      </w:r>
      <w:r w:rsidR="00730D09" w:rsidRPr="00F71F67">
        <w:rPr>
          <w:rFonts w:ascii="Times New Roman" w:hAnsi="Times New Roman" w:cs="Times New Roman"/>
          <w:sz w:val="24"/>
          <w:szCs w:val="24"/>
        </w:rPr>
        <w:t xml:space="preserve">: </w:t>
      </w:r>
      <w:r w:rsidR="00730D09" w:rsidRPr="00F71F67">
        <w:rPr>
          <w:rFonts w:ascii="Times New Roman" w:hAnsi="Times New Roman" w:cs="Times New Roman"/>
          <w:b/>
          <w:bCs/>
          <w:sz w:val="24"/>
          <w:szCs w:val="24"/>
        </w:rPr>
        <w:t>common law</w:t>
      </w:r>
      <w:r w:rsidRPr="00F71F67">
        <w:rPr>
          <w:rFonts w:ascii="Times New Roman" w:hAnsi="Times New Roman" w:cs="Times New Roman"/>
          <w:sz w:val="24"/>
          <w:szCs w:val="24"/>
        </w:rPr>
        <w:t>;</w:t>
      </w:r>
    </w:p>
    <w:p w14:paraId="32190EBB" w14:textId="77777777" w:rsidR="00307FCB" w:rsidRPr="00F71F67" w:rsidRDefault="00307FCB" w:rsidP="00307FCB">
      <w:pPr>
        <w:pStyle w:val="ListParagraph"/>
        <w:rPr>
          <w:rFonts w:ascii="Times New Roman" w:hAnsi="Times New Roman" w:cs="Times New Roman"/>
          <w:sz w:val="24"/>
          <w:szCs w:val="24"/>
        </w:rPr>
      </w:pPr>
    </w:p>
    <w:p w14:paraId="2DD727A7" w14:textId="5F5E360A" w:rsidR="00307FCB" w:rsidRPr="00F71F67" w:rsidRDefault="006E1666" w:rsidP="00AC04B1">
      <w:pPr>
        <w:numPr>
          <w:ilvl w:val="0"/>
          <w:numId w:val="19"/>
        </w:numPr>
        <w:spacing w:after="0" w:line="480" w:lineRule="auto"/>
        <w:jc w:val="both"/>
        <w:rPr>
          <w:rFonts w:ascii="Times New Roman" w:hAnsi="Times New Roman" w:cs="Times New Roman"/>
          <w:sz w:val="24"/>
          <w:szCs w:val="24"/>
        </w:rPr>
      </w:pPr>
      <w:r w:rsidRPr="00F71F67">
        <w:rPr>
          <w:rFonts w:ascii="Times New Roman" w:hAnsi="Times New Roman" w:cs="Times New Roman"/>
          <w:sz w:val="24"/>
          <w:szCs w:val="24"/>
        </w:rPr>
        <w:t xml:space="preserve">three, </w:t>
      </w:r>
      <w:r w:rsidR="00307FCB" w:rsidRPr="00F71F67">
        <w:rPr>
          <w:rFonts w:ascii="Times New Roman" w:hAnsi="Times New Roman" w:cs="Times New Roman"/>
          <w:sz w:val="24"/>
          <w:szCs w:val="24"/>
        </w:rPr>
        <w:t xml:space="preserve">whether the EU/UK </w:t>
      </w:r>
      <w:r w:rsidR="00B90665">
        <w:rPr>
          <w:rFonts w:ascii="Times New Roman" w:hAnsi="Times New Roman" w:cs="Times New Roman"/>
          <w:sz w:val="24"/>
          <w:szCs w:val="24"/>
        </w:rPr>
        <w:t>Withdrawal</w:t>
      </w:r>
      <w:r w:rsidR="00076E45">
        <w:rPr>
          <w:rFonts w:ascii="Times New Roman" w:hAnsi="Times New Roman" w:cs="Times New Roman"/>
          <w:sz w:val="24"/>
          <w:szCs w:val="24"/>
        </w:rPr>
        <w:t xml:space="preserve"> A</w:t>
      </w:r>
      <w:r w:rsidR="00307FCB" w:rsidRPr="00F71F67">
        <w:rPr>
          <w:rFonts w:ascii="Times New Roman" w:hAnsi="Times New Roman" w:cs="Times New Roman"/>
          <w:sz w:val="24"/>
          <w:szCs w:val="24"/>
        </w:rPr>
        <w:t>gr</w:t>
      </w:r>
      <w:r w:rsidR="0028764D" w:rsidRPr="00F71F67">
        <w:rPr>
          <w:rFonts w:ascii="Times New Roman" w:hAnsi="Times New Roman" w:cs="Times New Roman"/>
          <w:sz w:val="24"/>
          <w:szCs w:val="24"/>
        </w:rPr>
        <w:t xml:space="preserve">eement </w:t>
      </w:r>
      <w:r w:rsidR="00307FCB" w:rsidRPr="00F71F67">
        <w:rPr>
          <w:rFonts w:ascii="Times New Roman" w:hAnsi="Times New Roman" w:cs="Times New Roman"/>
          <w:sz w:val="24"/>
          <w:szCs w:val="24"/>
        </w:rPr>
        <w:t xml:space="preserve">was made in international law or EU law: </w:t>
      </w:r>
      <w:r w:rsidR="00B90665">
        <w:rPr>
          <w:rFonts w:ascii="Times New Roman" w:hAnsi="Times New Roman" w:cs="Times New Roman"/>
          <w:b/>
          <w:bCs/>
          <w:sz w:val="24"/>
          <w:szCs w:val="24"/>
        </w:rPr>
        <w:t>Withdrawal</w:t>
      </w:r>
      <w:r w:rsidR="00307FCB" w:rsidRPr="00F71F67">
        <w:rPr>
          <w:rFonts w:ascii="Times New Roman" w:hAnsi="Times New Roman" w:cs="Times New Roman"/>
          <w:b/>
          <w:bCs/>
          <w:sz w:val="24"/>
          <w:szCs w:val="24"/>
        </w:rPr>
        <w:t xml:space="preserve"> agreement article 2;</w:t>
      </w:r>
    </w:p>
    <w:p w14:paraId="05D74DB2" w14:textId="77777777" w:rsidR="00307FCB" w:rsidRPr="00F71F67" w:rsidRDefault="00307FCB" w:rsidP="00307FCB">
      <w:pPr>
        <w:pStyle w:val="ListParagraph"/>
        <w:rPr>
          <w:rFonts w:ascii="Times New Roman" w:hAnsi="Times New Roman" w:cs="Times New Roman"/>
          <w:sz w:val="24"/>
          <w:szCs w:val="24"/>
        </w:rPr>
      </w:pPr>
    </w:p>
    <w:p w14:paraId="4AA3B804" w14:textId="0468A1EA" w:rsidR="00307FCB" w:rsidRPr="00F71F67" w:rsidRDefault="006E1666" w:rsidP="00AC04B1">
      <w:pPr>
        <w:numPr>
          <w:ilvl w:val="0"/>
          <w:numId w:val="19"/>
        </w:numPr>
        <w:spacing w:after="0" w:line="480" w:lineRule="auto"/>
        <w:jc w:val="both"/>
        <w:rPr>
          <w:rFonts w:ascii="Times New Roman" w:hAnsi="Times New Roman" w:cs="Times New Roman"/>
          <w:sz w:val="24"/>
          <w:szCs w:val="24"/>
        </w:rPr>
      </w:pPr>
      <w:r w:rsidRPr="00F71F67">
        <w:rPr>
          <w:rFonts w:ascii="Times New Roman" w:hAnsi="Times New Roman" w:cs="Times New Roman"/>
          <w:sz w:val="24"/>
          <w:szCs w:val="24"/>
        </w:rPr>
        <w:t xml:space="preserve">four, </w:t>
      </w:r>
      <w:r w:rsidR="00307FCB" w:rsidRPr="00F71F67">
        <w:rPr>
          <w:rFonts w:ascii="Times New Roman" w:hAnsi="Times New Roman" w:cs="Times New Roman"/>
          <w:sz w:val="24"/>
          <w:szCs w:val="24"/>
        </w:rPr>
        <w:t xml:space="preserve">whether article 4 of this agreement created directly effective </w:t>
      </w:r>
      <w:r w:rsidR="0028764D" w:rsidRPr="00F71F67">
        <w:rPr>
          <w:rFonts w:ascii="Times New Roman" w:hAnsi="Times New Roman" w:cs="Times New Roman"/>
          <w:sz w:val="24"/>
          <w:szCs w:val="24"/>
        </w:rPr>
        <w:t xml:space="preserve">UK </w:t>
      </w:r>
      <w:r w:rsidR="00307FCB" w:rsidRPr="00F71F67">
        <w:rPr>
          <w:rFonts w:ascii="Times New Roman" w:hAnsi="Times New Roman" w:cs="Times New Roman"/>
          <w:sz w:val="24"/>
          <w:szCs w:val="24"/>
        </w:rPr>
        <w:t>l</w:t>
      </w:r>
      <w:r w:rsidR="007321A0" w:rsidRPr="00F71F67">
        <w:rPr>
          <w:rFonts w:ascii="Times New Roman" w:hAnsi="Times New Roman" w:cs="Times New Roman"/>
          <w:sz w:val="24"/>
          <w:szCs w:val="24"/>
        </w:rPr>
        <w:t>aw</w:t>
      </w:r>
      <w:r w:rsidR="00307FCB" w:rsidRPr="00F71F67">
        <w:rPr>
          <w:rFonts w:ascii="Times New Roman" w:hAnsi="Times New Roman" w:cs="Times New Roman"/>
          <w:sz w:val="24"/>
          <w:szCs w:val="24"/>
        </w:rPr>
        <w:t xml:space="preserve"> related to the NI</w:t>
      </w:r>
      <w:r w:rsidR="00F1085A" w:rsidRPr="00F71F67">
        <w:rPr>
          <w:rFonts w:ascii="Times New Roman" w:hAnsi="Times New Roman" w:cs="Times New Roman"/>
          <w:sz w:val="24"/>
          <w:szCs w:val="24"/>
        </w:rPr>
        <w:t>P/WF</w:t>
      </w:r>
      <w:r w:rsidR="001D20FC" w:rsidRPr="00F71F67">
        <w:rPr>
          <w:rFonts w:ascii="Times New Roman" w:hAnsi="Times New Roman" w:cs="Times New Roman"/>
          <w:sz w:val="24"/>
          <w:szCs w:val="24"/>
        </w:rPr>
        <w:t xml:space="preserve"> in EU law</w:t>
      </w:r>
      <w:r w:rsidR="000C3DF0" w:rsidRPr="00F71F67">
        <w:rPr>
          <w:rFonts w:ascii="Times New Roman" w:hAnsi="Times New Roman" w:cs="Times New Roman"/>
          <w:sz w:val="24"/>
          <w:szCs w:val="24"/>
        </w:rPr>
        <w:t xml:space="preserve"> or not</w:t>
      </w:r>
      <w:r w:rsidR="00307FCB" w:rsidRPr="00F71F67">
        <w:rPr>
          <w:rFonts w:ascii="Times New Roman" w:hAnsi="Times New Roman" w:cs="Times New Roman"/>
          <w:sz w:val="24"/>
          <w:szCs w:val="24"/>
        </w:rPr>
        <w:t>?</w:t>
      </w:r>
      <w:r w:rsidR="000B4B02" w:rsidRPr="00F71F67">
        <w:rPr>
          <w:rFonts w:ascii="Times New Roman" w:hAnsi="Times New Roman" w:cs="Times New Roman"/>
          <w:sz w:val="24"/>
          <w:szCs w:val="24"/>
        </w:rPr>
        <w:t xml:space="preserve">: </w:t>
      </w:r>
      <w:r w:rsidR="00B90665">
        <w:rPr>
          <w:rFonts w:ascii="Times New Roman" w:hAnsi="Times New Roman" w:cs="Times New Roman"/>
          <w:b/>
          <w:bCs/>
          <w:sz w:val="24"/>
          <w:szCs w:val="24"/>
        </w:rPr>
        <w:t>Withdrawal</w:t>
      </w:r>
      <w:r w:rsidR="00076E45">
        <w:rPr>
          <w:rFonts w:ascii="Times New Roman" w:hAnsi="Times New Roman" w:cs="Times New Roman"/>
          <w:b/>
          <w:bCs/>
          <w:sz w:val="24"/>
          <w:szCs w:val="24"/>
        </w:rPr>
        <w:t xml:space="preserve"> A</w:t>
      </w:r>
      <w:r w:rsidR="000B4B02" w:rsidRPr="00F71F67">
        <w:rPr>
          <w:rFonts w:ascii="Times New Roman" w:hAnsi="Times New Roman" w:cs="Times New Roman"/>
          <w:b/>
          <w:bCs/>
          <w:sz w:val="24"/>
          <w:szCs w:val="24"/>
        </w:rPr>
        <w:t>greement article 4</w:t>
      </w:r>
      <w:r w:rsidR="00307FCB" w:rsidRPr="00F71F67">
        <w:rPr>
          <w:rFonts w:ascii="Times New Roman" w:hAnsi="Times New Roman" w:cs="Times New Roman"/>
          <w:sz w:val="24"/>
          <w:szCs w:val="24"/>
        </w:rPr>
        <w:t>;</w:t>
      </w:r>
    </w:p>
    <w:p w14:paraId="51B92D16" w14:textId="77777777" w:rsidR="00307FCB" w:rsidRPr="00F71F67" w:rsidRDefault="00307FCB" w:rsidP="00307FCB">
      <w:pPr>
        <w:pStyle w:val="ListParagraph"/>
        <w:rPr>
          <w:rFonts w:ascii="Times New Roman" w:hAnsi="Times New Roman" w:cs="Times New Roman"/>
          <w:sz w:val="24"/>
          <w:szCs w:val="24"/>
        </w:rPr>
      </w:pPr>
    </w:p>
    <w:p w14:paraId="6BB67526" w14:textId="7DDBA056" w:rsidR="00307FCB" w:rsidRPr="00F71F67" w:rsidRDefault="006E1666" w:rsidP="00AC04B1">
      <w:pPr>
        <w:numPr>
          <w:ilvl w:val="0"/>
          <w:numId w:val="19"/>
        </w:numPr>
        <w:spacing w:after="0" w:line="480" w:lineRule="auto"/>
        <w:jc w:val="both"/>
        <w:rPr>
          <w:rFonts w:ascii="Times New Roman" w:hAnsi="Times New Roman" w:cs="Times New Roman"/>
          <w:sz w:val="24"/>
          <w:szCs w:val="24"/>
        </w:rPr>
      </w:pPr>
      <w:r w:rsidRPr="00F71F67">
        <w:rPr>
          <w:rFonts w:ascii="Times New Roman" w:hAnsi="Times New Roman" w:cs="Times New Roman"/>
          <w:sz w:val="24"/>
          <w:szCs w:val="24"/>
        </w:rPr>
        <w:t xml:space="preserve">five, </w:t>
      </w:r>
      <w:r w:rsidR="00307FCB" w:rsidRPr="00F71F67">
        <w:rPr>
          <w:rFonts w:ascii="Times New Roman" w:hAnsi="Times New Roman" w:cs="Times New Roman"/>
          <w:sz w:val="24"/>
          <w:szCs w:val="24"/>
        </w:rPr>
        <w:t xml:space="preserve">whether </w:t>
      </w:r>
      <w:r w:rsidRPr="00F71F67">
        <w:rPr>
          <w:rFonts w:ascii="Times New Roman" w:hAnsi="Times New Roman" w:cs="Times New Roman"/>
          <w:sz w:val="24"/>
          <w:szCs w:val="24"/>
        </w:rPr>
        <w:t>article 185 of this agreement means discontinuity in the NI</w:t>
      </w:r>
      <w:r w:rsidR="00F1085A" w:rsidRPr="00F71F67">
        <w:rPr>
          <w:rFonts w:ascii="Times New Roman" w:hAnsi="Times New Roman" w:cs="Times New Roman"/>
          <w:sz w:val="24"/>
          <w:szCs w:val="24"/>
        </w:rPr>
        <w:t>P/WF</w:t>
      </w:r>
      <w:r w:rsidRPr="00F71F67">
        <w:rPr>
          <w:rFonts w:ascii="Times New Roman" w:hAnsi="Times New Roman" w:cs="Times New Roman"/>
          <w:sz w:val="24"/>
          <w:szCs w:val="24"/>
        </w:rPr>
        <w:t xml:space="preserve"> from 31 January 2020 to 31 December 2020?</w:t>
      </w:r>
      <w:r w:rsidR="000B4B02" w:rsidRPr="00F71F67">
        <w:rPr>
          <w:rFonts w:ascii="Times New Roman" w:hAnsi="Times New Roman" w:cs="Times New Roman"/>
          <w:sz w:val="24"/>
          <w:szCs w:val="24"/>
        </w:rPr>
        <w:t xml:space="preserve">: </w:t>
      </w:r>
      <w:r w:rsidR="00B90665">
        <w:rPr>
          <w:rFonts w:ascii="Times New Roman" w:hAnsi="Times New Roman" w:cs="Times New Roman"/>
          <w:b/>
          <w:bCs/>
          <w:sz w:val="24"/>
          <w:szCs w:val="24"/>
        </w:rPr>
        <w:t>Withdrawal</w:t>
      </w:r>
      <w:r w:rsidR="00076E45">
        <w:rPr>
          <w:rFonts w:ascii="Times New Roman" w:hAnsi="Times New Roman" w:cs="Times New Roman"/>
          <w:b/>
          <w:bCs/>
          <w:sz w:val="24"/>
          <w:szCs w:val="24"/>
        </w:rPr>
        <w:t xml:space="preserve"> A</w:t>
      </w:r>
      <w:r w:rsidR="000B4B02" w:rsidRPr="00F71F67">
        <w:rPr>
          <w:rFonts w:ascii="Times New Roman" w:hAnsi="Times New Roman" w:cs="Times New Roman"/>
          <w:b/>
          <w:bCs/>
          <w:sz w:val="24"/>
          <w:szCs w:val="24"/>
        </w:rPr>
        <w:t>greement article 185</w:t>
      </w:r>
      <w:r w:rsidRPr="00F71F67">
        <w:rPr>
          <w:rFonts w:ascii="Times New Roman" w:hAnsi="Times New Roman" w:cs="Times New Roman"/>
          <w:sz w:val="24"/>
          <w:szCs w:val="24"/>
        </w:rPr>
        <w:t>;</w:t>
      </w:r>
    </w:p>
    <w:p w14:paraId="7DEB411E" w14:textId="77777777" w:rsidR="006E1666" w:rsidRPr="00F71F67" w:rsidRDefault="006E1666" w:rsidP="006E1666">
      <w:pPr>
        <w:pStyle w:val="ListParagraph"/>
        <w:rPr>
          <w:rFonts w:ascii="Times New Roman" w:hAnsi="Times New Roman" w:cs="Times New Roman"/>
          <w:sz w:val="24"/>
          <w:szCs w:val="24"/>
        </w:rPr>
      </w:pPr>
    </w:p>
    <w:p w14:paraId="10B8002C" w14:textId="3041F02B" w:rsidR="006E1666" w:rsidRPr="00F71F67" w:rsidRDefault="006E1666" w:rsidP="00AC04B1">
      <w:pPr>
        <w:numPr>
          <w:ilvl w:val="0"/>
          <w:numId w:val="19"/>
        </w:numPr>
        <w:spacing w:after="0" w:line="480" w:lineRule="auto"/>
        <w:jc w:val="both"/>
        <w:rPr>
          <w:rFonts w:ascii="Times New Roman" w:hAnsi="Times New Roman" w:cs="Times New Roman"/>
          <w:sz w:val="24"/>
          <w:szCs w:val="24"/>
        </w:rPr>
      </w:pPr>
      <w:r w:rsidRPr="00F71F67">
        <w:rPr>
          <w:rFonts w:ascii="Times New Roman" w:hAnsi="Times New Roman" w:cs="Times New Roman"/>
          <w:sz w:val="24"/>
          <w:szCs w:val="24"/>
        </w:rPr>
        <w:t>six, the meaning of article 2 of the NI</w:t>
      </w:r>
      <w:r w:rsidR="00F1085A" w:rsidRPr="00F71F67">
        <w:rPr>
          <w:rFonts w:ascii="Times New Roman" w:hAnsi="Times New Roman" w:cs="Times New Roman"/>
          <w:sz w:val="24"/>
          <w:szCs w:val="24"/>
        </w:rPr>
        <w:t>P/WF</w:t>
      </w:r>
      <w:r w:rsidR="00343540" w:rsidRPr="00F71F67">
        <w:rPr>
          <w:rFonts w:ascii="Times New Roman" w:hAnsi="Times New Roman" w:cs="Times New Roman"/>
          <w:sz w:val="24"/>
          <w:szCs w:val="24"/>
        </w:rPr>
        <w:t xml:space="preserve">, distinguishing the reference to a section of the </w:t>
      </w:r>
      <w:r w:rsidR="00F35397">
        <w:rPr>
          <w:rFonts w:ascii="Times New Roman" w:hAnsi="Times New Roman" w:cs="Times New Roman"/>
          <w:sz w:val="24"/>
          <w:szCs w:val="24"/>
        </w:rPr>
        <w:t>Belfast Agreement</w:t>
      </w:r>
      <w:r w:rsidR="00343540" w:rsidRPr="00F71F67">
        <w:rPr>
          <w:rFonts w:ascii="Times New Roman" w:hAnsi="Times New Roman" w:cs="Times New Roman"/>
          <w:sz w:val="24"/>
          <w:szCs w:val="24"/>
        </w:rPr>
        <w:t xml:space="preserve"> and the annex 1 reference to EU anti-discrimination legislation</w:t>
      </w:r>
      <w:r w:rsidR="00F1085A" w:rsidRPr="00F71F67">
        <w:rPr>
          <w:rFonts w:ascii="Times New Roman" w:hAnsi="Times New Roman" w:cs="Times New Roman"/>
          <w:sz w:val="24"/>
          <w:szCs w:val="24"/>
        </w:rPr>
        <w:t>?</w:t>
      </w:r>
      <w:r w:rsidR="000B4B02" w:rsidRPr="00F71F67">
        <w:rPr>
          <w:rFonts w:ascii="Times New Roman" w:hAnsi="Times New Roman" w:cs="Times New Roman"/>
          <w:sz w:val="24"/>
          <w:szCs w:val="24"/>
        </w:rPr>
        <w:t xml:space="preserve">: </w:t>
      </w:r>
      <w:r w:rsidR="000B4B02" w:rsidRPr="00F71F67">
        <w:rPr>
          <w:rFonts w:ascii="Times New Roman" w:hAnsi="Times New Roman" w:cs="Times New Roman"/>
          <w:b/>
          <w:bCs/>
          <w:sz w:val="24"/>
          <w:szCs w:val="24"/>
        </w:rPr>
        <w:t>NIP/WF article 2</w:t>
      </w:r>
      <w:r w:rsidR="00F1085A" w:rsidRPr="00F71F67">
        <w:rPr>
          <w:rFonts w:ascii="Times New Roman" w:hAnsi="Times New Roman" w:cs="Times New Roman"/>
          <w:sz w:val="24"/>
          <w:szCs w:val="24"/>
        </w:rPr>
        <w:t>;</w:t>
      </w:r>
    </w:p>
    <w:p w14:paraId="5C629057" w14:textId="77777777" w:rsidR="00AC04B1" w:rsidRPr="00F71F67" w:rsidRDefault="00AC04B1" w:rsidP="00AC04B1">
      <w:pPr>
        <w:pStyle w:val="ListParagraph"/>
        <w:rPr>
          <w:rFonts w:ascii="Times New Roman" w:hAnsi="Times New Roman" w:cs="Times New Roman"/>
          <w:sz w:val="24"/>
          <w:szCs w:val="24"/>
        </w:rPr>
      </w:pPr>
    </w:p>
    <w:p w14:paraId="11F418A8" w14:textId="3DDECF8F" w:rsidR="00AC04B1" w:rsidRPr="00F71F67" w:rsidRDefault="00F1085A" w:rsidP="00AC04B1">
      <w:pPr>
        <w:numPr>
          <w:ilvl w:val="0"/>
          <w:numId w:val="19"/>
        </w:numPr>
        <w:spacing w:after="0" w:line="480" w:lineRule="auto"/>
        <w:jc w:val="both"/>
        <w:rPr>
          <w:rFonts w:ascii="Times New Roman" w:hAnsi="Times New Roman" w:cs="Times New Roman"/>
          <w:sz w:val="24"/>
          <w:szCs w:val="24"/>
        </w:rPr>
      </w:pPr>
      <w:r w:rsidRPr="00F71F67">
        <w:rPr>
          <w:rFonts w:ascii="Times New Roman" w:hAnsi="Times New Roman" w:cs="Times New Roman"/>
          <w:sz w:val="24"/>
          <w:szCs w:val="24"/>
        </w:rPr>
        <w:t>seven</w:t>
      </w:r>
      <w:r w:rsidR="00AC04B1" w:rsidRPr="00F71F67">
        <w:rPr>
          <w:rFonts w:ascii="Times New Roman" w:hAnsi="Times New Roman" w:cs="Times New Roman"/>
          <w:sz w:val="24"/>
          <w:szCs w:val="24"/>
        </w:rPr>
        <w:t xml:space="preserve">, the limited nature of the rights provided for in the </w:t>
      </w:r>
      <w:r w:rsidR="00F35397">
        <w:rPr>
          <w:rFonts w:ascii="Times New Roman" w:hAnsi="Times New Roman" w:cs="Times New Roman"/>
          <w:sz w:val="24"/>
          <w:szCs w:val="24"/>
        </w:rPr>
        <w:t>Belfast Agreement</w:t>
      </w:r>
      <w:r w:rsidR="00AC04B1" w:rsidRPr="00F71F67">
        <w:rPr>
          <w:rFonts w:ascii="Times New Roman" w:hAnsi="Times New Roman" w:cs="Times New Roman"/>
          <w:sz w:val="24"/>
          <w:szCs w:val="24"/>
        </w:rPr>
        <w:t xml:space="preserve"> on 10 April 1998</w:t>
      </w:r>
      <w:r w:rsidRPr="00F71F67">
        <w:rPr>
          <w:rFonts w:ascii="Times New Roman" w:hAnsi="Times New Roman" w:cs="Times New Roman"/>
          <w:sz w:val="24"/>
          <w:szCs w:val="24"/>
        </w:rPr>
        <w:t xml:space="preserve"> - an implied reference to the HRA 1998, then before the UK parliament, and an implied reference to</w:t>
      </w:r>
      <w:r w:rsidR="00D76E36" w:rsidRPr="00F71F67">
        <w:rPr>
          <w:rFonts w:ascii="Times New Roman" w:hAnsi="Times New Roman" w:cs="Times New Roman"/>
          <w:sz w:val="24"/>
          <w:szCs w:val="24"/>
        </w:rPr>
        <w:t xml:space="preserve"> </w:t>
      </w:r>
      <w:r w:rsidRPr="00F71F67">
        <w:rPr>
          <w:rFonts w:ascii="Times New Roman" w:hAnsi="Times New Roman" w:cs="Times New Roman"/>
          <w:sz w:val="24"/>
          <w:szCs w:val="24"/>
        </w:rPr>
        <w:t>equality provisions</w:t>
      </w:r>
      <w:r w:rsidR="00730D09" w:rsidRPr="00F71F67">
        <w:rPr>
          <w:rFonts w:ascii="Times New Roman" w:hAnsi="Times New Roman" w:cs="Times New Roman"/>
          <w:sz w:val="24"/>
          <w:szCs w:val="24"/>
        </w:rPr>
        <w:t xml:space="preserve">: </w:t>
      </w:r>
      <w:r w:rsidR="00730D09" w:rsidRPr="00F71F67">
        <w:rPr>
          <w:rFonts w:ascii="Times New Roman" w:hAnsi="Times New Roman" w:cs="Times New Roman"/>
          <w:b/>
          <w:bCs/>
          <w:sz w:val="24"/>
          <w:szCs w:val="24"/>
        </w:rPr>
        <w:t xml:space="preserve">rights section of the </w:t>
      </w:r>
      <w:r w:rsidR="00F35397">
        <w:rPr>
          <w:rFonts w:ascii="Times New Roman" w:hAnsi="Times New Roman" w:cs="Times New Roman"/>
          <w:b/>
          <w:bCs/>
          <w:sz w:val="24"/>
          <w:szCs w:val="24"/>
        </w:rPr>
        <w:t>Belfast Agreement</w:t>
      </w:r>
      <w:r w:rsidRPr="00F71F67">
        <w:rPr>
          <w:rFonts w:ascii="Times New Roman" w:hAnsi="Times New Roman" w:cs="Times New Roman"/>
          <w:sz w:val="24"/>
          <w:szCs w:val="24"/>
        </w:rPr>
        <w:t>;</w:t>
      </w:r>
    </w:p>
    <w:p w14:paraId="0415DDD6" w14:textId="77777777" w:rsidR="00F1085A" w:rsidRPr="00F71F67" w:rsidRDefault="00F1085A" w:rsidP="00F1085A">
      <w:pPr>
        <w:pStyle w:val="ListParagraph"/>
        <w:rPr>
          <w:rFonts w:ascii="Times New Roman" w:hAnsi="Times New Roman" w:cs="Times New Roman"/>
          <w:sz w:val="24"/>
          <w:szCs w:val="24"/>
        </w:rPr>
      </w:pPr>
    </w:p>
    <w:p w14:paraId="0B66DC16" w14:textId="12EC120A" w:rsidR="00F1085A" w:rsidRPr="00F71F67" w:rsidRDefault="00F1085A" w:rsidP="00AC04B1">
      <w:pPr>
        <w:numPr>
          <w:ilvl w:val="0"/>
          <w:numId w:val="19"/>
        </w:numPr>
        <w:spacing w:after="0" w:line="480" w:lineRule="auto"/>
        <w:jc w:val="both"/>
        <w:rPr>
          <w:rFonts w:ascii="Times New Roman" w:hAnsi="Times New Roman" w:cs="Times New Roman"/>
          <w:sz w:val="24"/>
          <w:szCs w:val="24"/>
        </w:rPr>
      </w:pPr>
      <w:r w:rsidRPr="00F71F67">
        <w:rPr>
          <w:rFonts w:ascii="Times New Roman" w:hAnsi="Times New Roman" w:cs="Times New Roman"/>
          <w:sz w:val="24"/>
          <w:szCs w:val="24"/>
        </w:rPr>
        <w:t>eight, promises to create the NIHRC and the ECNI</w:t>
      </w:r>
      <w:r w:rsidR="000B4B02" w:rsidRPr="00F71F67">
        <w:rPr>
          <w:rFonts w:ascii="Times New Roman" w:hAnsi="Times New Roman" w:cs="Times New Roman"/>
          <w:sz w:val="24"/>
          <w:szCs w:val="24"/>
        </w:rPr>
        <w:t xml:space="preserve"> through a future Northern Ireland Act 1998</w:t>
      </w:r>
      <w:r w:rsidR="00730D09" w:rsidRPr="00F71F67">
        <w:rPr>
          <w:rFonts w:ascii="Times New Roman" w:hAnsi="Times New Roman" w:cs="Times New Roman"/>
          <w:sz w:val="24"/>
          <w:szCs w:val="24"/>
        </w:rPr>
        <w:t xml:space="preserve">: </w:t>
      </w:r>
      <w:r w:rsidR="00730D09" w:rsidRPr="00F71F67">
        <w:rPr>
          <w:rFonts w:ascii="Times New Roman" w:hAnsi="Times New Roman" w:cs="Times New Roman"/>
          <w:b/>
          <w:bCs/>
          <w:sz w:val="24"/>
          <w:szCs w:val="24"/>
        </w:rPr>
        <w:t xml:space="preserve">rights section of the </w:t>
      </w:r>
      <w:r w:rsidR="00F35397">
        <w:rPr>
          <w:rFonts w:ascii="Times New Roman" w:hAnsi="Times New Roman" w:cs="Times New Roman"/>
          <w:b/>
          <w:bCs/>
          <w:sz w:val="24"/>
          <w:szCs w:val="24"/>
        </w:rPr>
        <w:t>Belfast Agreement</w:t>
      </w:r>
      <w:r w:rsidRPr="00F71F67">
        <w:rPr>
          <w:rFonts w:ascii="Times New Roman" w:hAnsi="Times New Roman" w:cs="Times New Roman"/>
          <w:sz w:val="24"/>
          <w:szCs w:val="24"/>
        </w:rPr>
        <w:t xml:space="preserve">; </w:t>
      </w:r>
    </w:p>
    <w:p w14:paraId="63301BFC" w14:textId="77777777" w:rsidR="00F1085A" w:rsidRPr="00F71F67" w:rsidRDefault="00F1085A" w:rsidP="00F1085A">
      <w:pPr>
        <w:pStyle w:val="ListParagraph"/>
        <w:rPr>
          <w:rFonts w:ascii="Times New Roman" w:hAnsi="Times New Roman" w:cs="Times New Roman"/>
          <w:sz w:val="24"/>
          <w:szCs w:val="24"/>
        </w:rPr>
      </w:pPr>
    </w:p>
    <w:p w14:paraId="7AD1F1A4" w14:textId="33297F5C" w:rsidR="00F1085A" w:rsidRPr="00F71F67" w:rsidRDefault="00F1085A" w:rsidP="00AC04B1">
      <w:pPr>
        <w:numPr>
          <w:ilvl w:val="0"/>
          <w:numId w:val="19"/>
        </w:numPr>
        <w:spacing w:after="0" w:line="480" w:lineRule="auto"/>
        <w:jc w:val="both"/>
        <w:rPr>
          <w:rFonts w:ascii="Times New Roman" w:hAnsi="Times New Roman" w:cs="Times New Roman"/>
          <w:sz w:val="24"/>
          <w:szCs w:val="24"/>
        </w:rPr>
      </w:pPr>
      <w:r w:rsidRPr="00F71F67">
        <w:rPr>
          <w:rFonts w:ascii="Times New Roman" w:hAnsi="Times New Roman" w:cs="Times New Roman"/>
          <w:sz w:val="24"/>
          <w:szCs w:val="24"/>
        </w:rPr>
        <w:t xml:space="preserve">nine, </w:t>
      </w:r>
      <w:r w:rsidR="007969F4" w:rsidRPr="00F71F67">
        <w:rPr>
          <w:rFonts w:ascii="Times New Roman" w:hAnsi="Times New Roman" w:cs="Times New Roman"/>
          <w:sz w:val="24"/>
          <w:szCs w:val="24"/>
        </w:rPr>
        <w:t xml:space="preserve">first </w:t>
      </w:r>
      <w:r w:rsidR="000C3DF0" w:rsidRPr="00F71F67">
        <w:rPr>
          <w:rFonts w:ascii="Times New Roman" w:hAnsi="Times New Roman" w:cs="Times New Roman"/>
          <w:sz w:val="24"/>
          <w:szCs w:val="24"/>
        </w:rPr>
        <w:t>paragraph</w:t>
      </w:r>
      <w:r w:rsidRPr="00F71F67">
        <w:rPr>
          <w:rFonts w:ascii="Times New Roman" w:hAnsi="Times New Roman" w:cs="Times New Roman"/>
          <w:sz w:val="24"/>
          <w:szCs w:val="24"/>
        </w:rPr>
        <w:t xml:space="preserve">s 1, 4, </w:t>
      </w:r>
      <w:r w:rsidR="007969F4" w:rsidRPr="00F71F67">
        <w:rPr>
          <w:rFonts w:ascii="Times New Roman" w:hAnsi="Times New Roman" w:cs="Times New Roman"/>
          <w:sz w:val="24"/>
          <w:szCs w:val="24"/>
        </w:rPr>
        <w:t>7, 8, 9 (</w:t>
      </w:r>
      <w:r w:rsidR="00730D09" w:rsidRPr="00F71F67">
        <w:rPr>
          <w:rFonts w:ascii="Times New Roman" w:hAnsi="Times New Roman" w:cs="Times New Roman"/>
          <w:sz w:val="24"/>
          <w:szCs w:val="24"/>
        </w:rPr>
        <w:t xml:space="preserve">this </w:t>
      </w:r>
      <w:r w:rsidR="007969F4" w:rsidRPr="00F71F67">
        <w:rPr>
          <w:rFonts w:ascii="Times New Roman" w:hAnsi="Times New Roman" w:cs="Times New Roman"/>
          <w:sz w:val="24"/>
          <w:szCs w:val="24"/>
        </w:rPr>
        <w:t xml:space="preserve">applying only to the ROI), 10, 11 and 12 of the rights, safeguards and equality of opportunity section of the </w:t>
      </w:r>
      <w:r w:rsidR="00F35397">
        <w:rPr>
          <w:rFonts w:ascii="Times New Roman" w:hAnsi="Times New Roman" w:cs="Times New Roman"/>
          <w:sz w:val="24"/>
          <w:szCs w:val="24"/>
        </w:rPr>
        <w:t>Belfast Agreement</w:t>
      </w:r>
      <w:r w:rsidR="007969F4" w:rsidRPr="00F71F67">
        <w:rPr>
          <w:rFonts w:ascii="Times New Roman" w:hAnsi="Times New Roman" w:cs="Times New Roman"/>
          <w:sz w:val="24"/>
          <w:szCs w:val="24"/>
        </w:rPr>
        <w:t xml:space="preserve">, plus second </w:t>
      </w:r>
      <w:r w:rsidR="000C3DF0" w:rsidRPr="00F71F67">
        <w:rPr>
          <w:rFonts w:ascii="Times New Roman" w:hAnsi="Times New Roman" w:cs="Times New Roman"/>
          <w:sz w:val="24"/>
          <w:szCs w:val="24"/>
        </w:rPr>
        <w:t>paragraph</w:t>
      </w:r>
      <w:r w:rsidR="007969F4" w:rsidRPr="00F71F67">
        <w:rPr>
          <w:rFonts w:ascii="Times New Roman" w:hAnsi="Times New Roman" w:cs="Times New Roman"/>
          <w:sz w:val="24"/>
          <w:szCs w:val="24"/>
        </w:rPr>
        <w:t>s 1, 2, 3, 4 and 5</w:t>
      </w:r>
      <w:r w:rsidR="000C3DF0" w:rsidRPr="00F71F67">
        <w:rPr>
          <w:rFonts w:ascii="Times New Roman" w:hAnsi="Times New Roman" w:cs="Times New Roman"/>
          <w:sz w:val="24"/>
          <w:szCs w:val="24"/>
        </w:rPr>
        <w:t xml:space="preserve"> (Keegan LCJ not even considering these)</w:t>
      </w:r>
      <w:r w:rsidR="007969F4" w:rsidRPr="00F71F67">
        <w:rPr>
          <w:rFonts w:ascii="Times New Roman" w:hAnsi="Times New Roman" w:cs="Times New Roman"/>
          <w:sz w:val="24"/>
          <w:szCs w:val="24"/>
        </w:rPr>
        <w:t xml:space="preserve">, as having no legal </w:t>
      </w:r>
      <w:r w:rsidR="005E241E" w:rsidRPr="00F71F67">
        <w:rPr>
          <w:rFonts w:ascii="Times New Roman" w:hAnsi="Times New Roman" w:cs="Times New Roman"/>
          <w:sz w:val="24"/>
          <w:szCs w:val="24"/>
        </w:rPr>
        <w:t>effect (or certainty)</w:t>
      </w:r>
      <w:r w:rsidR="007969F4" w:rsidRPr="00F71F67">
        <w:rPr>
          <w:rFonts w:ascii="Times New Roman" w:hAnsi="Times New Roman" w:cs="Times New Roman"/>
          <w:sz w:val="24"/>
          <w:szCs w:val="24"/>
        </w:rPr>
        <w:t xml:space="preserve"> in NI</w:t>
      </w:r>
      <w:r w:rsidR="000C3DF0" w:rsidRPr="00F71F67">
        <w:rPr>
          <w:rFonts w:ascii="Times New Roman" w:hAnsi="Times New Roman" w:cs="Times New Roman"/>
          <w:sz w:val="24"/>
          <w:szCs w:val="24"/>
        </w:rPr>
        <w:t xml:space="preserve"> law</w:t>
      </w:r>
      <w:r w:rsidR="00730D09" w:rsidRPr="00F71F67">
        <w:rPr>
          <w:rFonts w:ascii="Times New Roman" w:hAnsi="Times New Roman" w:cs="Times New Roman"/>
          <w:sz w:val="24"/>
          <w:szCs w:val="24"/>
        </w:rPr>
        <w:t xml:space="preserve">: </w:t>
      </w:r>
      <w:r w:rsidR="00730D09" w:rsidRPr="00F71F67">
        <w:rPr>
          <w:rFonts w:ascii="Times New Roman" w:hAnsi="Times New Roman" w:cs="Times New Roman"/>
          <w:b/>
          <w:bCs/>
          <w:sz w:val="24"/>
          <w:szCs w:val="24"/>
        </w:rPr>
        <w:t xml:space="preserve">rights section of the </w:t>
      </w:r>
      <w:r w:rsidR="00F35397">
        <w:rPr>
          <w:rFonts w:ascii="Times New Roman" w:hAnsi="Times New Roman" w:cs="Times New Roman"/>
          <w:b/>
          <w:bCs/>
          <w:sz w:val="24"/>
          <w:szCs w:val="24"/>
        </w:rPr>
        <w:t>Belfast Agreement</w:t>
      </w:r>
      <w:r w:rsidR="007969F4" w:rsidRPr="00F71F67">
        <w:rPr>
          <w:rFonts w:ascii="Times New Roman" w:hAnsi="Times New Roman" w:cs="Times New Roman"/>
          <w:sz w:val="24"/>
          <w:szCs w:val="24"/>
        </w:rPr>
        <w:t xml:space="preserve">; </w:t>
      </w:r>
    </w:p>
    <w:p w14:paraId="56EDD061" w14:textId="5155F1E7" w:rsidR="007969F4" w:rsidRPr="00F71F67" w:rsidRDefault="007969F4" w:rsidP="007969F4">
      <w:pPr>
        <w:pStyle w:val="ListParagraph"/>
        <w:rPr>
          <w:rFonts w:ascii="Times New Roman" w:hAnsi="Times New Roman" w:cs="Times New Roman"/>
          <w:sz w:val="24"/>
          <w:szCs w:val="24"/>
        </w:rPr>
      </w:pPr>
    </w:p>
    <w:p w14:paraId="37D3E465" w14:textId="593B87D4" w:rsidR="007969F4" w:rsidRPr="00F71F67" w:rsidRDefault="000B4B02" w:rsidP="00AC04B1">
      <w:pPr>
        <w:numPr>
          <w:ilvl w:val="0"/>
          <w:numId w:val="19"/>
        </w:numPr>
        <w:spacing w:after="0" w:line="480" w:lineRule="auto"/>
        <w:jc w:val="both"/>
        <w:rPr>
          <w:rFonts w:ascii="Times New Roman" w:hAnsi="Times New Roman" w:cs="Times New Roman"/>
          <w:sz w:val="24"/>
          <w:szCs w:val="24"/>
        </w:rPr>
      </w:pPr>
      <w:r w:rsidRPr="00F71F67">
        <w:rPr>
          <w:rFonts w:ascii="Times New Roman" w:hAnsi="Times New Roman" w:cs="Times New Roman"/>
          <w:sz w:val="24"/>
          <w:szCs w:val="24"/>
        </w:rPr>
        <w:t>ten, the non</w:t>
      </w:r>
      <w:r w:rsidR="007321A0" w:rsidRPr="00F71F67">
        <w:rPr>
          <w:rFonts w:ascii="Times New Roman" w:hAnsi="Times New Roman" w:cs="Times New Roman"/>
          <w:sz w:val="24"/>
          <w:szCs w:val="24"/>
        </w:rPr>
        <w:t>-</w:t>
      </w:r>
      <w:r w:rsidRPr="00F71F67">
        <w:rPr>
          <w:rFonts w:ascii="Times New Roman" w:hAnsi="Times New Roman" w:cs="Times New Roman"/>
          <w:sz w:val="24"/>
          <w:szCs w:val="24"/>
        </w:rPr>
        <w:t xml:space="preserve">application of the victims’ directive 2012/29/EU, reading the </w:t>
      </w:r>
      <w:r w:rsidR="00F35397">
        <w:rPr>
          <w:rFonts w:ascii="Times New Roman" w:hAnsi="Times New Roman" w:cs="Times New Roman"/>
          <w:sz w:val="24"/>
          <w:szCs w:val="24"/>
        </w:rPr>
        <w:t>Belfast Agreement</w:t>
      </w:r>
      <w:r w:rsidRPr="00F71F67">
        <w:rPr>
          <w:rFonts w:ascii="Times New Roman" w:hAnsi="Times New Roman" w:cs="Times New Roman"/>
          <w:sz w:val="24"/>
          <w:szCs w:val="24"/>
        </w:rPr>
        <w:t xml:space="preserve"> in the light of the </w:t>
      </w:r>
      <w:r w:rsidR="00B90665">
        <w:rPr>
          <w:rFonts w:ascii="Times New Roman" w:hAnsi="Times New Roman" w:cs="Times New Roman"/>
          <w:sz w:val="24"/>
          <w:szCs w:val="24"/>
        </w:rPr>
        <w:t>Withdrawal</w:t>
      </w:r>
      <w:r w:rsidR="00076E45">
        <w:rPr>
          <w:rFonts w:ascii="Times New Roman" w:hAnsi="Times New Roman" w:cs="Times New Roman"/>
          <w:sz w:val="24"/>
          <w:szCs w:val="24"/>
        </w:rPr>
        <w:t xml:space="preserve"> A</w:t>
      </w:r>
      <w:r w:rsidRPr="00F71F67">
        <w:rPr>
          <w:rFonts w:ascii="Times New Roman" w:hAnsi="Times New Roman" w:cs="Times New Roman"/>
          <w:sz w:val="24"/>
          <w:szCs w:val="24"/>
        </w:rPr>
        <w:t>greement</w:t>
      </w:r>
      <w:r w:rsidR="00730D09" w:rsidRPr="00F71F67">
        <w:rPr>
          <w:rFonts w:ascii="Times New Roman" w:hAnsi="Times New Roman" w:cs="Times New Roman"/>
          <w:sz w:val="24"/>
          <w:szCs w:val="24"/>
        </w:rPr>
        <w:t xml:space="preserve">: </w:t>
      </w:r>
      <w:r w:rsidR="00730D09" w:rsidRPr="00F71F67">
        <w:rPr>
          <w:rFonts w:ascii="Times New Roman" w:hAnsi="Times New Roman" w:cs="Times New Roman"/>
          <w:b/>
          <w:bCs/>
          <w:sz w:val="24"/>
          <w:szCs w:val="24"/>
        </w:rPr>
        <w:t>victims’ directive 2012/29/EU</w:t>
      </w:r>
      <w:r w:rsidRPr="00F71F67">
        <w:rPr>
          <w:rFonts w:ascii="Times New Roman" w:hAnsi="Times New Roman" w:cs="Times New Roman"/>
          <w:sz w:val="24"/>
          <w:szCs w:val="24"/>
        </w:rPr>
        <w:t>;</w:t>
      </w:r>
    </w:p>
    <w:p w14:paraId="66E5A44E" w14:textId="77777777" w:rsidR="000B4B02" w:rsidRPr="00F71F67" w:rsidRDefault="000B4B02" w:rsidP="000B4B02">
      <w:pPr>
        <w:pStyle w:val="ListParagraph"/>
        <w:rPr>
          <w:rFonts w:ascii="Times New Roman" w:hAnsi="Times New Roman" w:cs="Times New Roman"/>
          <w:sz w:val="24"/>
          <w:szCs w:val="24"/>
        </w:rPr>
      </w:pPr>
    </w:p>
    <w:p w14:paraId="4E3F2119" w14:textId="73FF621E" w:rsidR="000B4B02" w:rsidRPr="00F71F67" w:rsidRDefault="000B4B02" w:rsidP="00AC04B1">
      <w:pPr>
        <w:numPr>
          <w:ilvl w:val="0"/>
          <w:numId w:val="19"/>
        </w:numPr>
        <w:spacing w:after="0" w:line="480" w:lineRule="auto"/>
        <w:jc w:val="both"/>
        <w:rPr>
          <w:rFonts w:ascii="Times New Roman" w:hAnsi="Times New Roman" w:cs="Times New Roman"/>
          <w:sz w:val="24"/>
          <w:szCs w:val="24"/>
        </w:rPr>
      </w:pPr>
      <w:r w:rsidRPr="00F71F67">
        <w:rPr>
          <w:rFonts w:ascii="Times New Roman" w:hAnsi="Times New Roman" w:cs="Times New Roman"/>
          <w:sz w:val="24"/>
          <w:szCs w:val="24"/>
        </w:rPr>
        <w:t>eleven, the non</w:t>
      </w:r>
      <w:r w:rsidR="007321A0" w:rsidRPr="00F71F67">
        <w:rPr>
          <w:rFonts w:ascii="Times New Roman" w:hAnsi="Times New Roman" w:cs="Times New Roman"/>
          <w:sz w:val="24"/>
          <w:szCs w:val="24"/>
        </w:rPr>
        <w:t>-</w:t>
      </w:r>
      <w:r w:rsidRPr="00F71F67">
        <w:rPr>
          <w:rFonts w:ascii="Times New Roman" w:hAnsi="Times New Roman" w:cs="Times New Roman"/>
          <w:sz w:val="24"/>
          <w:szCs w:val="24"/>
        </w:rPr>
        <w:t>application of the Victim Charter (Justice Act (Northern Ireland) 2015</w:t>
      </w:r>
      <w:r w:rsidR="00E03C8D" w:rsidRPr="00F71F67">
        <w:rPr>
          <w:rFonts w:ascii="Times New Roman" w:hAnsi="Times New Roman" w:cs="Times New Roman"/>
          <w:sz w:val="24"/>
          <w:szCs w:val="24"/>
        </w:rPr>
        <w:t xml:space="preserve">) </w:t>
      </w:r>
      <w:r w:rsidRPr="00F71F67">
        <w:rPr>
          <w:rFonts w:ascii="Times New Roman" w:hAnsi="Times New Roman" w:cs="Times New Roman"/>
          <w:sz w:val="24"/>
          <w:szCs w:val="24"/>
        </w:rPr>
        <w:t>Order (Northern Ireland) 2015</w:t>
      </w:r>
      <w:r w:rsidR="00A8093E" w:rsidRPr="00F71F67">
        <w:rPr>
          <w:rFonts w:ascii="Times New Roman" w:hAnsi="Times New Roman" w:cs="Times New Roman"/>
          <w:sz w:val="24"/>
          <w:szCs w:val="24"/>
        </w:rPr>
        <w:t>, NI SR 2015/370</w:t>
      </w:r>
      <w:r w:rsidRPr="00F71F67">
        <w:rPr>
          <w:rFonts w:ascii="Times New Roman" w:hAnsi="Times New Roman" w:cs="Times New Roman"/>
          <w:sz w:val="24"/>
          <w:szCs w:val="24"/>
        </w:rPr>
        <w:t xml:space="preserve">, reading the </w:t>
      </w:r>
      <w:r w:rsidR="00F35397">
        <w:rPr>
          <w:rFonts w:ascii="Times New Roman" w:hAnsi="Times New Roman" w:cs="Times New Roman"/>
          <w:sz w:val="24"/>
          <w:szCs w:val="24"/>
        </w:rPr>
        <w:t>Belfast Agreement</w:t>
      </w:r>
      <w:r w:rsidRPr="00F71F67">
        <w:rPr>
          <w:rFonts w:ascii="Times New Roman" w:hAnsi="Times New Roman" w:cs="Times New Roman"/>
          <w:sz w:val="24"/>
          <w:szCs w:val="24"/>
        </w:rPr>
        <w:t xml:space="preserve"> in the light of the </w:t>
      </w:r>
      <w:r w:rsidR="00B90665">
        <w:rPr>
          <w:rFonts w:ascii="Times New Roman" w:hAnsi="Times New Roman" w:cs="Times New Roman"/>
          <w:sz w:val="24"/>
          <w:szCs w:val="24"/>
        </w:rPr>
        <w:t>Withdrawal</w:t>
      </w:r>
      <w:r w:rsidR="00076E45">
        <w:rPr>
          <w:rFonts w:ascii="Times New Roman" w:hAnsi="Times New Roman" w:cs="Times New Roman"/>
          <w:sz w:val="24"/>
          <w:szCs w:val="24"/>
        </w:rPr>
        <w:t xml:space="preserve"> A</w:t>
      </w:r>
      <w:r w:rsidRPr="00F71F67">
        <w:rPr>
          <w:rFonts w:ascii="Times New Roman" w:hAnsi="Times New Roman" w:cs="Times New Roman"/>
          <w:sz w:val="24"/>
          <w:szCs w:val="24"/>
        </w:rPr>
        <w:t>greement</w:t>
      </w:r>
      <w:r w:rsidR="00D524FA" w:rsidRPr="00F71F67">
        <w:rPr>
          <w:rFonts w:ascii="Times New Roman" w:hAnsi="Times New Roman" w:cs="Times New Roman"/>
          <w:sz w:val="24"/>
          <w:szCs w:val="24"/>
        </w:rPr>
        <w:t xml:space="preserve">: </w:t>
      </w:r>
      <w:r w:rsidR="00D524FA" w:rsidRPr="00F71F67">
        <w:rPr>
          <w:rFonts w:ascii="Times New Roman" w:hAnsi="Times New Roman" w:cs="Times New Roman"/>
          <w:b/>
          <w:bCs/>
          <w:sz w:val="24"/>
          <w:szCs w:val="24"/>
        </w:rPr>
        <w:t>NI victim charter</w:t>
      </w:r>
      <w:r w:rsidRPr="00F71F67">
        <w:rPr>
          <w:rFonts w:ascii="Times New Roman" w:hAnsi="Times New Roman" w:cs="Times New Roman"/>
          <w:sz w:val="24"/>
          <w:szCs w:val="24"/>
        </w:rPr>
        <w:t xml:space="preserve">; </w:t>
      </w:r>
      <w:r w:rsidR="00A8093E" w:rsidRPr="00F71F67">
        <w:rPr>
          <w:rFonts w:ascii="Times New Roman" w:hAnsi="Times New Roman" w:cs="Times New Roman"/>
          <w:sz w:val="24"/>
          <w:szCs w:val="24"/>
        </w:rPr>
        <w:t xml:space="preserve">and </w:t>
      </w:r>
    </w:p>
    <w:p w14:paraId="59053EBB" w14:textId="77777777" w:rsidR="000B4B02" w:rsidRPr="00F71F67" w:rsidRDefault="000B4B02" w:rsidP="000B4B02">
      <w:pPr>
        <w:pStyle w:val="ListParagraph"/>
        <w:rPr>
          <w:rFonts w:ascii="Times New Roman" w:hAnsi="Times New Roman" w:cs="Times New Roman"/>
          <w:sz w:val="24"/>
          <w:szCs w:val="24"/>
        </w:rPr>
      </w:pPr>
    </w:p>
    <w:p w14:paraId="0F841423" w14:textId="386F2DB9" w:rsidR="000B4B02" w:rsidRPr="00F71F67" w:rsidRDefault="000B4B02" w:rsidP="00AC04B1">
      <w:pPr>
        <w:numPr>
          <w:ilvl w:val="0"/>
          <w:numId w:val="19"/>
        </w:numPr>
        <w:spacing w:after="0" w:line="480" w:lineRule="auto"/>
        <w:jc w:val="both"/>
        <w:rPr>
          <w:rFonts w:ascii="Times New Roman" w:hAnsi="Times New Roman" w:cs="Times New Roman"/>
          <w:sz w:val="24"/>
          <w:szCs w:val="24"/>
        </w:rPr>
      </w:pPr>
      <w:r w:rsidRPr="00F71F67">
        <w:rPr>
          <w:rFonts w:ascii="Times New Roman" w:hAnsi="Times New Roman" w:cs="Times New Roman"/>
          <w:sz w:val="24"/>
          <w:szCs w:val="24"/>
        </w:rPr>
        <w:t xml:space="preserve">twelve, </w:t>
      </w:r>
      <w:r w:rsidR="00A8093E" w:rsidRPr="00F71F67">
        <w:rPr>
          <w:rFonts w:ascii="Times New Roman" w:hAnsi="Times New Roman" w:cs="Times New Roman"/>
          <w:sz w:val="24"/>
          <w:szCs w:val="24"/>
        </w:rPr>
        <w:t>the legal inappropriateness of the six-elements test from the SPUC case now routinely applied by NI judges.</w:t>
      </w:r>
      <w:r w:rsidR="003A36DF">
        <w:rPr>
          <w:rFonts w:ascii="Times New Roman" w:hAnsi="Times New Roman" w:cs="Times New Roman"/>
          <w:sz w:val="24"/>
          <w:szCs w:val="24"/>
        </w:rPr>
        <w:t xml:space="preserve"> </w:t>
      </w:r>
    </w:p>
    <w:p w14:paraId="28906C68" w14:textId="77777777" w:rsidR="00A8093E" w:rsidRPr="00F71F67" w:rsidRDefault="00A8093E" w:rsidP="00A8093E">
      <w:pPr>
        <w:pStyle w:val="ListParagraph"/>
        <w:rPr>
          <w:rFonts w:ascii="Times New Roman" w:hAnsi="Times New Roman" w:cs="Times New Roman"/>
          <w:sz w:val="24"/>
          <w:szCs w:val="24"/>
        </w:rPr>
      </w:pPr>
    </w:p>
    <w:p w14:paraId="40EEE9E9" w14:textId="2FDA0D09" w:rsidR="00A8093E" w:rsidRPr="00F71F67" w:rsidRDefault="00A8093E" w:rsidP="00A8093E">
      <w:pPr>
        <w:spacing w:after="0" w:line="480" w:lineRule="auto"/>
        <w:jc w:val="both"/>
        <w:rPr>
          <w:rFonts w:ascii="Times New Roman" w:hAnsi="Times New Roman" w:cs="Times New Roman"/>
          <w:b/>
          <w:bCs/>
          <w:sz w:val="24"/>
          <w:szCs w:val="24"/>
        </w:rPr>
      </w:pPr>
      <w:r w:rsidRPr="00F71F67">
        <w:rPr>
          <w:rFonts w:ascii="Times New Roman" w:hAnsi="Times New Roman" w:cs="Times New Roman"/>
          <w:b/>
          <w:bCs/>
          <w:sz w:val="24"/>
          <w:szCs w:val="24"/>
        </w:rPr>
        <w:t>Declaration of Incompatibility and Disapplication</w:t>
      </w:r>
    </w:p>
    <w:p w14:paraId="474611A2" w14:textId="77777777" w:rsidR="00A8093E" w:rsidRPr="00F71F67" w:rsidRDefault="00A8093E" w:rsidP="00A8093E">
      <w:pPr>
        <w:spacing w:after="0" w:line="480" w:lineRule="auto"/>
        <w:jc w:val="both"/>
        <w:rPr>
          <w:rFonts w:ascii="Times New Roman" w:hAnsi="Times New Roman" w:cs="Times New Roman"/>
          <w:b/>
          <w:bCs/>
          <w:sz w:val="24"/>
          <w:szCs w:val="24"/>
        </w:rPr>
      </w:pPr>
    </w:p>
    <w:p w14:paraId="069B47C7" w14:textId="21F62209" w:rsidR="00A8093E" w:rsidRPr="00F71F67" w:rsidRDefault="00A8093E" w:rsidP="00A8093E">
      <w:pPr>
        <w:numPr>
          <w:ilvl w:val="0"/>
          <w:numId w:val="10"/>
        </w:numPr>
        <w:spacing w:after="0" w:line="480" w:lineRule="auto"/>
        <w:jc w:val="both"/>
        <w:rPr>
          <w:rFonts w:ascii="Times New Roman" w:hAnsi="Times New Roman" w:cs="Times New Roman"/>
          <w:sz w:val="24"/>
          <w:szCs w:val="24"/>
        </w:rPr>
      </w:pPr>
      <w:r w:rsidRPr="00F71F67">
        <w:rPr>
          <w:rFonts w:ascii="Times New Roman" w:hAnsi="Times New Roman" w:cs="Times New Roman"/>
          <w:sz w:val="24"/>
          <w:szCs w:val="24"/>
        </w:rPr>
        <w:lastRenderedPageBreak/>
        <w:t xml:space="preserve">The two remedies </w:t>
      </w:r>
      <w:r w:rsidR="00343540" w:rsidRPr="00F71F67">
        <w:rPr>
          <w:rFonts w:ascii="Times New Roman" w:hAnsi="Times New Roman" w:cs="Times New Roman"/>
          <w:sz w:val="24"/>
          <w:szCs w:val="24"/>
        </w:rPr>
        <w:t xml:space="preserve">perceived to have been </w:t>
      </w:r>
      <w:r w:rsidRPr="00F71F67">
        <w:rPr>
          <w:rFonts w:ascii="Times New Roman" w:hAnsi="Times New Roman" w:cs="Times New Roman"/>
          <w:sz w:val="24"/>
          <w:szCs w:val="24"/>
        </w:rPr>
        <w:t>secured by the applicants in the Legacy Act 2023 case were: declarations of incompatibility; and the disapplication of select</w:t>
      </w:r>
      <w:r w:rsidR="00343540" w:rsidRPr="00F71F67">
        <w:rPr>
          <w:rFonts w:ascii="Times New Roman" w:hAnsi="Times New Roman" w:cs="Times New Roman"/>
          <w:sz w:val="24"/>
          <w:szCs w:val="24"/>
        </w:rPr>
        <w:t>ed</w:t>
      </w:r>
      <w:r w:rsidRPr="00F71F67">
        <w:rPr>
          <w:rFonts w:ascii="Times New Roman" w:hAnsi="Times New Roman" w:cs="Times New Roman"/>
          <w:sz w:val="24"/>
          <w:szCs w:val="24"/>
        </w:rPr>
        <w:t xml:space="preserve"> sections of the statute.</w:t>
      </w:r>
    </w:p>
    <w:p w14:paraId="170677DA" w14:textId="77777777" w:rsidR="00A8093E" w:rsidRPr="00F71F67" w:rsidRDefault="00A8093E" w:rsidP="00A8093E">
      <w:pPr>
        <w:spacing w:after="0" w:line="480" w:lineRule="auto"/>
        <w:jc w:val="both"/>
        <w:rPr>
          <w:rFonts w:ascii="Times New Roman" w:hAnsi="Times New Roman" w:cs="Times New Roman"/>
          <w:sz w:val="24"/>
          <w:szCs w:val="24"/>
        </w:rPr>
      </w:pPr>
    </w:p>
    <w:p w14:paraId="4945BC40" w14:textId="353667BF" w:rsidR="00730D09" w:rsidRPr="00F71F67" w:rsidRDefault="00A8093E" w:rsidP="00A8093E">
      <w:pPr>
        <w:numPr>
          <w:ilvl w:val="0"/>
          <w:numId w:val="10"/>
        </w:numPr>
        <w:spacing w:after="0" w:line="480" w:lineRule="auto"/>
        <w:jc w:val="both"/>
        <w:rPr>
          <w:rFonts w:ascii="Times New Roman" w:hAnsi="Times New Roman" w:cs="Times New Roman"/>
          <w:sz w:val="24"/>
          <w:szCs w:val="24"/>
        </w:rPr>
      </w:pPr>
      <w:r w:rsidRPr="00F71F67">
        <w:rPr>
          <w:rFonts w:ascii="Times New Roman" w:hAnsi="Times New Roman" w:cs="Times New Roman"/>
          <w:sz w:val="24"/>
          <w:szCs w:val="24"/>
        </w:rPr>
        <w:t xml:space="preserve">However, a declaration of incompatibility </w:t>
      </w:r>
      <w:r w:rsidR="00B261E9" w:rsidRPr="00F71F67">
        <w:rPr>
          <w:rFonts w:ascii="Times New Roman" w:hAnsi="Times New Roman" w:cs="Times New Roman"/>
          <w:sz w:val="24"/>
          <w:szCs w:val="24"/>
        </w:rPr>
        <w:t>i</w:t>
      </w:r>
      <w:r w:rsidR="00DF70B0" w:rsidRPr="00F71F67">
        <w:rPr>
          <w:rFonts w:ascii="Times New Roman" w:hAnsi="Times New Roman" w:cs="Times New Roman"/>
          <w:sz w:val="24"/>
          <w:szCs w:val="24"/>
        </w:rPr>
        <w:t>s</w:t>
      </w:r>
      <w:r w:rsidRPr="00F71F67">
        <w:rPr>
          <w:rFonts w:ascii="Times New Roman" w:hAnsi="Times New Roman" w:cs="Times New Roman"/>
          <w:sz w:val="24"/>
          <w:szCs w:val="24"/>
        </w:rPr>
        <w:t xml:space="preserve"> not a legal remedy.</w:t>
      </w:r>
      <w:r w:rsidR="003A36DF">
        <w:rPr>
          <w:rFonts w:ascii="Times New Roman" w:hAnsi="Times New Roman" w:cs="Times New Roman"/>
          <w:sz w:val="24"/>
          <w:szCs w:val="24"/>
        </w:rPr>
        <w:t xml:space="preserve"> </w:t>
      </w:r>
      <w:r w:rsidR="00343540" w:rsidRPr="00F71F67">
        <w:rPr>
          <w:rFonts w:ascii="Times New Roman" w:hAnsi="Times New Roman" w:cs="Times New Roman"/>
          <w:sz w:val="24"/>
          <w:szCs w:val="24"/>
        </w:rPr>
        <w:t>Subsection 4(</w:t>
      </w:r>
      <w:r w:rsidR="00DF70B0" w:rsidRPr="00F71F67">
        <w:rPr>
          <w:rFonts w:ascii="Times New Roman" w:hAnsi="Times New Roman" w:cs="Times New Roman"/>
          <w:sz w:val="24"/>
          <w:szCs w:val="24"/>
        </w:rPr>
        <w:t xml:space="preserve">6) </w:t>
      </w:r>
      <w:r w:rsidR="002F3855" w:rsidRPr="00F71F67">
        <w:rPr>
          <w:rFonts w:ascii="Times New Roman" w:hAnsi="Times New Roman" w:cs="Times New Roman"/>
          <w:sz w:val="24"/>
          <w:szCs w:val="24"/>
        </w:rPr>
        <w:t xml:space="preserve">of the HRA 1998 </w:t>
      </w:r>
      <w:r w:rsidR="00DF70B0" w:rsidRPr="00F71F67">
        <w:rPr>
          <w:rFonts w:ascii="Times New Roman" w:hAnsi="Times New Roman" w:cs="Times New Roman"/>
          <w:sz w:val="24"/>
          <w:szCs w:val="24"/>
        </w:rPr>
        <w:t>provides: ‘A declaration under this section… - (a) does not affect the validity, continuing operation or enforcement of the provision in respect of which it is given; and (b) is not binding on the parties to the proceedings in which it is made.’</w:t>
      </w:r>
      <w:r w:rsidR="003A36DF">
        <w:rPr>
          <w:rFonts w:ascii="Times New Roman" w:hAnsi="Times New Roman" w:cs="Times New Roman"/>
          <w:sz w:val="24"/>
          <w:szCs w:val="24"/>
        </w:rPr>
        <w:t xml:space="preserve"> </w:t>
      </w:r>
      <w:r w:rsidR="00DF70B0" w:rsidRPr="00F71F67">
        <w:rPr>
          <w:rFonts w:ascii="Times New Roman" w:hAnsi="Times New Roman" w:cs="Times New Roman"/>
          <w:sz w:val="24"/>
          <w:szCs w:val="24"/>
        </w:rPr>
        <w:t xml:space="preserve">The declarations of incompatibility made by Colton J and Keegan LCJ were, and are, of no legal effect, without the actions of others, namely the secretary of state and, if appropriate, parliament </w:t>
      </w:r>
      <w:r w:rsidR="00730D09" w:rsidRPr="00F71F67">
        <w:rPr>
          <w:rFonts w:ascii="Times New Roman" w:hAnsi="Times New Roman" w:cs="Times New Roman"/>
          <w:sz w:val="24"/>
          <w:szCs w:val="24"/>
        </w:rPr>
        <w:t>(both these points I intend to deal with in a se</w:t>
      </w:r>
      <w:r w:rsidR="000C3DF0" w:rsidRPr="00F71F67">
        <w:rPr>
          <w:rFonts w:ascii="Times New Roman" w:hAnsi="Times New Roman" w:cs="Times New Roman"/>
          <w:sz w:val="24"/>
          <w:szCs w:val="24"/>
        </w:rPr>
        <w:t>para</w:t>
      </w:r>
      <w:r w:rsidR="00730D09" w:rsidRPr="00F71F67">
        <w:rPr>
          <w:rFonts w:ascii="Times New Roman" w:hAnsi="Times New Roman" w:cs="Times New Roman"/>
          <w:sz w:val="24"/>
          <w:szCs w:val="24"/>
        </w:rPr>
        <w:t>te, more specialized, submission to the joint committee on human rights, which has an obligation to deal with the draft remedial order).</w:t>
      </w:r>
    </w:p>
    <w:p w14:paraId="1353C2F0" w14:textId="77777777" w:rsidR="00730D09" w:rsidRPr="00F71F67" w:rsidRDefault="00730D09" w:rsidP="00730D09">
      <w:pPr>
        <w:pStyle w:val="ListParagraph"/>
        <w:rPr>
          <w:rFonts w:ascii="Times New Roman" w:hAnsi="Times New Roman" w:cs="Times New Roman"/>
          <w:sz w:val="24"/>
          <w:szCs w:val="24"/>
        </w:rPr>
      </w:pPr>
    </w:p>
    <w:p w14:paraId="5BF11A15" w14:textId="41980E99" w:rsidR="00A8093E" w:rsidRPr="00F71F67" w:rsidRDefault="00DF70B0" w:rsidP="00A8093E">
      <w:pPr>
        <w:numPr>
          <w:ilvl w:val="0"/>
          <w:numId w:val="10"/>
        </w:numPr>
        <w:spacing w:after="0" w:line="480" w:lineRule="auto"/>
        <w:jc w:val="both"/>
        <w:rPr>
          <w:rFonts w:ascii="Times New Roman" w:hAnsi="Times New Roman" w:cs="Times New Roman"/>
          <w:sz w:val="24"/>
          <w:szCs w:val="24"/>
        </w:rPr>
      </w:pPr>
      <w:r w:rsidRPr="00F71F67">
        <w:rPr>
          <w:rFonts w:ascii="Times New Roman" w:hAnsi="Times New Roman" w:cs="Times New Roman"/>
          <w:sz w:val="24"/>
          <w:szCs w:val="24"/>
        </w:rPr>
        <w:t>Disapplication is an extraordinary attempt to do something judicially, given the HRA 1998 restricted the human rights remedy.</w:t>
      </w:r>
      <w:r w:rsidR="003A36DF">
        <w:rPr>
          <w:rFonts w:ascii="Times New Roman" w:hAnsi="Times New Roman" w:cs="Times New Roman"/>
          <w:sz w:val="24"/>
          <w:szCs w:val="24"/>
        </w:rPr>
        <w:t xml:space="preserve"> </w:t>
      </w:r>
      <w:r w:rsidRPr="00F71F67">
        <w:rPr>
          <w:rFonts w:ascii="Times New Roman" w:hAnsi="Times New Roman" w:cs="Times New Roman"/>
          <w:sz w:val="24"/>
          <w:szCs w:val="24"/>
        </w:rPr>
        <w:t xml:space="preserve">True, Keegan LCJ referred in her judgment to </w:t>
      </w:r>
      <w:r w:rsidR="00B71B42" w:rsidRPr="00F71F67">
        <w:rPr>
          <w:rFonts w:ascii="Times New Roman" w:hAnsi="Times New Roman" w:cs="Times New Roman"/>
          <w:i/>
          <w:iCs/>
          <w:sz w:val="24"/>
          <w:szCs w:val="24"/>
        </w:rPr>
        <w:t xml:space="preserve">R v SoS Transport, ex parte Factortame </w:t>
      </w:r>
      <w:r w:rsidR="00B71B42" w:rsidRPr="00F71F67">
        <w:rPr>
          <w:rFonts w:ascii="Times New Roman" w:hAnsi="Times New Roman" w:cs="Times New Roman"/>
          <w:sz w:val="24"/>
          <w:szCs w:val="24"/>
        </w:rPr>
        <w:t>[2000] 1 AC 524.</w:t>
      </w:r>
      <w:r w:rsidR="003A36DF">
        <w:rPr>
          <w:rFonts w:ascii="Times New Roman" w:hAnsi="Times New Roman" w:cs="Times New Roman"/>
          <w:sz w:val="24"/>
          <w:szCs w:val="24"/>
        </w:rPr>
        <w:t xml:space="preserve"> </w:t>
      </w:r>
      <w:r w:rsidR="001D20FC" w:rsidRPr="00F71F67">
        <w:rPr>
          <w:rFonts w:ascii="Times New Roman" w:hAnsi="Times New Roman" w:cs="Times New Roman"/>
          <w:sz w:val="24"/>
          <w:szCs w:val="24"/>
        </w:rPr>
        <w:t xml:space="preserve">There, the Merchant Shipping Act 1988 </w:t>
      </w:r>
      <w:r w:rsidR="00EC6BAE" w:rsidRPr="00F71F67">
        <w:rPr>
          <w:rFonts w:ascii="Times New Roman" w:hAnsi="Times New Roman" w:cs="Times New Roman"/>
          <w:sz w:val="24"/>
          <w:szCs w:val="24"/>
        </w:rPr>
        <w:t xml:space="preserve">had been </w:t>
      </w:r>
      <w:r w:rsidR="00233607" w:rsidRPr="00F71F67">
        <w:rPr>
          <w:rFonts w:ascii="Times New Roman" w:hAnsi="Times New Roman" w:cs="Times New Roman"/>
          <w:sz w:val="24"/>
          <w:szCs w:val="24"/>
        </w:rPr>
        <w:t>made subject to an interim remedy by the house of lords; it was never disapplied</w:t>
      </w:r>
      <w:r w:rsidR="00D524FA" w:rsidRPr="00F71F67">
        <w:rPr>
          <w:rFonts w:ascii="Times New Roman" w:hAnsi="Times New Roman" w:cs="Times New Roman"/>
          <w:sz w:val="24"/>
          <w:szCs w:val="24"/>
        </w:rPr>
        <w:t xml:space="preserve"> by a domestic judge</w:t>
      </w:r>
      <w:r w:rsidR="00233607" w:rsidRPr="00F71F67">
        <w:rPr>
          <w:rFonts w:ascii="Times New Roman" w:hAnsi="Times New Roman" w:cs="Times New Roman"/>
          <w:sz w:val="24"/>
          <w:szCs w:val="24"/>
        </w:rPr>
        <w:t>.</w:t>
      </w:r>
      <w:r w:rsidR="003A36DF">
        <w:rPr>
          <w:rFonts w:ascii="Times New Roman" w:hAnsi="Times New Roman" w:cs="Times New Roman"/>
          <w:sz w:val="24"/>
          <w:szCs w:val="24"/>
        </w:rPr>
        <w:t xml:space="preserve"> </w:t>
      </w:r>
      <w:r w:rsidR="00D524FA" w:rsidRPr="00F71F67">
        <w:rPr>
          <w:rFonts w:ascii="Times New Roman" w:hAnsi="Times New Roman" w:cs="Times New Roman"/>
          <w:sz w:val="24"/>
          <w:szCs w:val="24"/>
        </w:rPr>
        <w:t>The government set about trying to amend its legislation</w:t>
      </w:r>
      <w:r w:rsidR="00233607" w:rsidRPr="00F71F67">
        <w:rPr>
          <w:rFonts w:ascii="Times New Roman" w:hAnsi="Times New Roman" w:cs="Times New Roman"/>
          <w:sz w:val="24"/>
          <w:szCs w:val="24"/>
        </w:rPr>
        <w:t>.</w:t>
      </w:r>
      <w:r w:rsidR="00B84400" w:rsidRPr="00F71F67">
        <w:rPr>
          <w:rStyle w:val="FootnoteReference"/>
          <w:rFonts w:ascii="Times New Roman" w:hAnsi="Times New Roman" w:cs="Times New Roman"/>
          <w:sz w:val="24"/>
          <w:szCs w:val="24"/>
        </w:rPr>
        <w:footnoteReference w:id="40"/>
      </w:r>
      <w:r w:rsidR="003A36DF">
        <w:rPr>
          <w:rFonts w:ascii="Times New Roman" w:hAnsi="Times New Roman" w:cs="Times New Roman"/>
          <w:sz w:val="24"/>
          <w:szCs w:val="24"/>
        </w:rPr>
        <w:t xml:space="preserve"> </w:t>
      </w:r>
      <w:r w:rsidR="00233607" w:rsidRPr="00F71F67">
        <w:rPr>
          <w:rFonts w:ascii="Times New Roman" w:hAnsi="Times New Roman" w:cs="Times New Roman"/>
          <w:sz w:val="24"/>
          <w:szCs w:val="24"/>
        </w:rPr>
        <w:t xml:space="preserve">The Factortame litigation </w:t>
      </w:r>
      <w:r w:rsidR="00B71B42" w:rsidRPr="00F71F67">
        <w:rPr>
          <w:rFonts w:ascii="Times New Roman" w:hAnsi="Times New Roman" w:cs="Times New Roman"/>
          <w:sz w:val="24"/>
          <w:szCs w:val="24"/>
        </w:rPr>
        <w:t>does not justify the claim of Humphreys J that ‘disapplication of domestic law which is inconsistent with superior EU law has been part of our legal system and understanding for well over a generation.’</w:t>
      </w:r>
      <w:r w:rsidR="00B71B42" w:rsidRPr="00F71F67">
        <w:rPr>
          <w:rStyle w:val="FootnoteReference"/>
          <w:rFonts w:ascii="Times New Roman" w:hAnsi="Times New Roman" w:cs="Times New Roman"/>
          <w:sz w:val="24"/>
          <w:szCs w:val="24"/>
        </w:rPr>
        <w:footnoteReference w:id="41"/>
      </w:r>
      <w:r w:rsidR="003A36DF">
        <w:rPr>
          <w:rFonts w:ascii="Times New Roman" w:hAnsi="Times New Roman" w:cs="Times New Roman"/>
          <w:sz w:val="24"/>
          <w:szCs w:val="24"/>
        </w:rPr>
        <w:t xml:space="preserve"> </w:t>
      </w:r>
      <w:r w:rsidR="005E241E" w:rsidRPr="00F71F67">
        <w:rPr>
          <w:rFonts w:ascii="Times New Roman" w:hAnsi="Times New Roman" w:cs="Times New Roman"/>
          <w:sz w:val="24"/>
          <w:szCs w:val="24"/>
        </w:rPr>
        <w:t xml:space="preserve">Judges in the rest of the UK, alert to parliamentary sovereignty – and in </w:t>
      </w:r>
      <w:r w:rsidR="005E241E" w:rsidRPr="00F71F67">
        <w:rPr>
          <w:rFonts w:ascii="Times New Roman" w:hAnsi="Times New Roman" w:cs="Times New Roman"/>
          <w:sz w:val="24"/>
          <w:szCs w:val="24"/>
        </w:rPr>
        <w:lastRenderedPageBreak/>
        <w:t>particular the second limb of the definition ‘no person or body is recognised by the law of England as having a right to override or set aside the legislation of Parliament’</w:t>
      </w:r>
      <w:r w:rsidR="005E241E" w:rsidRPr="00F71F67">
        <w:rPr>
          <w:rStyle w:val="FootnoteReference"/>
          <w:rFonts w:ascii="Times New Roman" w:hAnsi="Times New Roman" w:cs="Times New Roman"/>
          <w:sz w:val="24"/>
          <w:szCs w:val="24"/>
        </w:rPr>
        <w:footnoteReference w:id="42"/>
      </w:r>
      <w:r w:rsidR="005E241E" w:rsidRPr="00F71F67">
        <w:rPr>
          <w:rFonts w:ascii="Times New Roman" w:hAnsi="Times New Roman" w:cs="Times New Roman"/>
          <w:sz w:val="24"/>
          <w:szCs w:val="24"/>
        </w:rPr>
        <w:t xml:space="preserve"> – remain hesitant </w:t>
      </w:r>
      <w:r w:rsidR="00233607" w:rsidRPr="00F71F67">
        <w:rPr>
          <w:rFonts w:ascii="Times New Roman" w:hAnsi="Times New Roman" w:cs="Times New Roman"/>
          <w:sz w:val="24"/>
          <w:szCs w:val="24"/>
        </w:rPr>
        <w:t>(indeed adverse) to</w:t>
      </w:r>
      <w:r w:rsidR="005E241E" w:rsidRPr="00F71F67">
        <w:rPr>
          <w:rFonts w:ascii="Times New Roman" w:hAnsi="Times New Roman" w:cs="Times New Roman"/>
          <w:sz w:val="24"/>
          <w:szCs w:val="24"/>
        </w:rPr>
        <w:t xml:space="preserve"> the disapplication of primary legislation made by parliament.</w:t>
      </w:r>
    </w:p>
    <w:p w14:paraId="5CD3EAE2" w14:textId="77777777" w:rsidR="002375BB" w:rsidRPr="00F71F67" w:rsidRDefault="002375BB" w:rsidP="002375BB">
      <w:pPr>
        <w:pStyle w:val="ListParagraph"/>
        <w:rPr>
          <w:rFonts w:ascii="Times New Roman" w:hAnsi="Times New Roman" w:cs="Times New Roman"/>
          <w:sz w:val="24"/>
          <w:szCs w:val="24"/>
        </w:rPr>
      </w:pPr>
    </w:p>
    <w:p w14:paraId="0C8170E0" w14:textId="40650D44" w:rsidR="002375BB" w:rsidRPr="00F71F67" w:rsidRDefault="002375BB" w:rsidP="00A8093E">
      <w:pPr>
        <w:numPr>
          <w:ilvl w:val="0"/>
          <w:numId w:val="10"/>
        </w:numPr>
        <w:spacing w:after="0" w:line="480" w:lineRule="auto"/>
        <w:jc w:val="both"/>
        <w:rPr>
          <w:rFonts w:ascii="Times New Roman" w:hAnsi="Times New Roman" w:cs="Times New Roman"/>
          <w:sz w:val="24"/>
          <w:szCs w:val="24"/>
        </w:rPr>
      </w:pPr>
      <w:r w:rsidRPr="00F71F67">
        <w:rPr>
          <w:rFonts w:ascii="Times New Roman" w:hAnsi="Times New Roman" w:cs="Times New Roman"/>
          <w:sz w:val="24"/>
          <w:szCs w:val="24"/>
        </w:rPr>
        <w:t xml:space="preserve">One gets the feeling – as the </w:t>
      </w:r>
      <w:r w:rsidR="00F35397">
        <w:rPr>
          <w:rFonts w:ascii="Times New Roman" w:hAnsi="Times New Roman" w:cs="Times New Roman"/>
          <w:sz w:val="24"/>
          <w:szCs w:val="24"/>
        </w:rPr>
        <w:t>Supreme Court</w:t>
      </w:r>
      <w:r w:rsidRPr="00F71F67">
        <w:rPr>
          <w:rFonts w:ascii="Times New Roman" w:hAnsi="Times New Roman" w:cs="Times New Roman"/>
          <w:sz w:val="24"/>
          <w:szCs w:val="24"/>
        </w:rPr>
        <w:t xml:space="preserve"> will no doubt do – that Keegan LCJ was entirely with the NI opponents of the Legacy Act 2023</w:t>
      </w:r>
      <w:r w:rsidR="00A406D7" w:rsidRPr="00F71F67">
        <w:rPr>
          <w:rFonts w:ascii="Times New Roman" w:hAnsi="Times New Roman" w:cs="Times New Roman"/>
          <w:sz w:val="24"/>
          <w:szCs w:val="24"/>
        </w:rPr>
        <w:t xml:space="preserve"> (and not with the veterans), and that anything their counsel – </w:t>
      </w:r>
      <w:r w:rsidR="00076E45">
        <w:rPr>
          <w:rFonts w:ascii="Times New Roman" w:hAnsi="Times New Roman" w:cs="Times New Roman"/>
          <w:sz w:val="24"/>
          <w:szCs w:val="24"/>
        </w:rPr>
        <w:t>starting with article 4 of the Withdrawal A</w:t>
      </w:r>
      <w:r w:rsidR="00A406D7" w:rsidRPr="00F71F67">
        <w:rPr>
          <w:rFonts w:ascii="Times New Roman" w:hAnsi="Times New Roman" w:cs="Times New Roman"/>
          <w:sz w:val="24"/>
          <w:szCs w:val="24"/>
        </w:rPr>
        <w:t xml:space="preserve">greement, and relying upon article 2 of the </w:t>
      </w:r>
      <w:r w:rsidR="00CF0EBA">
        <w:rPr>
          <w:rFonts w:ascii="Times New Roman" w:hAnsi="Times New Roman" w:cs="Times New Roman"/>
          <w:sz w:val="24"/>
          <w:szCs w:val="24"/>
        </w:rPr>
        <w:t>NI Pr</w:t>
      </w:r>
      <w:r w:rsidR="00A406D7" w:rsidRPr="00F71F67">
        <w:rPr>
          <w:rFonts w:ascii="Times New Roman" w:hAnsi="Times New Roman" w:cs="Times New Roman"/>
          <w:sz w:val="24"/>
          <w:szCs w:val="24"/>
        </w:rPr>
        <w:t>otocol/</w:t>
      </w:r>
      <w:r w:rsidR="00CF0EBA">
        <w:rPr>
          <w:rFonts w:ascii="Times New Roman" w:hAnsi="Times New Roman" w:cs="Times New Roman"/>
          <w:sz w:val="24"/>
          <w:szCs w:val="24"/>
        </w:rPr>
        <w:t>Windsor Framework</w:t>
      </w:r>
      <w:r w:rsidR="00F35397">
        <w:rPr>
          <w:rFonts w:ascii="Times New Roman" w:hAnsi="Times New Roman" w:cs="Times New Roman"/>
          <w:sz w:val="24"/>
          <w:szCs w:val="24"/>
        </w:rPr>
        <w:t xml:space="preserve"> </w:t>
      </w:r>
      <w:r w:rsidR="00A406D7" w:rsidRPr="00F71F67">
        <w:rPr>
          <w:rFonts w:ascii="Times New Roman" w:hAnsi="Times New Roman" w:cs="Times New Roman"/>
          <w:sz w:val="24"/>
          <w:szCs w:val="24"/>
        </w:rPr>
        <w:t xml:space="preserve">– chose to assert about continuity EU law would be accepted in order to disapply whole swathes </w:t>
      </w:r>
      <w:r w:rsidR="007321A0" w:rsidRPr="00F71F67">
        <w:rPr>
          <w:rFonts w:ascii="Times New Roman" w:hAnsi="Times New Roman" w:cs="Times New Roman"/>
          <w:sz w:val="24"/>
          <w:szCs w:val="24"/>
        </w:rPr>
        <w:t>o</w:t>
      </w:r>
      <w:r w:rsidR="00A406D7" w:rsidRPr="00F71F67">
        <w:rPr>
          <w:rFonts w:ascii="Times New Roman" w:hAnsi="Times New Roman" w:cs="Times New Roman"/>
          <w:sz w:val="24"/>
          <w:szCs w:val="24"/>
        </w:rPr>
        <w:t>f the ICRIR legislation</w:t>
      </w:r>
      <w:r w:rsidR="00EC6BAE" w:rsidRPr="00F71F67">
        <w:rPr>
          <w:rFonts w:ascii="Times New Roman" w:hAnsi="Times New Roman" w:cs="Times New Roman"/>
          <w:sz w:val="24"/>
          <w:szCs w:val="24"/>
        </w:rPr>
        <w:t>,</w:t>
      </w:r>
      <w:r w:rsidR="00A406D7" w:rsidRPr="00F71F67">
        <w:rPr>
          <w:rFonts w:ascii="Times New Roman" w:hAnsi="Times New Roman" w:cs="Times New Roman"/>
          <w:sz w:val="24"/>
          <w:szCs w:val="24"/>
        </w:rPr>
        <w:t xml:space="preserve"> </w:t>
      </w:r>
      <w:r w:rsidR="00233607" w:rsidRPr="00F71F67">
        <w:rPr>
          <w:rFonts w:ascii="Times New Roman" w:hAnsi="Times New Roman" w:cs="Times New Roman"/>
          <w:sz w:val="24"/>
          <w:szCs w:val="24"/>
        </w:rPr>
        <w:t xml:space="preserve">but </w:t>
      </w:r>
      <w:r w:rsidR="00C02645" w:rsidRPr="00F71F67">
        <w:rPr>
          <w:rFonts w:ascii="Times New Roman" w:hAnsi="Times New Roman" w:cs="Times New Roman"/>
          <w:sz w:val="24"/>
          <w:szCs w:val="24"/>
        </w:rPr>
        <w:t>short of</w:t>
      </w:r>
      <w:r w:rsidR="00A406D7" w:rsidRPr="00F71F67">
        <w:rPr>
          <w:rFonts w:ascii="Times New Roman" w:hAnsi="Times New Roman" w:cs="Times New Roman"/>
          <w:sz w:val="24"/>
          <w:szCs w:val="24"/>
        </w:rPr>
        <w:t xml:space="preserve"> judicially dissolving the only legacy body ever created in NI</w:t>
      </w:r>
      <w:r w:rsidR="00233607" w:rsidRPr="00F71F67">
        <w:rPr>
          <w:rFonts w:ascii="Times New Roman" w:hAnsi="Times New Roman" w:cs="Times New Roman"/>
          <w:sz w:val="24"/>
          <w:szCs w:val="24"/>
        </w:rPr>
        <w:t xml:space="preserve"> by a succession of governments</w:t>
      </w:r>
      <w:r w:rsidR="00A406D7" w:rsidRPr="00F71F67">
        <w:rPr>
          <w:rFonts w:ascii="Times New Roman" w:hAnsi="Times New Roman" w:cs="Times New Roman"/>
          <w:sz w:val="24"/>
          <w:szCs w:val="24"/>
        </w:rPr>
        <w:t>.</w:t>
      </w:r>
      <w:r w:rsidR="003A36DF">
        <w:rPr>
          <w:rFonts w:ascii="Times New Roman" w:hAnsi="Times New Roman" w:cs="Times New Roman"/>
          <w:sz w:val="24"/>
          <w:szCs w:val="24"/>
        </w:rPr>
        <w:t xml:space="preserve"> </w:t>
      </w:r>
    </w:p>
    <w:p w14:paraId="31643ACC" w14:textId="77777777" w:rsidR="005E241E" w:rsidRPr="00F71F67" w:rsidRDefault="005E241E" w:rsidP="005E241E">
      <w:pPr>
        <w:pStyle w:val="ListParagraph"/>
        <w:rPr>
          <w:rFonts w:ascii="Times New Roman" w:hAnsi="Times New Roman" w:cs="Times New Roman"/>
          <w:sz w:val="24"/>
          <w:szCs w:val="24"/>
        </w:rPr>
      </w:pPr>
    </w:p>
    <w:p w14:paraId="1E11F156" w14:textId="0DAAEDE8" w:rsidR="005E241E" w:rsidRPr="00F71F67" w:rsidRDefault="005E241E" w:rsidP="005E241E">
      <w:pPr>
        <w:spacing w:after="0" w:line="480" w:lineRule="auto"/>
        <w:jc w:val="both"/>
        <w:rPr>
          <w:rFonts w:ascii="Times New Roman" w:hAnsi="Times New Roman" w:cs="Times New Roman"/>
          <w:b/>
          <w:bCs/>
          <w:sz w:val="24"/>
          <w:szCs w:val="24"/>
        </w:rPr>
      </w:pPr>
      <w:r w:rsidRPr="00F71F67">
        <w:rPr>
          <w:rFonts w:ascii="Times New Roman" w:hAnsi="Times New Roman" w:cs="Times New Roman"/>
          <w:b/>
          <w:bCs/>
          <w:sz w:val="24"/>
          <w:szCs w:val="24"/>
        </w:rPr>
        <w:t>NIAC’s Questions</w:t>
      </w:r>
    </w:p>
    <w:p w14:paraId="7365D59E" w14:textId="77777777" w:rsidR="007321A0" w:rsidRPr="00F71F67" w:rsidRDefault="007321A0" w:rsidP="005E241E">
      <w:pPr>
        <w:spacing w:after="0" w:line="480" w:lineRule="auto"/>
        <w:jc w:val="both"/>
        <w:rPr>
          <w:rFonts w:ascii="Times New Roman" w:hAnsi="Times New Roman" w:cs="Times New Roman"/>
          <w:b/>
          <w:bCs/>
          <w:sz w:val="24"/>
          <w:szCs w:val="24"/>
        </w:rPr>
      </w:pPr>
    </w:p>
    <w:p w14:paraId="3C7B941B" w14:textId="476D3173" w:rsidR="00976972" w:rsidRPr="00F71F67" w:rsidRDefault="00976972" w:rsidP="00122AC1">
      <w:pPr>
        <w:numPr>
          <w:ilvl w:val="0"/>
          <w:numId w:val="10"/>
        </w:numPr>
        <w:spacing w:after="0" w:line="480" w:lineRule="auto"/>
        <w:jc w:val="both"/>
        <w:rPr>
          <w:rFonts w:ascii="Times New Roman" w:hAnsi="Times New Roman" w:cs="Times New Roman"/>
          <w:sz w:val="24"/>
          <w:szCs w:val="24"/>
        </w:rPr>
      </w:pPr>
      <w:r w:rsidRPr="00F71F67">
        <w:rPr>
          <w:rFonts w:ascii="Times New Roman" w:hAnsi="Times New Roman" w:cs="Times New Roman"/>
          <w:sz w:val="24"/>
          <w:szCs w:val="24"/>
        </w:rPr>
        <w:t xml:space="preserve">NIAC invites those submitting evidence to address two principal questions: ‘Whether the Government’s new approach meets </w:t>
      </w:r>
      <w:r w:rsidR="00E03DAD" w:rsidRPr="00F71F67">
        <w:rPr>
          <w:rFonts w:ascii="Times New Roman" w:hAnsi="Times New Roman" w:cs="Times New Roman"/>
          <w:sz w:val="24"/>
          <w:szCs w:val="24"/>
        </w:rPr>
        <w:t>the needs of victims, survivors and their families’?; and ‘What steps the Government should take to: [effectively support the ICRIR to improve its performance]’?</w:t>
      </w:r>
      <w:r w:rsidR="003A36DF">
        <w:rPr>
          <w:rFonts w:ascii="Times New Roman" w:hAnsi="Times New Roman" w:cs="Times New Roman"/>
          <w:sz w:val="24"/>
          <w:szCs w:val="24"/>
        </w:rPr>
        <w:t xml:space="preserve"> </w:t>
      </w:r>
      <w:r w:rsidR="00D524FA" w:rsidRPr="00F71F67">
        <w:rPr>
          <w:rFonts w:ascii="Times New Roman" w:hAnsi="Times New Roman" w:cs="Times New Roman"/>
          <w:sz w:val="24"/>
          <w:szCs w:val="24"/>
        </w:rPr>
        <w:t>Those are the first and second questions.</w:t>
      </w:r>
    </w:p>
    <w:p w14:paraId="1541F19F" w14:textId="77777777" w:rsidR="00976972" w:rsidRPr="00F71F67" w:rsidRDefault="00976972" w:rsidP="00976972">
      <w:pPr>
        <w:spacing w:after="0" w:line="480" w:lineRule="auto"/>
        <w:ind w:left="720"/>
        <w:jc w:val="both"/>
        <w:rPr>
          <w:rFonts w:ascii="Times New Roman" w:hAnsi="Times New Roman" w:cs="Times New Roman"/>
          <w:sz w:val="24"/>
          <w:szCs w:val="24"/>
        </w:rPr>
      </w:pPr>
    </w:p>
    <w:p w14:paraId="1915ACD7" w14:textId="602CB8D0" w:rsidR="007321A0" w:rsidRPr="00F71F67" w:rsidRDefault="00122AC1" w:rsidP="00122AC1">
      <w:pPr>
        <w:numPr>
          <w:ilvl w:val="0"/>
          <w:numId w:val="10"/>
        </w:numPr>
        <w:spacing w:after="0" w:line="480" w:lineRule="auto"/>
        <w:jc w:val="both"/>
        <w:rPr>
          <w:rFonts w:ascii="Times New Roman" w:hAnsi="Times New Roman" w:cs="Times New Roman"/>
          <w:sz w:val="24"/>
          <w:szCs w:val="24"/>
        </w:rPr>
      </w:pPr>
      <w:r w:rsidRPr="00F71F67">
        <w:rPr>
          <w:rFonts w:ascii="Times New Roman" w:hAnsi="Times New Roman" w:cs="Times New Roman"/>
          <w:sz w:val="24"/>
          <w:szCs w:val="24"/>
        </w:rPr>
        <w:t xml:space="preserve">The 2024 </w:t>
      </w:r>
      <w:r w:rsidR="00F44E86">
        <w:rPr>
          <w:rFonts w:ascii="Times New Roman" w:hAnsi="Times New Roman" w:cs="Times New Roman"/>
          <w:sz w:val="24"/>
          <w:szCs w:val="24"/>
        </w:rPr>
        <w:t>Labour</w:t>
      </w:r>
      <w:r w:rsidRPr="00F71F67">
        <w:rPr>
          <w:rFonts w:ascii="Times New Roman" w:hAnsi="Times New Roman" w:cs="Times New Roman"/>
          <w:sz w:val="24"/>
          <w:szCs w:val="24"/>
        </w:rPr>
        <w:t xml:space="preserve"> manifesto included: ‘The Legacy Act denies justice to the families and victims of the Troubles.</w:t>
      </w:r>
      <w:r w:rsidR="003A36DF">
        <w:rPr>
          <w:rFonts w:ascii="Times New Roman" w:hAnsi="Times New Roman" w:cs="Times New Roman"/>
          <w:sz w:val="24"/>
          <w:szCs w:val="24"/>
        </w:rPr>
        <w:t xml:space="preserve"> </w:t>
      </w:r>
      <w:r w:rsidR="00F44E86">
        <w:rPr>
          <w:rFonts w:ascii="Times New Roman" w:hAnsi="Times New Roman" w:cs="Times New Roman"/>
          <w:sz w:val="24"/>
          <w:szCs w:val="24"/>
        </w:rPr>
        <w:t>Labour</w:t>
      </w:r>
      <w:r w:rsidRPr="00F71F67">
        <w:rPr>
          <w:rFonts w:ascii="Times New Roman" w:hAnsi="Times New Roman" w:cs="Times New Roman"/>
          <w:sz w:val="24"/>
          <w:szCs w:val="24"/>
        </w:rPr>
        <w:t xml:space="preserve"> will repeal and replace it, by returning to the principles of the Stormont House Agreement, and seeking support from all communities in Northern Ireland.’</w:t>
      </w:r>
      <w:r w:rsidRPr="00F71F67">
        <w:rPr>
          <w:rStyle w:val="FootnoteReference"/>
          <w:rFonts w:ascii="Times New Roman" w:hAnsi="Times New Roman" w:cs="Times New Roman"/>
          <w:sz w:val="24"/>
          <w:szCs w:val="24"/>
        </w:rPr>
        <w:footnoteReference w:id="43"/>
      </w:r>
      <w:r w:rsidR="003A36DF">
        <w:rPr>
          <w:rFonts w:ascii="Times New Roman" w:hAnsi="Times New Roman" w:cs="Times New Roman"/>
          <w:sz w:val="24"/>
          <w:szCs w:val="24"/>
        </w:rPr>
        <w:t xml:space="preserve"> </w:t>
      </w:r>
      <w:r w:rsidR="00C02645" w:rsidRPr="00F71F67">
        <w:rPr>
          <w:rFonts w:ascii="Times New Roman" w:hAnsi="Times New Roman" w:cs="Times New Roman"/>
          <w:sz w:val="24"/>
          <w:szCs w:val="24"/>
        </w:rPr>
        <w:t xml:space="preserve">The reference to the Stormont House agreement </w:t>
      </w:r>
      <w:r w:rsidR="00FB4DCF" w:rsidRPr="00F71F67">
        <w:rPr>
          <w:rFonts w:ascii="Times New Roman" w:hAnsi="Times New Roman" w:cs="Times New Roman"/>
          <w:sz w:val="24"/>
          <w:szCs w:val="24"/>
        </w:rPr>
        <w:lastRenderedPageBreak/>
        <w:t>wa</w:t>
      </w:r>
      <w:r w:rsidR="00C02645" w:rsidRPr="00F71F67">
        <w:rPr>
          <w:rFonts w:ascii="Times New Roman" w:hAnsi="Times New Roman" w:cs="Times New Roman"/>
          <w:sz w:val="24"/>
          <w:szCs w:val="24"/>
        </w:rPr>
        <w:t xml:space="preserve">s gestural, and was designed to put a new </w:t>
      </w:r>
      <w:r w:rsidR="00F44E86">
        <w:rPr>
          <w:rFonts w:ascii="Times New Roman" w:hAnsi="Times New Roman" w:cs="Times New Roman"/>
          <w:sz w:val="24"/>
          <w:szCs w:val="24"/>
        </w:rPr>
        <w:t>Labour</w:t>
      </w:r>
      <w:r w:rsidR="00C02645" w:rsidRPr="00F71F67">
        <w:rPr>
          <w:rFonts w:ascii="Times New Roman" w:hAnsi="Times New Roman" w:cs="Times New Roman"/>
          <w:sz w:val="24"/>
          <w:szCs w:val="24"/>
        </w:rPr>
        <w:t xml:space="preserve"> government on the side of northern nationalists supported by the Irish government.</w:t>
      </w:r>
      <w:r w:rsidR="003A36DF">
        <w:rPr>
          <w:rFonts w:ascii="Times New Roman" w:hAnsi="Times New Roman" w:cs="Times New Roman"/>
          <w:sz w:val="24"/>
          <w:szCs w:val="24"/>
        </w:rPr>
        <w:t xml:space="preserve"> </w:t>
      </w:r>
      <w:r w:rsidR="00C02645" w:rsidRPr="00F71F67">
        <w:rPr>
          <w:rFonts w:ascii="Times New Roman" w:hAnsi="Times New Roman" w:cs="Times New Roman"/>
          <w:sz w:val="24"/>
          <w:szCs w:val="24"/>
        </w:rPr>
        <w:t>The claim about the Legacy Act 2023</w:t>
      </w:r>
      <w:r w:rsidR="00FB4DCF" w:rsidRPr="00F71F67">
        <w:rPr>
          <w:rFonts w:ascii="Times New Roman" w:hAnsi="Times New Roman" w:cs="Times New Roman"/>
          <w:sz w:val="24"/>
          <w:szCs w:val="24"/>
        </w:rPr>
        <w:t xml:space="preserve"> was simply </w:t>
      </w:r>
      <w:r w:rsidR="00D524FA" w:rsidRPr="00F71F67">
        <w:rPr>
          <w:rFonts w:ascii="Times New Roman" w:hAnsi="Times New Roman" w:cs="Times New Roman"/>
          <w:sz w:val="24"/>
          <w:szCs w:val="24"/>
        </w:rPr>
        <w:t>play</w:t>
      </w:r>
      <w:r w:rsidR="0043694C" w:rsidRPr="00F71F67">
        <w:rPr>
          <w:rFonts w:ascii="Times New Roman" w:hAnsi="Times New Roman" w:cs="Times New Roman"/>
          <w:sz w:val="24"/>
          <w:szCs w:val="24"/>
        </w:rPr>
        <w:t>ing</w:t>
      </w:r>
      <w:r w:rsidR="00D524FA" w:rsidRPr="00F71F67">
        <w:rPr>
          <w:rFonts w:ascii="Times New Roman" w:hAnsi="Times New Roman" w:cs="Times New Roman"/>
          <w:sz w:val="24"/>
          <w:szCs w:val="24"/>
        </w:rPr>
        <w:t xml:space="preserve"> to the gallery occupied by particular victims’ groups</w:t>
      </w:r>
      <w:r w:rsidR="00FB4DCF" w:rsidRPr="00F71F67">
        <w:rPr>
          <w:rFonts w:ascii="Times New Roman" w:hAnsi="Times New Roman" w:cs="Times New Roman"/>
          <w:sz w:val="24"/>
          <w:szCs w:val="24"/>
        </w:rPr>
        <w:t>.</w:t>
      </w:r>
      <w:r w:rsidR="003A36DF">
        <w:rPr>
          <w:rFonts w:ascii="Times New Roman" w:hAnsi="Times New Roman" w:cs="Times New Roman"/>
          <w:sz w:val="24"/>
          <w:szCs w:val="24"/>
        </w:rPr>
        <w:t xml:space="preserve"> </w:t>
      </w:r>
      <w:r w:rsidR="000C3DF0" w:rsidRPr="00F71F67">
        <w:rPr>
          <w:rFonts w:ascii="Times New Roman" w:hAnsi="Times New Roman" w:cs="Times New Roman"/>
          <w:sz w:val="24"/>
          <w:szCs w:val="24"/>
        </w:rPr>
        <w:t xml:space="preserve">Previous </w:t>
      </w:r>
      <w:r w:rsidR="00F44E86">
        <w:rPr>
          <w:rFonts w:ascii="Times New Roman" w:hAnsi="Times New Roman" w:cs="Times New Roman"/>
          <w:sz w:val="24"/>
          <w:szCs w:val="24"/>
        </w:rPr>
        <w:t>Labour</w:t>
      </w:r>
      <w:r w:rsidR="000C3DF0" w:rsidRPr="00F71F67">
        <w:rPr>
          <w:rFonts w:ascii="Times New Roman" w:hAnsi="Times New Roman" w:cs="Times New Roman"/>
          <w:sz w:val="24"/>
          <w:szCs w:val="24"/>
        </w:rPr>
        <w:t xml:space="preserve"> governments, led by Tony Blair, had done a great deal to circumscribe victims’ access to justice.</w:t>
      </w:r>
      <w:r w:rsidR="00FB4DCF" w:rsidRPr="00F71F67">
        <w:rPr>
          <w:rFonts w:ascii="Times New Roman" w:hAnsi="Times New Roman" w:cs="Times New Roman"/>
          <w:sz w:val="24"/>
          <w:szCs w:val="24"/>
        </w:rPr>
        <w:t xml:space="preserve"> The promise to repeal and replace</w:t>
      </w:r>
      <w:r w:rsidR="000C3DF0" w:rsidRPr="00F71F67">
        <w:rPr>
          <w:rFonts w:ascii="Times New Roman" w:hAnsi="Times New Roman" w:cs="Times New Roman"/>
          <w:sz w:val="24"/>
          <w:szCs w:val="24"/>
        </w:rPr>
        <w:t xml:space="preserve"> a statute </w:t>
      </w:r>
      <w:r w:rsidR="00FB4DCF" w:rsidRPr="00F71F67">
        <w:rPr>
          <w:rFonts w:ascii="Times New Roman" w:hAnsi="Times New Roman" w:cs="Times New Roman"/>
          <w:sz w:val="24"/>
          <w:szCs w:val="24"/>
        </w:rPr>
        <w:t>covers a variety of options, and, in this manifesto commitment, turns on the final words</w:t>
      </w:r>
      <w:r w:rsidR="00D5626B" w:rsidRPr="00F71F67">
        <w:rPr>
          <w:rFonts w:ascii="Times New Roman" w:hAnsi="Times New Roman" w:cs="Times New Roman"/>
          <w:sz w:val="24"/>
          <w:szCs w:val="24"/>
        </w:rPr>
        <w:t>:</w:t>
      </w:r>
      <w:r w:rsidR="00FB4DCF" w:rsidRPr="00F71F67">
        <w:rPr>
          <w:rFonts w:ascii="Times New Roman" w:hAnsi="Times New Roman" w:cs="Times New Roman"/>
          <w:sz w:val="24"/>
          <w:szCs w:val="24"/>
        </w:rPr>
        <w:t xml:space="preserve"> ‘seeking support from all communities in Northern Ireland’.</w:t>
      </w:r>
      <w:r w:rsidR="003A36DF">
        <w:rPr>
          <w:rFonts w:ascii="Times New Roman" w:hAnsi="Times New Roman" w:cs="Times New Roman"/>
          <w:sz w:val="24"/>
          <w:szCs w:val="24"/>
        </w:rPr>
        <w:t xml:space="preserve"> </w:t>
      </w:r>
      <w:r w:rsidR="00FB4DCF" w:rsidRPr="00F71F67">
        <w:rPr>
          <w:rFonts w:ascii="Times New Roman" w:hAnsi="Times New Roman" w:cs="Times New Roman"/>
          <w:sz w:val="24"/>
          <w:szCs w:val="24"/>
        </w:rPr>
        <w:t>That is what successive governments did for years and decades</w:t>
      </w:r>
      <w:r w:rsidR="000C3DF0" w:rsidRPr="00F71F67">
        <w:rPr>
          <w:rFonts w:ascii="Times New Roman" w:hAnsi="Times New Roman" w:cs="Times New Roman"/>
          <w:sz w:val="24"/>
          <w:szCs w:val="24"/>
        </w:rPr>
        <w:t xml:space="preserve"> unsuccessfully</w:t>
      </w:r>
      <w:r w:rsidR="00F44E86">
        <w:rPr>
          <w:rFonts w:ascii="Times New Roman" w:hAnsi="Times New Roman" w:cs="Times New Roman"/>
          <w:sz w:val="24"/>
          <w:szCs w:val="24"/>
        </w:rPr>
        <w:t>, until the former C</w:t>
      </w:r>
      <w:r w:rsidR="00FB4DCF" w:rsidRPr="00F71F67">
        <w:rPr>
          <w:rFonts w:ascii="Times New Roman" w:hAnsi="Times New Roman" w:cs="Times New Roman"/>
          <w:sz w:val="24"/>
          <w:szCs w:val="24"/>
        </w:rPr>
        <w:t>onservative government, responding to the veterans, took an initiative and produced the Legacy Act 2023</w:t>
      </w:r>
      <w:r w:rsidR="00D5626B" w:rsidRPr="00F71F67">
        <w:rPr>
          <w:rFonts w:ascii="Times New Roman" w:hAnsi="Times New Roman" w:cs="Times New Roman"/>
          <w:sz w:val="24"/>
          <w:szCs w:val="24"/>
        </w:rPr>
        <w:t xml:space="preserve"> amid controversy</w:t>
      </w:r>
      <w:r w:rsidR="00EC6BAE" w:rsidRPr="00F71F67">
        <w:rPr>
          <w:rFonts w:ascii="Times New Roman" w:hAnsi="Times New Roman" w:cs="Times New Roman"/>
          <w:sz w:val="24"/>
          <w:szCs w:val="24"/>
        </w:rPr>
        <w:t>,</w:t>
      </w:r>
      <w:r w:rsidR="00D5626B" w:rsidRPr="00F71F67">
        <w:rPr>
          <w:rFonts w:ascii="Times New Roman" w:hAnsi="Times New Roman" w:cs="Times New Roman"/>
          <w:sz w:val="24"/>
          <w:szCs w:val="24"/>
        </w:rPr>
        <w:t xml:space="preserve"> but</w:t>
      </w:r>
      <w:r w:rsidR="00EC6BAE" w:rsidRPr="00F71F67">
        <w:rPr>
          <w:rFonts w:ascii="Times New Roman" w:hAnsi="Times New Roman" w:cs="Times New Roman"/>
          <w:sz w:val="24"/>
          <w:szCs w:val="24"/>
        </w:rPr>
        <w:t xml:space="preserve"> without the system breaking down</w:t>
      </w:r>
      <w:r w:rsidR="00FB4DCF" w:rsidRPr="00F71F67">
        <w:rPr>
          <w:rFonts w:ascii="Times New Roman" w:hAnsi="Times New Roman" w:cs="Times New Roman"/>
          <w:sz w:val="24"/>
          <w:szCs w:val="24"/>
        </w:rPr>
        <w:t>.</w:t>
      </w:r>
      <w:r w:rsidR="003A36DF">
        <w:rPr>
          <w:rFonts w:ascii="Times New Roman" w:hAnsi="Times New Roman" w:cs="Times New Roman"/>
          <w:sz w:val="24"/>
          <w:szCs w:val="24"/>
        </w:rPr>
        <w:t xml:space="preserve"> </w:t>
      </w:r>
      <w:r w:rsidR="00D524FA" w:rsidRPr="00F71F67">
        <w:rPr>
          <w:rFonts w:ascii="Times New Roman" w:hAnsi="Times New Roman" w:cs="Times New Roman"/>
          <w:sz w:val="24"/>
          <w:szCs w:val="24"/>
        </w:rPr>
        <w:t>‘Seeking support from all communities in Northern Ireland’ remains the essence of the manifesto commitment</w:t>
      </w:r>
      <w:r w:rsidR="0043694C" w:rsidRPr="00F71F67">
        <w:rPr>
          <w:rFonts w:ascii="Times New Roman" w:hAnsi="Times New Roman" w:cs="Times New Roman"/>
          <w:sz w:val="24"/>
          <w:szCs w:val="24"/>
        </w:rPr>
        <w:t>.</w:t>
      </w:r>
      <w:r w:rsidR="003A36DF">
        <w:rPr>
          <w:rFonts w:ascii="Times New Roman" w:hAnsi="Times New Roman" w:cs="Times New Roman"/>
          <w:sz w:val="24"/>
          <w:szCs w:val="24"/>
        </w:rPr>
        <w:t xml:space="preserve"> </w:t>
      </w:r>
      <w:r w:rsidR="0043694C" w:rsidRPr="00F71F67">
        <w:rPr>
          <w:rFonts w:ascii="Times New Roman" w:hAnsi="Times New Roman" w:cs="Times New Roman"/>
          <w:sz w:val="24"/>
          <w:szCs w:val="24"/>
        </w:rPr>
        <w:t xml:space="preserve">The real question becomes: does the position of </w:t>
      </w:r>
      <w:r w:rsidR="00F44E86">
        <w:rPr>
          <w:rFonts w:ascii="Times New Roman" w:hAnsi="Times New Roman" w:cs="Times New Roman"/>
          <w:sz w:val="24"/>
          <w:szCs w:val="24"/>
        </w:rPr>
        <w:t>Labour</w:t>
      </w:r>
      <w:r w:rsidR="0043694C" w:rsidRPr="00F71F67">
        <w:rPr>
          <w:rFonts w:ascii="Times New Roman" w:hAnsi="Times New Roman" w:cs="Times New Roman"/>
          <w:sz w:val="24"/>
          <w:szCs w:val="24"/>
        </w:rPr>
        <w:t>, as articulated in its manifesto, make it easier or more difficult for the current government?</w:t>
      </w:r>
      <w:r w:rsidR="00FB4DCF" w:rsidRPr="00F71F67">
        <w:rPr>
          <w:rFonts w:ascii="Times New Roman" w:hAnsi="Times New Roman" w:cs="Times New Roman"/>
          <w:sz w:val="24"/>
          <w:szCs w:val="24"/>
        </w:rPr>
        <w:t xml:space="preserve"> </w:t>
      </w:r>
    </w:p>
    <w:p w14:paraId="43F1C5D3" w14:textId="77777777" w:rsidR="00122AC1" w:rsidRPr="00F71F67" w:rsidRDefault="00122AC1" w:rsidP="00122AC1">
      <w:pPr>
        <w:spacing w:after="0" w:line="480" w:lineRule="auto"/>
        <w:ind w:left="720"/>
        <w:jc w:val="both"/>
        <w:rPr>
          <w:rFonts w:ascii="Times New Roman" w:hAnsi="Times New Roman" w:cs="Times New Roman"/>
          <w:sz w:val="24"/>
          <w:szCs w:val="24"/>
        </w:rPr>
      </w:pPr>
    </w:p>
    <w:p w14:paraId="6E45D5C2" w14:textId="5070C34B" w:rsidR="00122AC1" w:rsidRPr="00F71F67" w:rsidRDefault="00122AC1" w:rsidP="00122AC1">
      <w:pPr>
        <w:numPr>
          <w:ilvl w:val="0"/>
          <w:numId w:val="10"/>
        </w:numPr>
        <w:spacing w:after="0" w:line="480" w:lineRule="auto"/>
        <w:jc w:val="both"/>
        <w:rPr>
          <w:rFonts w:ascii="Times New Roman" w:hAnsi="Times New Roman" w:cs="Times New Roman"/>
          <w:sz w:val="24"/>
          <w:szCs w:val="24"/>
        </w:rPr>
      </w:pPr>
      <w:r w:rsidRPr="00F71F67">
        <w:rPr>
          <w:rFonts w:ascii="Times New Roman" w:hAnsi="Times New Roman" w:cs="Times New Roman"/>
          <w:sz w:val="24"/>
          <w:szCs w:val="24"/>
        </w:rPr>
        <w:t>After 4 July 2024, Hilary Benn made the following commitments</w:t>
      </w:r>
      <w:r w:rsidR="00EC6BAE" w:rsidRPr="00F71F67">
        <w:rPr>
          <w:rFonts w:ascii="Times New Roman" w:hAnsi="Times New Roman" w:cs="Times New Roman"/>
          <w:sz w:val="24"/>
          <w:szCs w:val="24"/>
        </w:rPr>
        <w:t xml:space="preserve"> at different times</w:t>
      </w:r>
      <w:r w:rsidRPr="00F71F67">
        <w:rPr>
          <w:rFonts w:ascii="Times New Roman" w:hAnsi="Times New Roman" w:cs="Times New Roman"/>
          <w:sz w:val="24"/>
          <w:szCs w:val="24"/>
        </w:rPr>
        <w:t>: to abandon the appeal under the HRA 1998;</w:t>
      </w:r>
      <w:r w:rsidR="003A36DF">
        <w:rPr>
          <w:rFonts w:ascii="Times New Roman" w:hAnsi="Times New Roman" w:cs="Times New Roman"/>
          <w:sz w:val="24"/>
          <w:szCs w:val="24"/>
        </w:rPr>
        <w:t xml:space="preserve"> </w:t>
      </w:r>
      <w:r w:rsidR="00EC6BAE" w:rsidRPr="00F71F67">
        <w:rPr>
          <w:rFonts w:ascii="Times New Roman" w:hAnsi="Times New Roman" w:cs="Times New Roman"/>
          <w:sz w:val="24"/>
          <w:szCs w:val="24"/>
        </w:rPr>
        <w:t xml:space="preserve">to introduce </w:t>
      </w:r>
      <w:r w:rsidRPr="00F71F67">
        <w:rPr>
          <w:rFonts w:ascii="Times New Roman" w:hAnsi="Times New Roman" w:cs="Times New Roman"/>
          <w:sz w:val="24"/>
          <w:szCs w:val="24"/>
        </w:rPr>
        <w:t>a draft</w:t>
      </w:r>
      <w:r w:rsidR="00FB4DCF" w:rsidRPr="00F71F67">
        <w:rPr>
          <w:rFonts w:ascii="Times New Roman" w:hAnsi="Times New Roman" w:cs="Times New Roman"/>
          <w:sz w:val="24"/>
          <w:szCs w:val="24"/>
        </w:rPr>
        <w:t xml:space="preserve"> </w:t>
      </w:r>
      <w:r w:rsidRPr="00F71F67">
        <w:rPr>
          <w:rFonts w:ascii="Times New Roman" w:hAnsi="Times New Roman" w:cs="Times New Roman"/>
          <w:sz w:val="24"/>
          <w:szCs w:val="24"/>
        </w:rPr>
        <w:t>remedial order to amend the Legacy Act 2023 (</w:t>
      </w:r>
      <w:r w:rsidR="009D202F" w:rsidRPr="00F71F67">
        <w:rPr>
          <w:rFonts w:ascii="Times New Roman" w:hAnsi="Times New Roman" w:cs="Times New Roman"/>
          <w:sz w:val="24"/>
          <w:szCs w:val="24"/>
        </w:rPr>
        <w:t>laid on 4 December 2024);</w:t>
      </w:r>
      <w:r w:rsidR="002C7E13" w:rsidRPr="00F71F67">
        <w:rPr>
          <w:rFonts w:ascii="Times New Roman" w:hAnsi="Times New Roman" w:cs="Times New Roman"/>
          <w:sz w:val="24"/>
          <w:szCs w:val="24"/>
        </w:rPr>
        <w:t xml:space="preserve"> to</w:t>
      </w:r>
      <w:r w:rsidR="009D202F" w:rsidRPr="00F71F67">
        <w:rPr>
          <w:rFonts w:ascii="Times New Roman" w:hAnsi="Times New Roman" w:cs="Times New Roman"/>
          <w:sz w:val="24"/>
          <w:szCs w:val="24"/>
        </w:rPr>
        <w:t xml:space="preserve"> continue support for ICRIR and Sir Declan Morgan; </w:t>
      </w:r>
      <w:r w:rsidR="002C7E13" w:rsidRPr="00F71F67">
        <w:rPr>
          <w:rFonts w:ascii="Times New Roman" w:hAnsi="Times New Roman" w:cs="Times New Roman"/>
          <w:sz w:val="24"/>
          <w:szCs w:val="24"/>
        </w:rPr>
        <w:t xml:space="preserve">to allow </w:t>
      </w:r>
      <w:r w:rsidR="009D202F" w:rsidRPr="00F71F67">
        <w:rPr>
          <w:rFonts w:ascii="Times New Roman" w:hAnsi="Times New Roman" w:cs="Times New Roman"/>
          <w:sz w:val="24"/>
          <w:szCs w:val="24"/>
        </w:rPr>
        <w:t xml:space="preserve">new civil proceedings to be permitted; </w:t>
      </w:r>
      <w:r w:rsidR="002C7E13" w:rsidRPr="00F71F67">
        <w:rPr>
          <w:rFonts w:ascii="Times New Roman" w:hAnsi="Times New Roman" w:cs="Times New Roman"/>
          <w:sz w:val="24"/>
          <w:szCs w:val="24"/>
        </w:rPr>
        <w:t xml:space="preserve">to allow </w:t>
      </w:r>
      <w:r w:rsidR="009D202F" w:rsidRPr="00F71F67">
        <w:rPr>
          <w:rFonts w:ascii="Times New Roman" w:hAnsi="Times New Roman" w:cs="Times New Roman"/>
          <w:sz w:val="24"/>
          <w:szCs w:val="24"/>
        </w:rPr>
        <w:t xml:space="preserve">inquests to be resumed; </w:t>
      </w:r>
      <w:r w:rsidR="002C7E13" w:rsidRPr="00F71F67">
        <w:rPr>
          <w:rFonts w:ascii="Times New Roman" w:hAnsi="Times New Roman" w:cs="Times New Roman"/>
          <w:sz w:val="24"/>
          <w:szCs w:val="24"/>
        </w:rPr>
        <w:t xml:space="preserve">to have </w:t>
      </w:r>
      <w:r w:rsidR="009D202F" w:rsidRPr="00F71F67">
        <w:rPr>
          <w:rFonts w:ascii="Times New Roman" w:hAnsi="Times New Roman" w:cs="Times New Roman"/>
          <w:sz w:val="24"/>
          <w:szCs w:val="24"/>
        </w:rPr>
        <w:t>consultation on repealing and replacing</w:t>
      </w:r>
      <w:r w:rsidR="00EC6BAE" w:rsidRPr="00F71F67">
        <w:rPr>
          <w:rFonts w:ascii="Times New Roman" w:hAnsi="Times New Roman" w:cs="Times New Roman"/>
          <w:sz w:val="24"/>
          <w:szCs w:val="24"/>
        </w:rPr>
        <w:t xml:space="preserve"> the Legacy Act 2023</w:t>
      </w:r>
      <w:r w:rsidR="00D35736" w:rsidRPr="00F71F67">
        <w:rPr>
          <w:rFonts w:ascii="Times New Roman" w:hAnsi="Times New Roman" w:cs="Times New Roman"/>
          <w:sz w:val="24"/>
          <w:szCs w:val="24"/>
        </w:rPr>
        <w:t>; and to consider the Stormont House agreement</w:t>
      </w:r>
      <w:r w:rsidR="00D5626B" w:rsidRPr="00F71F67">
        <w:rPr>
          <w:rFonts w:ascii="Times New Roman" w:hAnsi="Times New Roman" w:cs="Times New Roman"/>
          <w:sz w:val="24"/>
          <w:szCs w:val="24"/>
        </w:rPr>
        <w:t xml:space="preserve"> further</w:t>
      </w:r>
      <w:r w:rsidR="00D35736" w:rsidRPr="00F71F67">
        <w:rPr>
          <w:rFonts w:ascii="Times New Roman" w:hAnsi="Times New Roman" w:cs="Times New Roman"/>
          <w:sz w:val="24"/>
          <w:szCs w:val="24"/>
        </w:rPr>
        <w:t>.</w:t>
      </w:r>
    </w:p>
    <w:p w14:paraId="23114DD2" w14:textId="77777777" w:rsidR="00D35736" w:rsidRPr="00F71F67" w:rsidRDefault="00D35736" w:rsidP="00D35736">
      <w:pPr>
        <w:pStyle w:val="ListParagraph"/>
        <w:rPr>
          <w:rFonts w:ascii="Times New Roman" w:hAnsi="Times New Roman" w:cs="Times New Roman"/>
          <w:sz w:val="24"/>
          <w:szCs w:val="24"/>
        </w:rPr>
      </w:pPr>
    </w:p>
    <w:p w14:paraId="555B1A6B" w14:textId="5066B5E6" w:rsidR="00D35736" w:rsidRPr="00F71F67" w:rsidRDefault="00D35736" w:rsidP="00122AC1">
      <w:pPr>
        <w:numPr>
          <w:ilvl w:val="0"/>
          <w:numId w:val="10"/>
        </w:numPr>
        <w:spacing w:after="0" w:line="480" w:lineRule="auto"/>
        <w:jc w:val="both"/>
        <w:rPr>
          <w:rFonts w:ascii="Times New Roman" w:hAnsi="Times New Roman" w:cs="Times New Roman"/>
          <w:sz w:val="24"/>
          <w:szCs w:val="24"/>
        </w:rPr>
      </w:pPr>
      <w:r w:rsidRPr="00F71F67">
        <w:rPr>
          <w:rFonts w:ascii="Times New Roman" w:hAnsi="Times New Roman" w:cs="Times New Roman"/>
          <w:sz w:val="24"/>
          <w:szCs w:val="24"/>
        </w:rPr>
        <w:t xml:space="preserve">This was an ideological initiative, rooted in </w:t>
      </w:r>
      <w:r w:rsidR="00F44E86">
        <w:rPr>
          <w:rFonts w:ascii="Times New Roman" w:hAnsi="Times New Roman" w:cs="Times New Roman"/>
          <w:sz w:val="24"/>
          <w:szCs w:val="24"/>
        </w:rPr>
        <w:t>Labour</w:t>
      </w:r>
      <w:r w:rsidRPr="00F71F67">
        <w:rPr>
          <w:rFonts w:ascii="Times New Roman" w:hAnsi="Times New Roman" w:cs="Times New Roman"/>
          <w:sz w:val="24"/>
          <w:szCs w:val="24"/>
        </w:rPr>
        <w:t xml:space="preserve"> </w:t>
      </w:r>
      <w:r w:rsidR="00EC6BAE" w:rsidRPr="00F71F67">
        <w:rPr>
          <w:rFonts w:ascii="Times New Roman" w:hAnsi="Times New Roman" w:cs="Times New Roman"/>
          <w:sz w:val="24"/>
          <w:szCs w:val="24"/>
        </w:rPr>
        <w:t>tolerance</w:t>
      </w:r>
      <w:r w:rsidR="00D5626B" w:rsidRPr="00F71F67">
        <w:rPr>
          <w:rFonts w:ascii="Times New Roman" w:hAnsi="Times New Roman" w:cs="Times New Roman"/>
          <w:sz w:val="24"/>
          <w:szCs w:val="24"/>
        </w:rPr>
        <w:t xml:space="preserve"> of</w:t>
      </w:r>
      <w:r w:rsidRPr="00F71F67">
        <w:rPr>
          <w:rFonts w:ascii="Times New Roman" w:hAnsi="Times New Roman" w:cs="Times New Roman"/>
          <w:sz w:val="24"/>
          <w:szCs w:val="24"/>
        </w:rPr>
        <w:t xml:space="preserve"> NI lawfare, and not a serious </w:t>
      </w:r>
      <w:r w:rsidR="00D5626B" w:rsidRPr="00F71F67">
        <w:rPr>
          <w:rFonts w:ascii="Times New Roman" w:hAnsi="Times New Roman" w:cs="Times New Roman"/>
          <w:sz w:val="24"/>
          <w:szCs w:val="24"/>
        </w:rPr>
        <w:t>attempt to improve</w:t>
      </w:r>
      <w:r w:rsidR="00F44E86">
        <w:rPr>
          <w:rFonts w:ascii="Times New Roman" w:hAnsi="Times New Roman" w:cs="Times New Roman"/>
          <w:sz w:val="24"/>
          <w:szCs w:val="24"/>
        </w:rPr>
        <w:t xml:space="preserve"> the C</w:t>
      </w:r>
      <w:r w:rsidRPr="00F71F67">
        <w:rPr>
          <w:rFonts w:ascii="Times New Roman" w:hAnsi="Times New Roman" w:cs="Times New Roman"/>
          <w:sz w:val="24"/>
          <w:szCs w:val="24"/>
        </w:rPr>
        <w:t>onservative government attempts to deal with legacy.</w:t>
      </w:r>
      <w:r w:rsidR="003A36DF">
        <w:rPr>
          <w:rFonts w:ascii="Times New Roman" w:hAnsi="Times New Roman" w:cs="Times New Roman"/>
          <w:sz w:val="24"/>
          <w:szCs w:val="24"/>
        </w:rPr>
        <w:t xml:space="preserve"> </w:t>
      </w:r>
      <w:r w:rsidRPr="00F71F67">
        <w:rPr>
          <w:rFonts w:ascii="Times New Roman" w:hAnsi="Times New Roman" w:cs="Times New Roman"/>
          <w:sz w:val="24"/>
          <w:szCs w:val="24"/>
        </w:rPr>
        <w:t xml:space="preserve">He told parliament on 4 December 2024: ‘The approach taken to legacy by the last </w:t>
      </w:r>
      <w:r w:rsidRPr="00F71F67">
        <w:rPr>
          <w:rFonts w:ascii="Times New Roman" w:hAnsi="Times New Roman" w:cs="Times New Roman"/>
          <w:sz w:val="24"/>
          <w:szCs w:val="24"/>
        </w:rPr>
        <w:lastRenderedPageBreak/>
        <w:t>Government was wrong.</w:t>
      </w:r>
      <w:r w:rsidR="003A36DF">
        <w:rPr>
          <w:rFonts w:ascii="Times New Roman" w:hAnsi="Times New Roman" w:cs="Times New Roman"/>
          <w:sz w:val="24"/>
          <w:szCs w:val="24"/>
        </w:rPr>
        <w:t xml:space="preserve"> </w:t>
      </w:r>
      <w:r w:rsidRPr="00F71F67">
        <w:rPr>
          <w:rFonts w:ascii="Times New Roman" w:hAnsi="Times New Roman" w:cs="Times New Roman"/>
          <w:sz w:val="24"/>
          <w:szCs w:val="24"/>
        </w:rPr>
        <w:t>It was rejected by the Northern Ireland political parties, victims groups, the Irish Government and opposed by the Labour Party when we were in Opposition.’</w:t>
      </w:r>
      <w:r w:rsidRPr="00F71F67">
        <w:rPr>
          <w:rStyle w:val="FootnoteReference"/>
          <w:rFonts w:ascii="Times New Roman" w:hAnsi="Times New Roman" w:cs="Times New Roman"/>
          <w:sz w:val="24"/>
          <w:szCs w:val="24"/>
        </w:rPr>
        <w:footnoteReference w:id="44"/>
      </w:r>
    </w:p>
    <w:p w14:paraId="3D02DC9B" w14:textId="77777777" w:rsidR="00D35736" w:rsidRPr="00F71F67" w:rsidRDefault="00D35736" w:rsidP="00D35736">
      <w:pPr>
        <w:pStyle w:val="ListParagraph"/>
        <w:rPr>
          <w:rFonts w:ascii="Times New Roman" w:hAnsi="Times New Roman" w:cs="Times New Roman"/>
          <w:sz w:val="24"/>
          <w:szCs w:val="24"/>
        </w:rPr>
      </w:pPr>
    </w:p>
    <w:p w14:paraId="1BB9ABDC" w14:textId="3EC6A2EA" w:rsidR="00D35736" w:rsidRPr="00F71F67" w:rsidRDefault="00D35736" w:rsidP="00122AC1">
      <w:pPr>
        <w:numPr>
          <w:ilvl w:val="0"/>
          <w:numId w:val="10"/>
        </w:numPr>
        <w:spacing w:after="0" w:line="480" w:lineRule="auto"/>
        <w:jc w:val="both"/>
        <w:rPr>
          <w:rFonts w:ascii="Times New Roman" w:hAnsi="Times New Roman" w:cs="Times New Roman"/>
          <w:sz w:val="24"/>
          <w:szCs w:val="24"/>
        </w:rPr>
      </w:pPr>
      <w:r w:rsidRPr="00F71F67">
        <w:rPr>
          <w:rFonts w:ascii="Times New Roman" w:hAnsi="Times New Roman" w:cs="Times New Roman"/>
          <w:sz w:val="24"/>
          <w:szCs w:val="24"/>
        </w:rPr>
        <w:t>A number of points need</w:t>
      </w:r>
      <w:r w:rsidR="00603DE9" w:rsidRPr="00F71F67">
        <w:rPr>
          <w:rFonts w:ascii="Times New Roman" w:hAnsi="Times New Roman" w:cs="Times New Roman"/>
          <w:sz w:val="24"/>
          <w:szCs w:val="24"/>
        </w:rPr>
        <w:t>s</w:t>
      </w:r>
      <w:r w:rsidRPr="00F71F67">
        <w:rPr>
          <w:rFonts w:ascii="Times New Roman" w:hAnsi="Times New Roman" w:cs="Times New Roman"/>
          <w:sz w:val="24"/>
          <w:szCs w:val="24"/>
        </w:rPr>
        <w:t xml:space="preserve"> to be made</w:t>
      </w:r>
      <w:r w:rsidR="003A36DF">
        <w:rPr>
          <w:rFonts w:ascii="Times New Roman" w:hAnsi="Times New Roman" w:cs="Times New Roman"/>
          <w:sz w:val="24"/>
          <w:szCs w:val="24"/>
        </w:rPr>
        <w:t xml:space="preserve"> </w:t>
      </w:r>
      <w:r w:rsidR="0043694C" w:rsidRPr="00F71F67">
        <w:rPr>
          <w:rFonts w:ascii="Times New Roman" w:hAnsi="Times New Roman" w:cs="Times New Roman"/>
          <w:sz w:val="24"/>
          <w:szCs w:val="24"/>
        </w:rPr>
        <w:t>about the government’s claims</w:t>
      </w:r>
      <w:r w:rsidRPr="00F71F67">
        <w:rPr>
          <w:rFonts w:ascii="Times New Roman" w:hAnsi="Times New Roman" w:cs="Times New Roman"/>
          <w:sz w:val="24"/>
          <w:szCs w:val="24"/>
        </w:rPr>
        <w:t>.</w:t>
      </w:r>
      <w:r w:rsidR="003A36DF">
        <w:rPr>
          <w:rFonts w:ascii="Times New Roman" w:hAnsi="Times New Roman" w:cs="Times New Roman"/>
          <w:sz w:val="24"/>
          <w:szCs w:val="24"/>
        </w:rPr>
        <w:t xml:space="preserve"> </w:t>
      </w:r>
      <w:r w:rsidRPr="00F71F67">
        <w:rPr>
          <w:rFonts w:ascii="Times New Roman" w:hAnsi="Times New Roman" w:cs="Times New Roman"/>
          <w:sz w:val="24"/>
          <w:szCs w:val="24"/>
        </w:rPr>
        <w:t xml:space="preserve">First, UK policy, from even before 1998, </w:t>
      </w:r>
      <w:r w:rsidR="0043694C" w:rsidRPr="00F71F67">
        <w:rPr>
          <w:rFonts w:ascii="Times New Roman" w:hAnsi="Times New Roman" w:cs="Times New Roman"/>
          <w:sz w:val="24"/>
          <w:szCs w:val="24"/>
        </w:rPr>
        <w:t>involved legislating for amnesty</w:t>
      </w:r>
      <w:r w:rsidR="00603DE9" w:rsidRPr="00F71F67">
        <w:rPr>
          <w:rFonts w:ascii="Times New Roman" w:hAnsi="Times New Roman" w:cs="Times New Roman"/>
          <w:sz w:val="24"/>
          <w:szCs w:val="24"/>
        </w:rPr>
        <w:t xml:space="preserve">, </w:t>
      </w:r>
      <w:r w:rsidR="0043694C" w:rsidRPr="00F71F67">
        <w:rPr>
          <w:rFonts w:ascii="Times New Roman" w:hAnsi="Times New Roman" w:cs="Times New Roman"/>
          <w:sz w:val="24"/>
          <w:szCs w:val="24"/>
        </w:rPr>
        <w:t xml:space="preserve">and </w:t>
      </w:r>
      <w:r w:rsidR="00DD71E3" w:rsidRPr="00F71F67">
        <w:rPr>
          <w:rFonts w:ascii="Times New Roman" w:hAnsi="Times New Roman" w:cs="Times New Roman"/>
          <w:sz w:val="24"/>
          <w:szCs w:val="24"/>
        </w:rPr>
        <w:t xml:space="preserve">included </w:t>
      </w:r>
      <w:r w:rsidR="0043694C" w:rsidRPr="00F71F67">
        <w:rPr>
          <w:rFonts w:ascii="Times New Roman" w:hAnsi="Times New Roman" w:cs="Times New Roman"/>
          <w:sz w:val="24"/>
          <w:szCs w:val="24"/>
        </w:rPr>
        <w:t>the scandalous</w:t>
      </w:r>
      <w:r w:rsidR="00603DE9" w:rsidRPr="00F71F67">
        <w:rPr>
          <w:rFonts w:ascii="Times New Roman" w:hAnsi="Times New Roman" w:cs="Times New Roman"/>
          <w:sz w:val="24"/>
          <w:szCs w:val="24"/>
        </w:rPr>
        <w:t xml:space="preserve"> ‘on the runs’ </w:t>
      </w:r>
      <w:r w:rsidR="0043694C" w:rsidRPr="00F71F67">
        <w:rPr>
          <w:rFonts w:ascii="Times New Roman" w:hAnsi="Times New Roman" w:cs="Times New Roman"/>
          <w:sz w:val="24"/>
          <w:szCs w:val="24"/>
        </w:rPr>
        <w:t xml:space="preserve">secret </w:t>
      </w:r>
      <w:r w:rsidR="00603DE9" w:rsidRPr="00F71F67">
        <w:rPr>
          <w:rFonts w:ascii="Times New Roman" w:hAnsi="Times New Roman" w:cs="Times New Roman"/>
          <w:sz w:val="24"/>
          <w:szCs w:val="24"/>
        </w:rPr>
        <w:t>administrative scheme of 2000-14</w:t>
      </w:r>
      <w:r w:rsidR="00976972" w:rsidRPr="00F71F67">
        <w:rPr>
          <w:rFonts w:ascii="Times New Roman" w:hAnsi="Times New Roman" w:cs="Times New Roman"/>
          <w:sz w:val="24"/>
          <w:szCs w:val="24"/>
        </w:rPr>
        <w:t>.</w:t>
      </w:r>
      <w:r w:rsidR="003A36DF">
        <w:rPr>
          <w:rFonts w:ascii="Times New Roman" w:hAnsi="Times New Roman" w:cs="Times New Roman"/>
          <w:sz w:val="24"/>
          <w:szCs w:val="24"/>
        </w:rPr>
        <w:t xml:space="preserve"> </w:t>
      </w:r>
      <w:r w:rsidR="00F44E86">
        <w:rPr>
          <w:rFonts w:ascii="Times New Roman" w:hAnsi="Times New Roman" w:cs="Times New Roman"/>
          <w:sz w:val="24"/>
          <w:szCs w:val="24"/>
        </w:rPr>
        <w:t>Second, the C</w:t>
      </w:r>
      <w:r w:rsidR="00976972" w:rsidRPr="00F71F67">
        <w:rPr>
          <w:rFonts w:ascii="Times New Roman" w:hAnsi="Times New Roman" w:cs="Times New Roman"/>
          <w:sz w:val="24"/>
          <w:szCs w:val="24"/>
        </w:rPr>
        <w:t>onservative government of Boris Johnson was forced to take account of the veterans</w:t>
      </w:r>
      <w:r w:rsidR="00E03DAD" w:rsidRPr="00F71F67">
        <w:rPr>
          <w:rFonts w:ascii="Times New Roman" w:hAnsi="Times New Roman" w:cs="Times New Roman"/>
          <w:sz w:val="24"/>
          <w:szCs w:val="24"/>
        </w:rPr>
        <w:t xml:space="preserve"> in se</w:t>
      </w:r>
      <w:r w:rsidR="000C3DF0" w:rsidRPr="00F71F67">
        <w:rPr>
          <w:rFonts w:ascii="Times New Roman" w:hAnsi="Times New Roman" w:cs="Times New Roman"/>
          <w:sz w:val="24"/>
          <w:szCs w:val="24"/>
        </w:rPr>
        <w:t>para</w:t>
      </w:r>
      <w:r w:rsidR="00E03DAD" w:rsidRPr="00F71F67">
        <w:rPr>
          <w:rFonts w:ascii="Times New Roman" w:hAnsi="Times New Roman" w:cs="Times New Roman"/>
          <w:sz w:val="24"/>
          <w:szCs w:val="24"/>
        </w:rPr>
        <w:t>te statutes</w:t>
      </w:r>
      <w:r w:rsidR="00976972" w:rsidRPr="00F71F67">
        <w:rPr>
          <w:rFonts w:ascii="Times New Roman" w:hAnsi="Times New Roman" w:cs="Times New Roman"/>
          <w:sz w:val="24"/>
          <w:szCs w:val="24"/>
        </w:rPr>
        <w:t>: Overseas Operations (Service Personnel and Veterans) Act 2021; and the Legacy Act 2023.</w:t>
      </w:r>
      <w:r w:rsidR="003A36DF">
        <w:rPr>
          <w:rFonts w:ascii="Times New Roman" w:hAnsi="Times New Roman" w:cs="Times New Roman"/>
          <w:sz w:val="24"/>
          <w:szCs w:val="24"/>
        </w:rPr>
        <w:t xml:space="preserve"> </w:t>
      </w:r>
      <w:r w:rsidR="00976972" w:rsidRPr="00F71F67">
        <w:rPr>
          <w:rFonts w:ascii="Times New Roman" w:hAnsi="Times New Roman" w:cs="Times New Roman"/>
          <w:sz w:val="24"/>
          <w:szCs w:val="24"/>
        </w:rPr>
        <w:t>Third, the five NI parties failed to legislate for legacy in the assembly, between 2014 and 20</w:t>
      </w:r>
      <w:r w:rsidR="007D08A9" w:rsidRPr="00F71F67">
        <w:rPr>
          <w:rFonts w:ascii="Times New Roman" w:hAnsi="Times New Roman" w:cs="Times New Roman"/>
          <w:sz w:val="24"/>
          <w:szCs w:val="24"/>
        </w:rPr>
        <w:t>2</w:t>
      </w:r>
      <w:r w:rsidR="00976972" w:rsidRPr="00F71F67">
        <w:rPr>
          <w:rFonts w:ascii="Times New Roman" w:hAnsi="Times New Roman" w:cs="Times New Roman"/>
          <w:sz w:val="24"/>
          <w:szCs w:val="24"/>
        </w:rPr>
        <w:t>0</w:t>
      </w:r>
      <w:r w:rsidR="00D5626B" w:rsidRPr="00F71F67">
        <w:rPr>
          <w:rFonts w:ascii="Times New Roman" w:hAnsi="Times New Roman" w:cs="Times New Roman"/>
          <w:sz w:val="24"/>
          <w:szCs w:val="24"/>
        </w:rPr>
        <w:t xml:space="preserve"> (when it was their responsibility)</w:t>
      </w:r>
      <w:r w:rsidR="00976972" w:rsidRPr="00F71F67">
        <w:rPr>
          <w:rFonts w:ascii="Times New Roman" w:hAnsi="Times New Roman" w:cs="Times New Roman"/>
          <w:sz w:val="24"/>
          <w:szCs w:val="24"/>
        </w:rPr>
        <w:t>.</w:t>
      </w:r>
      <w:r w:rsidR="003A36DF">
        <w:rPr>
          <w:rFonts w:ascii="Times New Roman" w:hAnsi="Times New Roman" w:cs="Times New Roman"/>
          <w:sz w:val="24"/>
          <w:szCs w:val="24"/>
        </w:rPr>
        <w:t xml:space="preserve"> </w:t>
      </w:r>
      <w:r w:rsidR="00976972" w:rsidRPr="00F71F67">
        <w:rPr>
          <w:rFonts w:ascii="Times New Roman" w:hAnsi="Times New Roman" w:cs="Times New Roman"/>
          <w:sz w:val="24"/>
          <w:szCs w:val="24"/>
        </w:rPr>
        <w:t>Fourth, there is no single victims’ voice, elected representatives maintaining (or reacting) to client groups.</w:t>
      </w:r>
      <w:r w:rsidR="003A36DF">
        <w:rPr>
          <w:rFonts w:ascii="Times New Roman" w:hAnsi="Times New Roman" w:cs="Times New Roman"/>
          <w:sz w:val="24"/>
          <w:szCs w:val="24"/>
        </w:rPr>
        <w:t xml:space="preserve"> </w:t>
      </w:r>
      <w:r w:rsidR="00976972" w:rsidRPr="00F71F67">
        <w:rPr>
          <w:rFonts w:ascii="Times New Roman" w:hAnsi="Times New Roman" w:cs="Times New Roman"/>
          <w:sz w:val="24"/>
          <w:szCs w:val="24"/>
        </w:rPr>
        <w:t>Five, the current secretary of state is not persuading anyone with his gestures towards the Stormont House agreement.</w:t>
      </w:r>
      <w:r w:rsidR="003A36DF">
        <w:rPr>
          <w:rFonts w:ascii="Times New Roman" w:hAnsi="Times New Roman" w:cs="Times New Roman"/>
          <w:sz w:val="24"/>
          <w:szCs w:val="24"/>
        </w:rPr>
        <w:t xml:space="preserve"> </w:t>
      </w:r>
      <w:r w:rsidR="00976972" w:rsidRPr="00F71F67">
        <w:rPr>
          <w:rFonts w:ascii="Times New Roman" w:hAnsi="Times New Roman" w:cs="Times New Roman"/>
          <w:sz w:val="24"/>
          <w:szCs w:val="24"/>
        </w:rPr>
        <w:t>And six, the losers in all this are the victims and families: there is an inverse relationship between lawfare (of all forms) and the disclosure of information</w:t>
      </w:r>
      <w:r w:rsidR="00D5626B" w:rsidRPr="00F71F67">
        <w:rPr>
          <w:rFonts w:ascii="Times New Roman" w:hAnsi="Times New Roman" w:cs="Times New Roman"/>
          <w:sz w:val="24"/>
          <w:szCs w:val="24"/>
        </w:rPr>
        <w:t>: when the former goes up the latter comes down</w:t>
      </w:r>
      <w:r w:rsidR="00976972" w:rsidRPr="00F71F67">
        <w:rPr>
          <w:rFonts w:ascii="Times New Roman" w:hAnsi="Times New Roman" w:cs="Times New Roman"/>
          <w:sz w:val="24"/>
          <w:szCs w:val="24"/>
        </w:rPr>
        <w:t>.</w:t>
      </w:r>
    </w:p>
    <w:p w14:paraId="3E52DF06" w14:textId="77777777" w:rsidR="00E03DAD" w:rsidRPr="00F71F67" w:rsidRDefault="00E03DAD" w:rsidP="00E03DAD">
      <w:pPr>
        <w:pStyle w:val="ListParagraph"/>
        <w:rPr>
          <w:rFonts w:ascii="Times New Roman" w:hAnsi="Times New Roman" w:cs="Times New Roman"/>
          <w:sz w:val="24"/>
          <w:szCs w:val="24"/>
        </w:rPr>
      </w:pPr>
    </w:p>
    <w:p w14:paraId="3126F35C" w14:textId="661646EA" w:rsidR="00E03DAD" w:rsidRPr="00F71F67" w:rsidRDefault="00E03DAD" w:rsidP="00E84A15">
      <w:pPr>
        <w:numPr>
          <w:ilvl w:val="0"/>
          <w:numId w:val="10"/>
        </w:numPr>
        <w:spacing w:after="0" w:line="480" w:lineRule="auto"/>
        <w:jc w:val="both"/>
        <w:rPr>
          <w:rFonts w:ascii="Times New Roman" w:hAnsi="Times New Roman" w:cs="Times New Roman"/>
          <w:sz w:val="24"/>
          <w:szCs w:val="24"/>
        </w:rPr>
      </w:pPr>
      <w:r w:rsidRPr="00F71F67">
        <w:rPr>
          <w:rFonts w:ascii="Times New Roman" w:hAnsi="Times New Roman" w:cs="Times New Roman"/>
          <w:sz w:val="24"/>
          <w:szCs w:val="24"/>
        </w:rPr>
        <w:t>My answer to NIAC’s first question is</w:t>
      </w:r>
      <w:r w:rsidR="00D5626B" w:rsidRPr="00F71F67">
        <w:rPr>
          <w:rFonts w:ascii="Times New Roman" w:hAnsi="Times New Roman" w:cs="Times New Roman"/>
          <w:sz w:val="24"/>
          <w:szCs w:val="24"/>
        </w:rPr>
        <w:t xml:space="preserve"> therefore</w:t>
      </w:r>
      <w:r w:rsidRPr="00F71F67">
        <w:rPr>
          <w:rFonts w:ascii="Times New Roman" w:hAnsi="Times New Roman" w:cs="Times New Roman"/>
          <w:sz w:val="24"/>
          <w:szCs w:val="24"/>
        </w:rPr>
        <w:t>: no</w:t>
      </w:r>
      <w:r w:rsidR="00DD71E3" w:rsidRPr="00F71F67">
        <w:rPr>
          <w:rFonts w:ascii="Times New Roman" w:hAnsi="Times New Roman" w:cs="Times New Roman"/>
          <w:sz w:val="24"/>
          <w:szCs w:val="24"/>
        </w:rPr>
        <w:t>, the government is not meeting the needs of victims’ families.</w:t>
      </w:r>
      <w:r w:rsidR="003A36DF">
        <w:rPr>
          <w:rFonts w:ascii="Times New Roman" w:hAnsi="Times New Roman" w:cs="Times New Roman"/>
          <w:sz w:val="24"/>
          <w:szCs w:val="24"/>
        </w:rPr>
        <w:t xml:space="preserve"> </w:t>
      </w:r>
      <w:r w:rsidR="00DD71E3" w:rsidRPr="00F71F67">
        <w:rPr>
          <w:rFonts w:ascii="Times New Roman" w:hAnsi="Times New Roman" w:cs="Times New Roman"/>
          <w:sz w:val="24"/>
          <w:szCs w:val="24"/>
        </w:rPr>
        <w:t>On the contrary, it is contributing to pain unnecessarily</w:t>
      </w:r>
      <w:r w:rsidRPr="00F71F67">
        <w:rPr>
          <w:rFonts w:ascii="Times New Roman" w:hAnsi="Times New Roman" w:cs="Times New Roman"/>
          <w:sz w:val="24"/>
          <w:szCs w:val="24"/>
        </w:rPr>
        <w:t>.</w:t>
      </w:r>
      <w:r w:rsidR="003A36DF">
        <w:rPr>
          <w:rFonts w:ascii="Times New Roman" w:hAnsi="Times New Roman" w:cs="Times New Roman"/>
          <w:sz w:val="24"/>
          <w:szCs w:val="24"/>
        </w:rPr>
        <w:t xml:space="preserve"> </w:t>
      </w:r>
      <w:r w:rsidRPr="00F71F67">
        <w:rPr>
          <w:rFonts w:ascii="Times New Roman" w:hAnsi="Times New Roman" w:cs="Times New Roman"/>
          <w:sz w:val="24"/>
          <w:szCs w:val="24"/>
        </w:rPr>
        <w:t xml:space="preserve">I have argued </w:t>
      </w:r>
      <w:r w:rsidR="00DD71E3" w:rsidRPr="00F71F67">
        <w:rPr>
          <w:rFonts w:ascii="Times New Roman" w:hAnsi="Times New Roman" w:cs="Times New Roman"/>
          <w:sz w:val="24"/>
          <w:szCs w:val="24"/>
        </w:rPr>
        <w:t xml:space="preserve">over time </w:t>
      </w:r>
      <w:r w:rsidRPr="00F71F67">
        <w:rPr>
          <w:rFonts w:ascii="Times New Roman" w:hAnsi="Times New Roman" w:cs="Times New Roman"/>
          <w:sz w:val="24"/>
          <w:szCs w:val="24"/>
        </w:rPr>
        <w:t>for the end of lawfare, and the release of information to families (suitably redacted for human rights reasons).</w:t>
      </w:r>
      <w:r w:rsidR="003A36DF">
        <w:rPr>
          <w:rFonts w:ascii="Times New Roman" w:hAnsi="Times New Roman" w:cs="Times New Roman"/>
          <w:sz w:val="24"/>
          <w:szCs w:val="24"/>
        </w:rPr>
        <w:t xml:space="preserve"> </w:t>
      </w:r>
      <w:r w:rsidR="00F44E86">
        <w:rPr>
          <w:rFonts w:ascii="Times New Roman" w:hAnsi="Times New Roman" w:cs="Times New Roman"/>
          <w:sz w:val="24"/>
          <w:szCs w:val="24"/>
        </w:rPr>
        <w:t>The C</w:t>
      </w:r>
      <w:r w:rsidRPr="00F71F67">
        <w:rPr>
          <w:rFonts w:ascii="Times New Roman" w:hAnsi="Times New Roman" w:cs="Times New Roman"/>
          <w:sz w:val="24"/>
          <w:szCs w:val="24"/>
        </w:rPr>
        <w:t>onservatives staggered their way in that direction.</w:t>
      </w:r>
      <w:r w:rsidR="003A36DF">
        <w:rPr>
          <w:rFonts w:ascii="Times New Roman" w:hAnsi="Times New Roman" w:cs="Times New Roman"/>
          <w:sz w:val="24"/>
          <w:szCs w:val="24"/>
        </w:rPr>
        <w:t xml:space="preserve"> </w:t>
      </w:r>
      <w:r w:rsidRPr="00F71F67">
        <w:rPr>
          <w:rFonts w:ascii="Times New Roman" w:hAnsi="Times New Roman" w:cs="Times New Roman"/>
          <w:sz w:val="24"/>
          <w:szCs w:val="24"/>
        </w:rPr>
        <w:t xml:space="preserve">The </w:t>
      </w:r>
      <w:r w:rsidR="00F44E86">
        <w:rPr>
          <w:rFonts w:ascii="Times New Roman" w:hAnsi="Times New Roman" w:cs="Times New Roman"/>
          <w:sz w:val="24"/>
          <w:szCs w:val="24"/>
        </w:rPr>
        <w:t>Labour</w:t>
      </w:r>
      <w:r w:rsidRPr="00F71F67">
        <w:rPr>
          <w:rFonts w:ascii="Times New Roman" w:hAnsi="Times New Roman" w:cs="Times New Roman"/>
          <w:sz w:val="24"/>
          <w:szCs w:val="24"/>
        </w:rPr>
        <w:t xml:space="preserve"> government has now set back that process.</w:t>
      </w:r>
      <w:r w:rsidR="003A36DF">
        <w:rPr>
          <w:rFonts w:ascii="Times New Roman" w:hAnsi="Times New Roman" w:cs="Times New Roman"/>
          <w:sz w:val="24"/>
          <w:szCs w:val="24"/>
        </w:rPr>
        <w:t xml:space="preserve"> </w:t>
      </w:r>
      <w:r w:rsidR="00AF1D17" w:rsidRPr="00F71F67">
        <w:rPr>
          <w:rFonts w:ascii="Times New Roman" w:hAnsi="Times New Roman" w:cs="Times New Roman"/>
          <w:sz w:val="24"/>
          <w:szCs w:val="24"/>
        </w:rPr>
        <w:t>Sir Declan Morgan has not been helped by his judicial successors.</w:t>
      </w:r>
      <w:r w:rsidR="003A36DF">
        <w:rPr>
          <w:rFonts w:ascii="Times New Roman" w:hAnsi="Times New Roman" w:cs="Times New Roman"/>
          <w:sz w:val="24"/>
          <w:szCs w:val="24"/>
        </w:rPr>
        <w:t xml:space="preserve"> </w:t>
      </w:r>
      <w:r w:rsidR="00AF1D17" w:rsidRPr="00F71F67">
        <w:rPr>
          <w:rFonts w:ascii="Times New Roman" w:hAnsi="Times New Roman" w:cs="Times New Roman"/>
          <w:sz w:val="24"/>
          <w:szCs w:val="24"/>
        </w:rPr>
        <w:t>The secretary of state</w:t>
      </w:r>
      <w:r w:rsidR="008F3DF5" w:rsidRPr="00F71F67">
        <w:rPr>
          <w:rFonts w:ascii="Times New Roman" w:hAnsi="Times New Roman" w:cs="Times New Roman"/>
          <w:sz w:val="24"/>
          <w:szCs w:val="24"/>
        </w:rPr>
        <w:t xml:space="preserve"> needs to succeed in the </w:t>
      </w:r>
      <w:r w:rsidR="00F35397">
        <w:rPr>
          <w:rFonts w:ascii="Times New Roman" w:hAnsi="Times New Roman" w:cs="Times New Roman"/>
          <w:sz w:val="24"/>
          <w:szCs w:val="24"/>
        </w:rPr>
        <w:t>Supreme Court</w:t>
      </w:r>
      <w:r w:rsidR="008F3DF5" w:rsidRPr="00F71F67">
        <w:rPr>
          <w:rFonts w:ascii="Times New Roman" w:hAnsi="Times New Roman" w:cs="Times New Roman"/>
          <w:sz w:val="24"/>
          <w:szCs w:val="24"/>
        </w:rPr>
        <w:t xml:space="preserve"> in order to defend ICRIR</w:t>
      </w:r>
      <w:r w:rsidR="00D5626B" w:rsidRPr="00F71F67">
        <w:rPr>
          <w:rFonts w:ascii="Times New Roman" w:hAnsi="Times New Roman" w:cs="Times New Roman"/>
          <w:sz w:val="24"/>
          <w:szCs w:val="24"/>
        </w:rPr>
        <w:t xml:space="preserve">; </w:t>
      </w:r>
      <w:r w:rsidR="008F3DF5" w:rsidRPr="00F71F67">
        <w:rPr>
          <w:rFonts w:ascii="Times New Roman" w:hAnsi="Times New Roman" w:cs="Times New Roman"/>
          <w:sz w:val="24"/>
          <w:szCs w:val="24"/>
        </w:rPr>
        <w:t>its enemies</w:t>
      </w:r>
      <w:r w:rsidR="007D08A9" w:rsidRPr="00F71F67">
        <w:rPr>
          <w:rFonts w:ascii="Times New Roman" w:hAnsi="Times New Roman" w:cs="Times New Roman"/>
          <w:sz w:val="24"/>
          <w:szCs w:val="24"/>
        </w:rPr>
        <w:t xml:space="preserve"> hav</w:t>
      </w:r>
      <w:r w:rsidR="00D5626B" w:rsidRPr="00F71F67">
        <w:rPr>
          <w:rFonts w:ascii="Times New Roman" w:hAnsi="Times New Roman" w:cs="Times New Roman"/>
          <w:sz w:val="24"/>
          <w:szCs w:val="24"/>
        </w:rPr>
        <w:t>ing</w:t>
      </w:r>
      <w:r w:rsidR="007D08A9" w:rsidRPr="00F71F67">
        <w:rPr>
          <w:rFonts w:ascii="Times New Roman" w:hAnsi="Times New Roman" w:cs="Times New Roman"/>
          <w:sz w:val="24"/>
          <w:szCs w:val="24"/>
        </w:rPr>
        <w:t xml:space="preserve"> been encouraged by the actions of the </w:t>
      </w:r>
      <w:r w:rsidR="00F44E86">
        <w:rPr>
          <w:rFonts w:ascii="Times New Roman" w:hAnsi="Times New Roman" w:cs="Times New Roman"/>
          <w:sz w:val="24"/>
          <w:szCs w:val="24"/>
        </w:rPr>
        <w:t>La</w:t>
      </w:r>
      <w:r w:rsidR="007D08A9" w:rsidRPr="00F71F67">
        <w:rPr>
          <w:rFonts w:ascii="Times New Roman" w:hAnsi="Times New Roman" w:cs="Times New Roman"/>
          <w:sz w:val="24"/>
          <w:szCs w:val="24"/>
        </w:rPr>
        <w:t>bour government</w:t>
      </w:r>
      <w:r w:rsidR="00BB25BB" w:rsidRPr="00F71F67">
        <w:rPr>
          <w:rFonts w:ascii="Times New Roman" w:hAnsi="Times New Roman" w:cs="Times New Roman"/>
          <w:sz w:val="24"/>
          <w:szCs w:val="24"/>
        </w:rPr>
        <w:t xml:space="preserve"> to date</w:t>
      </w:r>
      <w:r w:rsidR="007D08A9" w:rsidRPr="00F71F67">
        <w:rPr>
          <w:rFonts w:ascii="Times New Roman" w:hAnsi="Times New Roman" w:cs="Times New Roman"/>
          <w:sz w:val="24"/>
          <w:szCs w:val="24"/>
        </w:rPr>
        <w:t>.</w:t>
      </w:r>
    </w:p>
    <w:p w14:paraId="4CECBBC0" w14:textId="77777777" w:rsidR="007321A0" w:rsidRPr="00F71F67" w:rsidRDefault="007321A0" w:rsidP="005E241E">
      <w:pPr>
        <w:spacing w:after="0" w:line="480" w:lineRule="auto"/>
        <w:jc w:val="both"/>
        <w:rPr>
          <w:rFonts w:ascii="Times New Roman" w:hAnsi="Times New Roman" w:cs="Times New Roman"/>
          <w:b/>
          <w:bCs/>
          <w:sz w:val="24"/>
          <w:szCs w:val="24"/>
        </w:rPr>
      </w:pPr>
    </w:p>
    <w:p w14:paraId="55A2215B" w14:textId="77777777" w:rsidR="007321A0" w:rsidRPr="00F71F67" w:rsidRDefault="007321A0" w:rsidP="00F44E86">
      <w:pPr>
        <w:spacing w:after="0" w:line="480" w:lineRule="auto"/>
        <w:rPr>
          <w:rFonts w:ascii="Times New Roman" w:hAnsi="Times New Roman" w:cs="Times New Roman"/>
          <w:b/>
          <w:bCs/>
          <w:sz w:val="24"/>
          <w:szCs w:val="24"/>
        </w:rPr>
      </w:pPr>
    </w:p>
    <w:p w14:paraId="354F9576" w14:textId="252D9C79" w:rsidR="00A406D7" w:rsidRPr="00237462" w:rsidRDefault="00A406D7" w:rsidP="00237462">
      <w:pPr>
        <w:pStyle w:val="NoSpacing"/>
        <w:rPr>
          <w:rFonts w:ascii="Times New Roman" w:hAnsi="Times New Roman" w:cs="Times New Roman"/>
          <w:sz w:val="24"/>
          <w:szCs w:val="24"/>
        </w:rPr>
      </w:pPr>
      <w:r w:rsidRPr="00237462">
        <w:rPr>
          <w:rFonts w:ascii="Times New Roman" w:hAnsi="Times New Roman" w:cs="Times New Roman"/>
          <w:sz w:val="24"/>
          <w:szCs w:val="24"/>
        </w:rPr>
        <w:t>Dr Austen Morgan,</w:t>
      </w:r>
    </w:p>
    <w:p w14:paraId="4B7F9EC3" w14:textId="47CDD5ED" w:rsidR="00A406D7" w:rsidRPr="00237462" w:rsidRDefault="00A406D7" w:rsidP="00237462">
      <w:pPr>
        <w:pStyle w:val="NoSpacing"/>
        <w:rPr>
          <w:rFonts w:ascii="Times New Roman" w:hAnsi="Times New Roman" w:cs="Times New Roman"/>
          <w:sz w:val="24"/>
          <w:szCs w:val="24"/>
        </w:rPr>
      </w:pPr>
      <w:r w:rsidRPr="00237462">
        <w:rPr>
          <w:rFonts w:ascii="Times New Roman" w:hAnsi="Times New Roman" w:cs="Times New Roman"/>
          <w:sz w:val="24"/>
          <w:szCs w:val="24"/>
        </w:rPr>
        <w:t>33 Bedford Row,</w:t>
      </w:r>
    </w:p>
    <w:p w14:paraId="691509E3" w14:textId="03469A0A" w:rsidR="00A406D7" w:rsidRPr="00237462" w:rsidRDefault="00A406D7" w:rsidP="00237462">
      <w:pPr>
        <w:pStyle w:val="NoSpacing"/>
        <w:rPr>
          <w:rFonts w:ascii="Times New Roman" w:hAnsi="Times New Roman" w:cs="Times New Roman"/>
          <w:sz w:val="24"/>
          <w:szCs w:val="24"/>
        </w:rPr>
      </w:pPr>
      <w:r w:rsidRPr="00237462">
        <w:rPr>
          <w:rFonts w:ascii="Times New Roman" w:hAnsi="Times New Roman" w:cs="Times New Roman"/>
          <w:sz w:val="24"/>
          <w:szCs w:val="24"/>
        </w:rPr>
        <w:t>London</w:t>
      </w:r>
    </w:p>
    <w:p w14:paraId="234870B6" w14:textId="610301F4" w:rsidR="00A406D7" w:rsidRDefault="00A406D7" w:rsidP="00237462">
      <w:pPr>
        <w:pStyle w:val="NoSpacing"/>
        <w:rPr>
          <w:rFonts w:ascii="Times New Roman" w:hAnsi="Times New Roman" w:cs="Times New Roman"/>
          <w:sz w:val="24"/>
          <w:szCs w:val="24"/>
        </w:rPr>
      </w:pPr>
      <w:r w:rsidRPr="00237462">
        <w:rPr>
          <w:rFonts w:ascii="Times New Roman" w:hAnsi="Times New Roman" w:cs="Times New Roman"/>
          <w:sz w:val="24"/>
          <w:szCs w:val="24"/>
        </w:rPr>
        <w:t>WC1R 4JH</w:t>
      </w:r>
    </w:p>
    <w:p w14:paraId="53E227D0" w14:textId="77777777" w:rsidR="00237462" w:rsidRPr="00237462" w:rsidRDefault="00237462" w:rsidP="00237462">
      <w:pPr>
        <w:pStyle w:val="NoSpacing"/>
        <w:rPr>
          <w:rFonts w:ascii="Times New Roman" w:hAnsi="Times New Roman" w:cs="Times New Roman"/>
          <w:sz w:val="24"/>
          <w:szCs w:val="24"/>
        </w:rPr>
      </w:pPr>
    </w:p>
    <w:p w14:paraId="747FE480" w14:textId="42F33B27" w:rsidR="00A406D7" w:rsidRPr="00A8093E" w:rsidRDefault="00DD71E3" w:rsidP="00237462">
      <w:pPr>
        <w:pStyle w:val="NoSpacing"/>
      </w:pPr>
      <w:r w:rsidRPr="00237462">
        <w:rPr>
          <w:rFonts w:ascii="Times New Roman" w:hAnsi="Times New Roman" w:cs="Times New Roman"/>
          <w:sz w:val="24"/>
          <w:szCs w:val="24"/>
        </w:rPr>
        <w:t>8</w:t>
      </w:r>
      <w:r w:rsidR="00A406D7" w:rsidRPr="00237462">
        <w:rPr>
          <w:rFonts w:ascii="Times New Roman" w:hAnsi="Times New Roman" w:cs="Times New Roman"/>
          <w:sz w:val="24"/>
          <w:szCs w:val="24"/>
        </w:rPr>
        <w:t xml:space="preserve"> January 2025</w:t>
      </w:r>
    </w:p>
    <w:sectPr w:rsidR="00A406D7" w:rsidRPr="00A8093E" w:rsidSect="00DB42A1">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0674AE" w14:textId="77777777" w:rsidR="0005006E" w:rsidRPr="00F71F67" w:rsidRDefault="0005006E" w:rsidP="00AE36AE">
      <w:pPr>
        <w:spacing w:after="0" w:line="240" w:lineRule="auto"/>
      </w:pPr>
      <w:r w:rsidRPr="00F71F67">
        <w:separator/>
      </w:r>
    </w:p>
  </w:endnote>
  <w:endnote w:type="continuationSeparator" w:id="0">
    <w:p w14:paraId="777B666A" w14:textId="77777777" w:rsidR="0005006E" w:rsidRPr="00F71F67" w:rsidRDefault="0005006E" w:rsidP="00AE36AE">
      <w:pPr>
        <w:spacing w:after="0" w:line="240" w:lineRule="auto"/>
      </w:pPr>
      <w:r w:rsidRPr="00F71F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0047467"/>
      <w:docPartObj>
        <w:docPartGallery w:val="Page Numbers (Bottom of Page)"/>
        <w:docPartUnique/>
      </w:docPartObj>
    </w:sdtPr>
    <w:sdtEndPr/>
    <w:sdtContent>
      <w:p w14:paraId="3D26BF36" w14:textId="2A84D9FC" w:rsidR="00AE36AE" w:rsidRPr="00F71F67" w:rsidRDefault="00AE36AE">
        <w:pPr>
          <w:pStyle w:val="Footer"/>
          <w:jc w:val="center"/>
        </w:pPr>
        <w:r w:rsidRPr="00F71F67">
          <w:fldChar w:fldCharType="begin"/>
        </w:r>
        <w:r w:rsidRPr="00F71F67">
          <w:instrText xml:space="preserve"> PAGE   \* MERGEFORMAT </w:instrText>
        </w:r>
        <w:r w:rsidRPr="00F71F67">
          <w:fldChar w:fldCharType="separate"/>
        </w:r>
        <w:r w:rsidR="00C82909">
          <w:rPr>
            <w:noProof/>
          </w:rPr>
          <w:t>1</w:t>
        </w:r>
        <w:r w:rsidRPr="00F71F67">
          <w:fldChar w:fldCharType="end"/>
        </w:r>
      </w:p>
    </w:sdtContent>
  </w:sdt>
  <w:p w14:paraId="593A945E" w14:textId="77777777" w:rsidR="00AE36AE" w:rsidRPr="00F71F67" w:rsidRDefault="00AE36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E6C6F4" w14:textId="77777777" w:rsidR="0005006E" w:rsidRPr="00F71F67" w:rsidRDefault="0005006E" w:rsidP="00AE36AE">
      <w:pPr>
        <w:spacing w:after="0" w:line="240" w:lineRule="auto"/>
      </w:pPr>
      <w:r w:rsidRPr="00F71F67">
        <w:separator/>
      </w:r>
    </w:p>
  </w:footnote>
  <w:footnote w:type="continuationSeparator" w:id="0">
    <w:p w14:paraId="4E9F880F" w14:textId="77777777" w:rsidR="0005006E" w:rsidRPr="00F71F67" w:rsidRDefault="0005006E" w:rsidP="00AE36AE">
      <w:pPr>
        <w:spacing w:after="0" w:line="240" w:lineRule="auto"/>
      </w:pPr>
      <w:r w:rsidRPr="00F71F67">
        <w:continuationSeparator/>
      </w:r>
    </w:p>
  </w:footnote>
  <w:footnote w:id="1">
    <w:p w14:paraId="70987F0C" w14:textId="647321D5" w:rsidR="005C775F" w:rsidRPr="00237462" w:rsidRDefault="005C775F" w:rsidP="00237462">
      <w:pPr>
        <w:pStyle w:val="FootnoteText"/>
        <w:jc w:val="both"/>
        <w:rPr>
          <w:rFonts w:ascii="Times New Roman" w:hAnsi="Times New Roman" w:cs="Times New Roman"/>
          <w:sz w:val="18"/>
          <w:szCs w:val="18"/>
        </w:rPr>
      </w:pPr>
      <w:r w:rsidRPr="00237462">
        <w:rPr>
          <w:rStyle w:val="FootnoteReference"/>
          <w:rFonts w:ascii="Times New Roman" w:hAnsi="Times New Roman" w:cs="Times New Roman"/>
          <w:sz w:val="18"/>
          <w:szCs w:val="18"/>
        </w:rPr>
        <w:footnoteRef/>
      </w:r>
      <w:r w:rsidRPr="00237462">
        <w:rPr>
          <w:rFonts w:ascii="Times New Roman" w:hAnsi="Times New Roman" w:cs="Times New Roman"/>
          <w:sz w:val="18"/>
          <w:szCs w:val="18"/>
        </w:rPr>
        <w:t xml:space="preserve"> Constitutional Reform Act 2005 s</w:t>
      </w:r>
      <w:r w:rsidR="00700B63" w:rsidRPr="00237462">
        <w:rPr>
          <w:rFonts w:ascii="Times New Roman" w:hAnsi="Times New Roman" w:cs="Times New Roman"/>
          <w:sz w:val="18"/>
          <w:szCs w:val="18"/>
        </w:rPr>
        <w:t xml:space="preserve">s 27(8) &amp; 60(1) plus the conventions of two </w:t>
      </w:r>
      <w:r w:rsidR="00F30007" w:rsidRPr="00237462">
        <w:rPr>
          <w:rFonts w:ascii="Times New Roman" w:hAnsi="Times New Roman" w:cs="Times New Roman"/>
          <w:sz w:val="18"/>
          <w:szCs w:val="18"/>
        </w:rPr>
        <w:t>justices f</w:t>
      </w:r>
      <w:r w:rsidR="00700B63" w:rsidRPr="00237462">
        <w:rPr>
          <w:rFonts w:ascii="Times New Roman" w:hAnsi="Times New Roman" w:cs="Times New Roman"/>
          <w:sz w:val="18"/>
          <w:szCs w:val="18"/>
        </w:rPr>
        <w:t xml:space="preserve">rom Scotland and one </w:t>
      </w:r>
      <w:r w:rsidR="00F30007" w:rsidRPr="00237462">
        <w:rPr>
          <w:rFonts w:ascii="Times New Roman" w:hAnsi="Times New Roman" w:cs="Times New Roman"/>
          <w:sz w:val="18"/>
          <w:szCs w:val="18"/>
        </w:rPr>
        <w:t xml:space="preserve">justice </w:t>
      </w:r>
      <w:r w:rsidR="00700B63" w:rsidRPr="00237462">
        <w:rPr>
          <w:rFonts w:ascii="Times New Roman" w:hAnsi="Times New Roman" w:cs="Times New Roman"/>
          <w:sz w:val="18"/>
          <w:szCs w:val="18"/>
        </w:rPr>
        <w:t>from Northern Ireland.</w:t>
      </w:r>
    </w:p>
  </w:footnote>
  <w:footnote w:id="2">
    <w:p w14:paraId="6E884044" w14:textId="088CFED1" w:rsidR="00DA7E92" w:rsidRPr="00237462" w:rsidRDefault="00DA7E92" w:rsidP="00237462">
      <w:pPr>
        <w:pStyle w:val="FootnoteText"/>
        <w:jc w:val="both"/>
        <w:rPr>
          <w:rFonts w:ascii="Times New Roman" w:hAnsi="Times New Roman" w:cs="Times New Roman"/>
          <w:sz w:val="18"/>
          <w:szCs w:val="18"/>
        </w:rPr>
      </w:pPr>
      <w:r w:rsidRPr="00237462">
        <w:rPr>
          <w:rStyle w:val="FootnoteReference"/>
          <w:rFonts w:ascii="Times New Roman" w:hAnsi="Times New Roman" w:cs="Times New Roman"/>
          <w:sz w:val="18"/>
          <w:szCs w:val="18"/>
        </w:rPr>
        <w:footnoteRef/>
      </w:r>
      <w:r w:rsidRPr="00237462">
        <w:rPr>
          <w:rFonts w:ascii="Times New Roman" w:hAnsi="Times New Roman" w:cs="Times New Roman"/>
          <w:sz w:val="18"/>
          <w:szCs w:val="18"/>
        </w:rPr>
        <w:t xml:space="preserve"> On 17 December 2024, Lord Hodge announced that he would be retiring (early) on 31 December 2025.</w:t>
      </w:r>
    </w:p>
  </w:footnote>
  <w:footnote w:id="3">
    <w:p w14:paraId="7DEE4190" w14:textId="29525EEF" w:rsidR="003E71D0" w:rsidRPr="00237462" w:rsidRDefault="003E71D0" w:rsidP="00237462">
      <w:pPr>
        <w:pStyle w:val="FootnoteText"/>
        <w:jc w:val="both"/>
        <w:rPr>
          <w:rFonts w:ascii="Times New Roman" w:hAnsi="Times New Roman" w:cs="Times New Roman"/>
          <w:sz w:val="18"/>
          <w:szCs w:val="18"/>
        </w:rPr>
      </w:pPr>
      <w:r w:rsidRPr="00237462">
        <w:rPr>
          <w:rStyle w:val="FootnoteReference"/>
          <w:rFonts w:ascii="Times New Roman" w:hAnsi="Times New Roman" w:cs="Times New Roman"/>
          <w:sz w:val="18"/>
          <w:szCs w:val="18"/>
        </w:rPr>
        <w:footnoteRef/>
      </w:r>
      <w:r w:rsidRPr="00237462">
        <w:rPr>
          <w:rFonts w:ascii="Times New Roman" w:hAnsi="Times New Roman" w:cs="Times New Roman"/>
          <w:sz w:val="18"/>
          <w:szCs w:val="18"/>
        </w:rPr>
        <w:t xml:space="preserve"> A number of </w:t>
      </w:r>
      <w:r w:rsidR="00F35397">
        <w:rPr>
          <w:rFonts w:ascii="Times New Roman" w:hAnsi="Times New Roman" w:cs="Times New Roman"/>
          <w:sz w:val="18"/>
          <w:szCs w:val="18"/>
        </w:rPr>
        <w:t>Supreme Court</w:t>
      </w:r>
      <w:r w:rsidR="00401804" w:rsidRPr="00237462">
        <w:rPr>
          <w:rFonts w:ascii="Times New Roman" w:hAnsi="Times New Roman" w:cs="Times New Roman"/>
          <w:sz w:val="18"/>
          <w:szCs w:val="18"/>
        </w:rPr>
        <w:t xml:space="preserve"> </w:t>
      </w:r>
      <w:r w:rsidRPr="00237462">
        <w:rPr>
          <w:rFonts w:ascii="Times New Roman" w:hAnsi="Times New Roman" w:cs="Times New Roman"/>
          <w:sz w:val="18"/>
          <w:szCs w:val="18"/>
        </w:rPr>
        <w:t>cases</w:t>
      </w:r>
      <w:r w:rsidR="00226C8A" w:rsidRPr="00237462">
        <w:rPr>
          <w:rFonts w:ascii="Times New Roman" w:hAnsi="Times New Roman" w:cs="Times New Roman"/>
          <w:sz w:val="18"/>
          <w:szCs w:val="18"/>
        </w:rPr>
        <w:t>, where Dame Siobhan took leading roles,</w:t>
      </w:r>
      <w:r w:rsidRPr="00237462">
        <w:rPr>
          <w:rFonts w:ascii="Times New Roman" w:hAnsi="Times New Roman" w:cs="Times New Roman"/>
          <w:sz w:val="18"/>
          <w:szCs w:val="18"/>
        </w:rPr>
        <w:t xml:space="preserve"> needs to be studied: </w:t>
      </w:r>
      <w:r w:rsidR="00C51346" w:rsidRPr="00237462">
        <w:rPr>
          <w:rFonts w:ascii="Times New Roman" w:hAnsi="Times New Roman" w:cs="Times New Roman"/>
          <w:i/>
          <w:iCs/>
          <w:sz w:val="18"/>
          <w:szCs w:val="18"/>
        </w:rPr>
        <w:t xml:space="preserve">In the Matter of H-W (Children) </w:t>
      </w:r>
      <w:r w:rsidR="00C51346" w:rsidRPr="00237462">
        <w:rPr>
          <w:rFonts w:ascii="Times New Roman" w:hAnsi="Times New Roman" w:cs="Times New Roman"/>
          <w:sz w:val="18"/>
          <w:szCs w:val="18"/>
        </w:rPr>
        <w:t xml:space="preserve">[2022] UKSC 17 [2022] </w:t>
      </w:r>
      <w:r w:rsidR="00CA72C8" w:rsidRPr="00237462">
        <w:rPr>
          <w:rFonts w:ascii="Times New Roman" w:hAnsi="Times New Roman" w:cs="Times New Roman"/>
          <w:sz w:val="18"/>
          <w:szCs w:val="18"/>
        </w:rPr>
        <w:t>1WLR 3243</w:t>
      </w:r>
      <w:r w:rsidR="00C51346" w:rsidRPr="00237462">
        <w:rPr>
          <w:rFonts w:ascii="Times New Roman" w:hAnsi="Times New Roman" w:cs="Times New Roman"/>
          <w:sz w:val="18"/>
          <w:szCs w:val="18"/>
        </w:rPr>
        <w:t xml:space="preserve">; </w:t>
      </w:r>
      <w:r w:rsidR="00C51346" w:rsidRPr="00237462">
        <w:rPr>
          <w:rFonts w:ascii="Times New Roman" w:hAnsi="Times New Roman" w:cs="Times New Roman"/>
          <w:i/>
          <w:iCs/>
          <w:sz w:val="18"/>
          <w:szCs w:val="18"/>
        </w:rPr>
        <w:t xml:space="preserve">In re McAleenon </w:t>
      </w:r>
      <w:r w:rsidR="00C51346" w:rsidRPr="00237462">
        <w:rPr>
          <w:rFonts w:ascii="Times New Roman" w:hAnsi="Times New Roman" w:cs="Times New Roman"/>
          <w:sz w:val="18"/>
          <w:szCs w:val="18"/>
        </w:rPr>
        <w:t>[2024] UKSC 31 [2024] 3</w:t>
      </w:r>
      <w:r w:rsidR="00111BA4" w:rsidRPr="00237462">
        <w:rPr>
          <w:rFonts w:ascii="Times New Roman" w:hAnsi="Times New Roman" w:cs="Times New Roman"/>
          <w:sz w:val="18"/>
          <w:szCs w:val="18"/>
        </w:rPr>
        <w:t xml:space="preserve"> </w:t>
      </w:r>
      <w:r w:rsidR="00C51346" w:rsidRPr="00237462">
        <w:rPr>
          <w:rFonts w:ascii="Times New Roman" w:hAnsi="Times New Roman" w:cs="Times New Roman"/>
          <w:sz w:val="18"/>
          <w:szCs w:val="18"/>
        </w:rPr>
        <w:t xml:space="preserve">WLR 803; </w:t>
      </w:r>
      <w:r w:rsidR="00C51346" w:rsidRPr="00237462">
        <w:rPr>
          <w:rFonts w:ascii="Times New Roman" w:hAnsi="Times New Roman" w:cs="Times New Roman"/>
          <w:i/>
          <w:iCs/>
          <w:sz w:val="18"/>
          <w:szCs w:val="18"/>
        </w:rPr>
        <w:t xml:space="preserve">CAO v SOS Home Department </w:t>
      </w:r>
      <w:r w:rsidR="00C51346" w:rsidRPr="00237462">
        <w:rPr>
          <w:rFonts w:ascii="Times New Roman" w:hAnsi="Times New Roman" w:cs="Times New Roman"/>
          <w:sz w:val="18"/>
          <w:szCs w:val="18"/>
        </w:rPr>
        <w:t>[2024] UKSC 32 [2024] 3</w:t>
      </w:r>
      <w:r w:rsidR="00111BA4" w:rsidRPr="00237462">
        <w:rPr>
          <w:rFonts w:ascii="Times New Roman" w:hAnsi="Times New Roman" w:cs="Times New Roman"/>
          <w:sz w:val="18"/>
          <w:szCs w:val="18"/>
        </w:rPr>
        <w:t xml:space="preserve"> </w:t>
      </w:r>
      <w:r w:rsidR="00C51346" w:rsidRPr="00237462">
        <w:rPr>
          <w:rFonts w:ascii="Times New Roman" w:hAnsi="Times New Roman" w:cs="Times New Roman"/>
          <w:sz w:val="18"/>
          <w:szCs w:val="18"/>
        </w:rPr>
        <w:t>WLR 847.</w:t>
      </w:r>
    </w:p>
  </w:footnote>
  <w:footnote w:id="4">
    <w:p w14:paraId="5FBC2DC4" w14:textId="73A48332" w:rsidR="001D519A" w:rsidRPr="00237462" w:rsidRDefault="001D519A" w:rsidP="00237462">
      <w:pPr>
        <w:pStyle w:val="FootnoteText"/>
        <w:jc w:val="both"/>
        <w:rPr>
          <w:rFonts w:ascii="Times New Roman" w:hAnsi="Times New Roman" w:cs="Times New Roman"/>
          <w:sz w:val="18"/>
          <w:szCs w:val="18"/>
        </w:rPr>
      </w:pPr>
      <w:r w:rsidRPr="00237462">
        <w:rPr>
          <w:rStyle w:val="FootnoteReference"/>
          <w:rFonts w:ascii="Times New Roman" w:hAnsi="Times New Roman" w:cs="Times New Roman"/>
          <w:sz w:val="18"/>
          <w:szCs w:val="18"/>
        </w:rPr>
        <w:footnoteRef/>
      </w:r>
      <w:r w:rsidRPr="00237462">
        <w:rPr>
          <w:rFonts w:ascii="Times New Roman" w:hAnsi="Times New Roman" w:cs="Times New Roman"/>
          <w:sz w:val="18"/>
          <w:szCs w:val="18"/>
        </w:rPr>
        <w:t xml:space="preserve"> Re SPUC’s Pro-life Limited’s Application [2023] NICA 35.</w:t>
      </w:r>
      <w:r w:rsidR="003A36DF" w:rsidRPr="00237462">
        <w:rPr>
          <w:rFonts w:ascii="Times New Roman" w:hAnsi="Times New Roman" w:cs="Times New Roman"/>
          <w:sz w:val="18"/>
          <w:szCs w:val="18"/>
        </w:rPr>
        <w:t xml:space="preserve"> </w:t>
      </w:r>
      <w:r w:rsidR="00BF1D1D" w:rsidRPr="00237462">
        <w:rPr>
          <w:rFonts w:ascii="Times New Roman" w:hAnsi="Times New Roman" w:cs="Times New Roman"/>
          <w:sz w:val="18"/>
          <w:szCs w:val="18"/>
        </w:rPr>
        <w:t>I refer to the SPUC case.</w:t>
      </w:r>
      <w:r w:rsidR="003A36DF" w:rsidRPr="00237462">
        <w:rPr>
          <w:rFonts w:ascii="Times New Roman" w:hAnsi="Times New Roman" w:cs="Times New Roman"/>
          <w:sz w:val="18"/>
          <w:szCs w:val="18"/>
        </w:rPr>
        <w:t xml:space="preserve"> </w:t>
      </w:r>
      <w:r w:rsidR="001C7865" w:rsidRPr="00237462">
        <w:rPr>
          <w:rFonts w:ascii="Times New Roman" w:hAnsi="Times New Roman" w:cs="Times New Roman"/>
          <w:sz w:val="18"/>
          <w:szCs w:val="18"/>
        </w:rPr>
        <w:t>The judges were: Keegan LCJ; Treacy LJ; and Humphreys J.</w:t>
      </w:r>
    </w:p>
  </w:footnote>
  <w:footnote w:id="5">
    <w:p w14:paraId="70AE88F4" w14:textId="545030E1" w:rsidR="000C08B6" w:rsidRPr="00237462" w:rsidRDefault="000C08B6" w:rsidP="00237462">
      <w:pPr>
        <w:pStyle w:val="FootnoteText"/>
        <w:jc w:val="both"/>
        <w:rPr>
          <w:rFonts w:ascii="Times New Roman" w:hAnsi="Times New Roman" w:cs="Times New Roman"/>
          <w:sz w:val="18"/>
          <w:szCs w:val="18"/>
        </w:rPr>
      </w:pPr>
      <w:r w:rsidRPr="00237462">
        <w:rPr>
          <w:rStyle w:val="FootnoteReference"/>
          <w:rFonts w:ascii="Times New Roman" w:hAnsi="Times New Roman" w:cs="Times New Roman"/>
          <w:sz w:val="18"/>
          <w:szCs w:val="18"/>
        </w:rPr>
        <w:footnoteRef/>
      </w:r>
      <w:r w:rsidRPr="00237462">
        <w:rPr>
          <w:rFonts w:ascii="Times New Roman" w:hAnsi="Times New Roman" w:cs="Times New Roman"/>
          <w:sz w:val="18"/>
          <w:szCs w:val="18"/>
        </w:rPr>
        <w:t xml:space="preserve"> Aman Angesom’s Application [2023] NIKB 102.</w:t>
      </w:r>
      <w:r w:rsidR="003A36DF" w:rsidRPr="00237462">
        <w:rPr>
          <w:rFonts w:ascii="Times New Roman" w:hAnsi="Times New Roman" w:cs="Times New Roman"/>
          <w:sz w:val="18"/>
          <w:szCs w:val="18"/>
        </w:rPr>
        <w:t xml:space="preserve"> </w:t>
      </w:r>
      <w:r w:rsidRPr="00237462">
        <w:rPr>
          <w:rFonts w:ascii="Times New Roman" w:hAnsi="Times New Roman" w:cs="Times New Roman"/>
          <w:sz w:val="18"/>
          <w:szCs w:val="18"/>
        </w:rPr>
        <w:t>I refer to the Angesom case.</w:t>
      </w:r>
      <w:r w:rsidR="003A36DF" w:rsidRPr="00237462">
        <w:rPr>
          <w:rFonts w:ascii="Times New Roman" w:hAnsi="Times New Roman" w:cs="Times New Roman"/>
          <w:sz w:val="18"/>
          <w:szCs w:val="18"/>
        </w:rPr>
        <w:t xml:space="preserve"> </w:t>
      </w:r>
      <w:r w:rsidRPr="00237462">
        <w:rPr>
          <w:rFonts w:ascii="Times New Roman" w:hAnsi="Times New Roman" w:cs="Times New Roman"/>
          <w:sz w:val="18"/>
          <w:szCs w:val="18"/>
        </w:rPr>
        <w:t>The judge was: Colton J.</w:t>
      </w:r>
    </w:p>
  </w:footnote>
  <w:footnote w:id="6">
    <w:p w14:paraId="1607E1BC" w14:textId="64F89220" w:rsidR="00D301E9" w:rsidRPr="00237462" w:rsidRDefault="00D301E9" w:rsidP="00237462">
      <w:pPr>
        <w:pStyle w:val="FootnoteText"/>
        <w:jc w:val="both"/>
        <w:rPr>
          <w:rFonts w:ascii="Times New Roman" w:hAnsi="Times New Roman" w:cs="Times New Roman"/>
          <w:sz w:val="18"/>
          <w:szCs w:val="18"/>
        </w:rPr>
      </w:pPr>
      <w:r w:rsidRPr="00237462">
        <w:rPr>
          <w:rStyle w:val="FootnoteReference"/>
          <w:rFonts w:ascii="Times New Roman" w:hAnsi="Times New Roman" w:cs="Times New Roman"/>
          <w:sz w:val="18"/>
          <w:szCs w:val="18"/>
        </w:rPr>
        <w:footnoteRef/>
      </w:r>
      <w:r w:rsidRPr="00237462">
        <w:rPr>
          <w:rFonts w:ascii="Times New Roman" w:hAnsi="Times New Roman" w:cs="Times New Roman"/>
          <w:sz w:val="18"/>
          <w:szCs w:val="18"/>
        </w:rPr>
        <w:t xml:space="preserve"> The N</w:t>
      </w:r>
      <w:r w:rsidR="003E3EED" w:rsidRPr="00237462">
        <w:rPr>
          <w:rFonts w:ascii="Times New Roman" w:hAnsi="Times New Roman" w:cs="Times New Roman"/>
          <w:sz w:val="18"/>
          <w:szCs w:val="18"/>
        </w:rPr>
        <w:t xml:space="preserve">orthern Ireland Human Rights Commission’s </w:t>
      </w:r>
      <w:r w:rsidRPr="00237462">
        <w:rPr>
          <w:rFonts w:ascii="Times New Roman" w:hAnsi="Times New Roman" w:cs="Times New Roman"/>
          <w:sz w:val="18"/>
          <w:szCs w:val="18"/>
        </w:rPr>
        <w:t>Application [2024] NIKB 35.</w:t>
      </w:r>
      <w:r w:rsidR="003A36DF" w:rsidRPr="00237462">
        <w:rPr>
          <w:rFonts w:ascii="Times New Roman" w:hAnsi="Times New Roman" w:cs="Times New Roman"/>
          <w:sz w:val="18"/>
          <w:szCs w:val="18"/>
        </w:rPr>
        <w:t xml:space="preserve"> </w:t>
      </w:r>
      <w:r w:rsidR="003E3EED" w:rsidRPr="00237462">
        <w:rPr>
          <w:rFonts w:ascii="Times New Roman" w:hAnsi="Times New Roman" w:cs="Times New Roman"/>
          <w:sz w:val="18"/>
          <w:szCs w:val="18"/>
        </w:rPr>
        <w:t>There was a second application, from a child asylum seeker from Iran.</w:t>
      </w:r>
      <w:r w:rsidR="003A36DF" w:rsidRPr="00237462">
        <w:rPr>
          <w:rFonts w:ascii="Times New Roman" w:hAnsi="Times New Roman" w:cs="Times New Roman"/>
          <w:sz w:val="18"/>
          <w:szCs w:val="18"/>
        </w:rPr>
        <w:t xml:space="preserve"> </w:t>
      </w:r>
      <w:r w:rsidR="00BF1D1D" w:rsidRPr="00237462">
        <w:rPr>
          <w:rFonts w:ascii="Times New Roman" w:hAnsi="Times New Roman" w:cs="Times New Roman"/>
          <w:sz w:val="18"/>
          <w:szCs w:val="18"/>
        </w:rPr>
        <w:t>I refer to the Illegal Migration Act case.</w:t>
      </w:r>
      <w:r w:rsidR="003A36DF" w:rsidRPr="00237462">
        <w:rPr>
          <w:rFonts w:ascii="Times New Roman" w:hAnsi="Times New Roman" w:cs="Times New Roman"/>
          <w:sz w:val="18"/>
          <w:szCs w:val="18"/>
        </w:rPr>
        <w:t xml:space="preserve"> </w:t>
      </w:r>
      <w:r w:rsidR="00515013" w:rsidRPr="00237462">
        <w:rPr>
          <w:rFonts w:ascii="Times New Roman" w:hAnsi="Times New Roman" w:cs="Times New Roman"/>
          <w:sz w:val="18"/>
          <w:szCs w:val="18"/>
        </w:rPr>
        <w:t>The judge was: Humphreys J.</w:t>
      </w:r>
    </w:p>
  </w:footnote>
  <w:footnote w:id="7">
    <w:p w14:paraId="77CC4825" w14:textId="4B9B21F1" w:rsidR="00F22BAB" w:rsidRPr="00237462" w:rsidRDefault="00F22BAB" w:rsidP="00237462">
      <w:pPr>
        <w:pStyle w:val="FootnoteText"/>
        <w:jc w:val="both"/>
        <w:rPr>
          <w:rFonts w:ascii="Times New Roman" w:hAnsi="Times New Roman" w:cs="Times New Roman"/>
          <w:sz w:val="18"/>
          <w:szCs w:val="18"/>
        </w:rPr>
      </w:pPr>
      <w:r w:rsidRPr="00237462">
        <w:rPr>
          <w:rStyle w:val="FootnoteReference"/>
          <w:rFonts w:ascii="Times New Roman" w:hAnsi="Times New Roman" w:cs="Times New Roman"/>
          <w:sz w:val="18"/>
          <w:szCs w:val="18"/>
        </w:rPr>
        <w:footnoteRef/>
      </w:r>
      <w:r w:rsidRPr="00237462">
        <w:rPr>
          <w:rFonts w:ascii="Times New Roman" w:hAnsi="Times New Roman" w:cs="Times New Roman"/>
          <w:sz w:val="18"/>
          <w:szCs w:val="18"/>
        </w:rPr>
        <w:t xml:space="preserve"> The Martina Dillon Application [2024] NIKB 11.</w:t>
      </w:r>
      <w:r w:rsidR="003A36DF" w:rsidRPr="00237462">
        <w:rPr>
          <w:rFonts w:ascii="Times New Roman" w:hAnsi="Times New Roman" w:cs="Times New Roman"/>
          <w:sz w:val="18"/>
          <w:szCs w:val="18"/>
        </w:rPr>
        <w:t xml:space="preserve"> </w:t>
      </w:r>
      <w:r w:rsidR="00047268" w:rsidRPr="00237462">
        <w:rPr>
          <w:rFonts w:ascii="Times New Roman" w:hAnsi="Times New Roman" w:cs="Times New Roman"/>
          <w:sz w:val="18"/>
          <w:szCs w:val="18"/>
        </w:rPr>
        <w:t>This may be referred to as</w:t>
      </w:r>
      <w:r w:rsidRPr="00237462">
        <w:rPr>
          <w:rFonts w:ascii="Times New Roman" w:hAnsi="Times New Roman" w:cs="Times New Roman"/>
          <w:sz w:val="18"/>
          <w:szCs w:val="18"/>
        </w:rPr>
        <w:t xml:space="preserve"> the Legacy Act </w:t>
      </w:r>
      <w:r w:rsidR="00111BA4" w:rsidRPr="00237462">
        <w:rPr>
          <w:rFonts w:ascii="Times New Roman" w:hAnsi="Times New Roman" w:cs="Times New Roman"/>
          <w:sz w:val="18"/>
          <w:szCs w:val="18"/>
        </w:rPr>
        <w:t xml:space="preserve">2023 </w:t>
      </w:r>
      <w:r w:rsidRPr="00237462">
        <w:rPr>
          <w:rFonts w:ascii="Times New Roman" w:hAnsi="Times New Roman" w:cs="Times New Roman"/>
          <w:sz w:val="18"/>
          <w:szCs w:val="18"/>
        </w:rPr>
        <w:t>case.</w:t>
      </w:r>
      <w:r w:rsidR="003A36DF" w:rsidRPr="00237462">
        <w:rPr>
          <w:rFonts w:ascii="Times New Roman" w:hAnsi="Times New Roman" w:cs="Times New Roman"/>
          <w:sz w:val="18"/>
          <w:szCs w:val="18"/>
        </w:rPr>
        <w:t xml:space="preserve"> </w:t>
      </w:r>
      <w:r w:rsidRPr="00237462">
        <w:rPr>
          <w:rFonts w:ascii="Times New Roman" w:hAnsi="Times New Roman" w:cs="Times New Roman"/>
          <w:sz w:val="18"/>
          <w:szCs w:val="18"/>
        </w:rPr>
        <w:t>The judge was: Colton J.</w:t>
      </w:r>
      <w:r w:rsidR="003A36DF" w:rsidRPr="00237462">
        <w:rPr>
          <w:rFonts w:ascii="Times New Roman" w:hAnsi="Times New Roman" w:cs="Times New Roman"/>
          <w:sz w:val="18"/>
          <w:szCs w:val="18"/>
        </w:rPr>
        <w:t xml:space="preserve"> </w:t>
      </w:r>
      <w:r w:rsidRPr="00237462">
        <w:rPr>
          <w:rFonts w:ascii="Times New Roman" w:hAnsi="Times New Roman" w:cs="Times New Roman"/>
          <w:sz w:val="18"/>
          <w:szCs w:val="18"/>
        </w:rPr>
        <w:t>It then went to the court of appeal: [2024] NICA 59.</w:t>
      </w:r>
      <w:r w:rsidR="003A36DF" w:rsidRPr="00237462">
        <w:rPr>
          <w:rFonts w:ascii="Times New Roman" w:hAnsi="Times New Roman" w:cs="Times New Roman"/>
          <w:sz w:val="18"/>
          <w:szCs w:val="18"/>
        </w:rPr>
        <w:t xml:space="preserve"> </w:t>
      </w:r>
      <w:r w:rsidRPr="00237462">
        <w:rPr>
          <w:rFonts w:ascii="Times New Roman" w:hAnsi="Times New Roman" w:cs="Times New Roman"/>
          <w:sz w:val="18"/>
          <w:szCs w:val="18"/>
        </w:rPr>
        <w:t>The judges were: Keegan LCJ; Horner LJ; and Scoffield J.</w:t>
      </w:r>
    </w:p>
  </w:footnote>
  <w:footnote w:id="8">
    <w:p w14:paraId="53A2DD94" w14:textId="65D27B04" w:rsidR="005932B6" w:rsidRPr="00237462" w:rsidRDefault="005932B6" w:rsidP="00237462">
      <w:pPr>
        <w:pStyle w:val="FootnoteText"/>
        <w:jc w:val="both"/>
        <w:rPr>
          <w:rFonts w:ascii="Times New Roman" w:hAnsi="Times New Roman" w:cs="Times New Roman"/>
          <w:sz w:val="18"/>
          <w:szCs w:val="18"/>
        </w:rPr>
      </w:pPr>
      <w:r w:rsidRPr="00237462">
        <w:rPr>
          <w:rStyle w:val="FootnoteReference"/>
          <w:rFonts w:ascii="Times New Roman" w:hAnsi="Times New Roman" w:cs="Times New Roman"/>
          <w:sz w:val="18"/>
          <w:szCs w:val="18"/>
        </w:rPr>
        <w:footnoteRef/>
      </w:r>
      <w:r w:rsidRPr="00237462">
        <w:rPr>
          <w:rFonts w:ascii="Times New Roman" w:hAnsi="Times New Roman" w:cs="Times New Roman"/>
          <w:sz w:val="18"/>
          <w:szCs w:val="18"/>
        </w:rPr>
        <w:t xml:space="preserve"> </w:t>
      </w:r>
      <w:r w:rsidRPr="00237462">
        <w:rPr>
          <w:rFonts w:ascii="Times New Roman" w:hAnsi="Times New Roman" w:cs="Times New Roman"/>
          <w:i/>
          <w:iCs/>
          <w:sz w:val="18"/>
          <w:szCs w:val="18"/>
        </w:rPr>
        <w:t xml:space="preserve">Da Silva v United Kingdom </w:t>
      </w:r>
      <w:r w:rsidRPr="00237462">
        <w:rPr>
          <w:rFonts w:ascii="Times New Roman" w:hAnsi="Times New Roman" w:cs="Times New Roman"/>
          <w:sz w:val="18"/>
          <w:szCs w:val="18"/>
        </w:rPr>
        <w:t xml:space="preserve">2016) 63 EHRR 12 (the Jean Charles de Menezes killing by the metropolitan police service </w:t>
      </w:r>
      <w:r w:rsidR="00111BA4" w:rsidRPr="00237462">
        <w:rPr>
          <w:rFonts w:ascii="Times New Roman" w:hAnsi="Times New Roman" w:cs="Times New Roman"/>
          <w:sz w:val="18"/>
          <w:szCs w:val="18"/>
        </w:rPr>
        <w:t xml:space="preserve">in July 2005 </w:t>
      </w:r>
      <w:r w:rsidRPr="00237462">
        <w:rPr>
          <w:rFonts w:ascii="Times New Roman" w:hAnsi="Times New Roman" w:cs="Times New Roman"/>
          <w:sz w:val="18"/>
          <w:szCs w:val="18"/>
        </w:rPr>
        <w:t>of a totally innocent person, held by Strasbourg to be lawful).</w:t>
      </w:r>
    </w:p>
  </w:footnote>
  <w:footnote w:id="9">
    <w:p w14:paraId="22942D73" w14:textId="67B661DB" w:rsidR="00AC0336" w:rsidRPr="00237462" w:rsidRDefault="00AC0336" w:rsidP="00237462">
      <w:pPr>
        <w:pStyle w:val="FootnoteText"/>
        <w:jc w:val="both"/>
        <w:rPr>
          <w:rFonts w:ascii="Times New Roman" w:hAnsi="Times New Roman" w:cs="Times New Roman"/>
          <w:sz w:val="18"/>
          <w:szCs w:val="18"/>
        </w:rPr>
      </w:pPr>
      <w:r w:rsidRPr="00237462">
        <w:rPr>
          <w:rStyle w:val="FootnoteReference"/>
          <w:rFonts w:ascii="Times New Roman" w:hAnsi="Times New Roman" w:cs="Times New Roman"/>
          <w:sz w:val="18"/>
          <w:szCs w:val="18"/>
        </w:rPr>
        <w:footnoteRef/>
      </w:r>
      <w:r w:rsidRPr="00237462">
        <w:rPr>
          <w:rFonts w:ascii="Times New Roman" w:hAnsi="Times New Roman" w:cs="Times New Roman"/>
          <w:sz w:val="18"/>
          <w:szCs w:val="18"/>
        </w:rPr>
        <w:t xml:space="preserve"> This is explained in: Austen Morgan, </w:t>
      </w:r>
      <w:r w:rsidR="00DD2F72" w:rsidRPr="00237462">
        <w:rPr>
          <w:rFonts w:ascii="Times New Roman" w:hAnsi="Times New Roman" w:cs="Times New Roman"/>
          <w:i/>
          <w:iCs/>
          <w:sz w:val="18"/>
          <w:szCs w:val="18"/>
        </w:rPr>
        <w:t xml:space="preserve">The Northern Ireland Troubles: Strasbourg’s </w:t>
      </w:r>
      <w:r w:rsidR="00FD0CBA">
        <w:rPr>
          <w:rFonts w:ascii="Times New Roman" w:hAnsi="Times New Roman" w:cs="Times New Roman"/>
          <w:i/>
          <w:iCs/>
          <w:sz w:val="18"/>
          <w:szCs w:val="18"/>
        </w:rPr>
        <w:t>A</w:t>
      </w:r>
      <w:r w:rsidR="00DD2F72" w:rsidRPr="00237462">
        <w:rPr>
          <w:rFonts w:ascii="Times New Roman" w:hAnsi="Times New Roman" w:cs="Times New Roman"/>
          <w:i/>
          <w:iCs/>
          <w:sz w:val="18"/>
          <w:szCs w:val="18"/>
        </w:rPr>
        <w:t xml:space="preserve">rticle 2 in legacy cases: a legal essay, </w:t>
      </w:r>
      <w:r w:rsidR="00DD2F72" w:rsidRPr="00237462">
        <w:rPr>
          <w:rFonts w:ascii="Times New Roman" w:hAnsi="Times New Roman" w:cs="Times New Roman"/>
          <w:sz w:val="18"/>
          <w:szCs w:val="18"/>
        </w:rPr>
        <w:t>London 2023, 30 pp.</w:t>
      </w:r>
      <w:r w:rsidR="003A36DF" w:rsidRPr="00237462">
        <w:rPr>
          <w:rFonts w:ascii="Times New Roman" w:hAnsi="Times New Roman" w:cs="Times New Roman"/>
          <w:sz w:val="18"/>
          <w:szCs w:val="18"/>
        </w:rPr>
        <w:t xml:space="preserve"> </w:t>
      </w:r>
      <w:r w:rsidR="0099364B" w:rsidRPr="00237462">
        <w:rPr>
          <w:rFonts w:ascii="Times New Roman" w:hAnsi="Times New Roman" w:cs="Times New Roman"/>
          <w:sz w:val="18"/>
          <w:szCs w:val="18"/>
        </w:rPr>
        <w:t>This was drafted for and on behalf of the Malone House Group in Belfast, a human rights group which supports the international law of amnesty.</w:t>
      </w:r>
    </w:p>
  </w:footnote>
  <w:footnote w:id="10">
    <w:p w14:paraId="7697BBEE" w14:textId="5FC58A2A" w:rsidR="0099364B" w:rsidRPr="00237462" w:rsidRDefault="0099364B" w:rsidP="00237462">
      <w:pPr>
        <w:pStyle w:val="FootnoteText"/>
        <w:jc w:val="both"/>
        <w:rPr>
          <w:rFonts w:ascii="Times New Roman" w:hAnsi="Times New Roman" w:cs="Times New Roman"/>
          <w:sz w:val="18"/>
          <w:szCs w:val="18"/>
        </w:rPr>
      </w:pPr>
      <w:r w:rsidRPr="00237462">
        <w:rPr>
          <w:rStyle w:val="FootnoteReference"/>
          <w:rFonts w:ascii="Times New Roman" w:hAnsi="Times New Roman" w:cs="Times New Roman"/>
          <w:sz w:val="18"/>
          <w:szCs w:val="18"/>
        </w:rPr>
        <w:footnoteRef/>
      </w:r>
      <w:r w:rsidRPr="00237462">
        <w:rPr>
          <w:rFonts w:ascii="Times New Roman" w:hAnsi="Times New Roman" w:cs="Times New Roman"/>
          <w:sz w:val="18"/>
          <w:szCs w:val="18"/>
        </w:rPr>
        <w:t xml:space="preserve"> Austen Morgan, </w:t>
      </w:r>
      <w:r w:rsidRPr="00237462">
        <w:rPr>
          <w:rFonts w:ascii="Times New Roman" w:hAnsi="Times New Roman" w:cs="Times New Roman"/>
          <w:i/>
          <w:iCs/>
          <w:sz w:val="18"/>
          <w:szCs w:val="18"/>
        </w:rPr>
        <w:t xml:space="preserve">Tony Blair and the IRA: the ‘on the runs’ scandal, </w:t>
      </w:r>
      <w:r w:rsidRPr="00237462">
        <w:rPr>
          <w:rFonts w:ascii="Times New Roman" w:hAnsi="Times New Roman" w:cs="Times New Roman"/>
          <w:sz w:val="18"/>
          <w:szCs w:val="18"/>
        </w:rPr>
        <w:t xml:space="preserve">London 2016; ‘The Past: drawing a line?’, in Jeffrey Dudgeon, ed., </w:t>
      </w:r>
      <w:r w:rsidRPr="00237462">
        <w:rPr>
          <w:rFonts w:ascii="Times New Roman" w:hAnsi="Times New Roman" w:cs="Times New Roman"/>
          <w:i/>
          <w:iCs/>
          <w:sz w:val="18"/>
          <w:szCs w:val="18"/>
        </w:rPr>
        <w:t>Legacy: what to do about the past in Northern Ireland?</w:t>
      </w:r>
      <w:r w:rsidRPr="00237462">
        <w:rPr>
          <w:rFonts w:ascii="Times New Roman" w:hAnsi="Times New Roman" w:cs="Times New Roman"/>
          <w:sz w:val="18"/>
          <w:szCs w:val="18"/>
        </w:rPr>
        <w:t xml:space="preserve">, Belfast 2018, pp 72-85. </w:t>
      </w:r>
    </w:p>
  </w:footnote>
  <w:footnote w:id="11">
    <w:p w14:paraId="75129A6D" w14:textId="77777777" w:rsidR="005932B6" w:rsidRPr="00237462" w:rsidRDefault="005932B6" w:rsidP="00237462">
      <w:pPr>
        <w:pStyle w:val="FootnoteText"/>
        <w:jc w:val="both"/>
        <w:rPr>
          <w:rFonts w:ascii="Times New Roman" w:hAnsi="Times New Roman" w:cs="Times New Roman"/>
          <w:sz w:val="18"/>
          <w:szCs w:val="18"/>
        </w:rPr>
      </w:pPr>
      <w:r w:rsidRPr="00237462">
        <w:rPr>
          <w:rStyle w:val="FootnoteReference"/>
          <w:rFonts w:ascii="Times New Roman" w:hAnsi="Times New Roman" w:cs="Times New Roman"/>
          <w:sz w:val="18"/>
          <w:szCs w:val="18"/>
        </w:rPr>
        <w:footnoteRef/>
      </w:r>
      <w:r w:rsidRPr="00237462">
        <w:rPr>
          <w:rFonts w:ascii="Times New Roman" w:hAnsi="Times New Roman" w:cs="Times New Roman"/>
          <w:sz w:val="18"/>
          <w:szCs w:val="18"/>
        </w:rPr>
        <w:t xml:space="preserve"> Human Rights Act 1998 s 4(6).</w:t>
      </w:r>
    </w:p>
  </w:footnote>
  <w:footnote w:id="12">
    <w:p w14:paraId="65BB3C42" w14:textId="249459DF" w:rsidR="005932B6" w:rsidRPr="00237462" w:rsidRDefault="005932B6" w:rsidP="00237462">
      <w:pPr>
        <w:pStyle w:val="FootnoteText"/>
        <w:jc w:val="both"/>
        <w:rPr>
          <w:rFonts w:ascii="Times New Roman" w:hAnsi="Times New Roman" w:cs="Times New Roman"/>
          <w:sz w:val="18"/>
          <w:szCs w:val="18"/>
        </w:rPr>
      </w:pPr>
      <w:r w:rsidRPr="00237462">
        <w:rPr>
          <w:rStyle w:val="FootnoteReference"/>
          <w:rFonts w:ascii="Times New Roman" w:hAnsi="Times New Roman" w:cs="Times New Roman"/>
          <w:sz w:val="18"/>
          <w:szCs w:val="18"/>
        </w:rPr>
        <w:footnoteRef/>
      </w:r>
      <w:r w:rsidRPr="00237462">
        <w:rPr>
          <w:rFonts w:ascii="Times New Roman" w:hAnsi="Times New Roman" w:cs="Times New Roman"/>
          <w:sz w:val="18"/>
          <w:szCs w:val="18"/>
        </w:rPr>
        <w:t xml:space="preserve"> </w:t>
      </w:r>
      <w:r w:rsidRPr="00237462">
        <w:rPr>
          <w:rFonts w:ascii="Times New Roman" w:hAnsi="Times New Roman" w:cs="Times New Roman"/>
          <w:i/>
          <w:iCs/>
          <w:sz w:val="18"/>
          <w:szCs w:val="18"/>
        </w:rPr>
        <w:t xml:space="preserve">Erskine May’s treatise on the law, privileges, procedures and usage of Parliament, </w:t>
      </w:r>
      <w:r w:rsidRPr="00237462">
        <w:rPr>
          <w:rFonts w:ascii="Times New Roman" w:hAnsi="Times New Roman" w:cs="Times New Roman"/>
          <w:sz w:val="18"/>
          <w:szCs w:val="18"/>
        </w:rPr>
        <w:t>London 25</w:t>
      </w:r>
      <w:r w:rsidRPr="00237462">
        <w:rPr>
          <w:rFonts w:ascii="Times New Roman" w:hAnsi="Times New Roman" w:cs="Times New Roman"/>
          <w:sz w:val="18"/>
          <w:szCs w:val="18"/>
          <w:vertAlign w:val="superscript"/>
        </w:rPr>
        <w:t>th</w:t>
      </w:r>
      <w:r w:rsidRPr="00237462">
        <w:rPr>
          <w:rFonts w:ascii="Times New Roman" w:hAnsi="Times New Roman" w:cs="Times New Roman"/>
          <w:sz w:val="18"/>
          <w:szCs w:val="18"/>
        </w:rPr>
        <w:t xml:space="preserve"> ed., 2019, </w:t>
      </w:r>
      <w:r w:rsidR="000C3DF0" w:rsidRPr="00237462">
        <w:rPr>
          <w:rFonts w:ascii="Times New Roman" w:hAnsi="Times New Roman" w:cs="Times New Roman"/>
          <w:sz w:val="18"/>
          <w:szCs w:val="18"/>
        </w:rPr>
        <w:t>paragraph</w:t>
      </w:r>
      <w:r w:rsidRPr="00237462">
        <w:rPr>
          <w:rFonts w:ascii="Times New Roman" w:hAnsi="Times New Roman" w:cs="Times New Roman"/>
          <w:sz w:val="18"/>
          <w:szCs w:val="18"/>
        </w:rPr>
        <w:t xml:space="preserve"> 38.25</w:t>
      </w:r>
      <w:r w:rsidR="00BB6886" w:rsidRPr="00237462">
        <w:rPr>
          <w:rFonts w:ascii="Times New Roman" w:hAnsi="Times New Roman" w:cs="Times New Roman"/>
          <w:sz w:val="18"/>
          <w:szCs w:val="18"/>
        </w:rPr>
        <w:t xml:space="preserve">; House of Commons, </w:t>
      </w:r>
      <w:r w:rsidR="00BB6886" w:rsidRPr="00237462">
        <w:rPr>
          <w:rFonts w:ascii="Times New Roman" w:hAnsi="Times New Roman" w:cs="Times New Roman"/>
          <w:i/>
          <w:iCs/>
          <w:sz w:val="18"/>
          <w:szCs w:val="18"/>
        </w:rPr>
        <w:t xml:space="preserve">Hansard, </w:t>
      </w:r>
      <w:r w:rsidR="00BB6886" w:rsidRPr="00237462">
        <w:rPr>
          <w:rFonts w:ascii="Times New Roman" w:hAnsi="Times New Roman" w:cs="Times New Roman"/>
          <w:sz w:val="18"/>
          <w:szCs w:val="18"/>
        </w:rPr>
        <w:t>vol. 758, col. 418, 4 December 2024</w:t>
      </w:r>
      <w:r w:rsidR="000E7D42" w:rsidRPr="00237462">
        <w:rPr>
          <w:rFonts w:ascii="Times New Roman" w:hAnsi="Times New Roman" w:cs="Times New Roman"/>
          <w:sz w:val="18"/>
          <w:szCs w:val="18"/>
        </w:rPr>
        <w:t xml:space="preserve"> (referring to a speaker ruling of 19 November 2024).</w:t>
      </w:r>
    </w:p>
  </w:footnote>
  <w:footnote w:id="13">
    <w:p w14:paraId="5B03A922" w14:textId="77777777" w:rsidR="005932B6" w:rsidRPr="00237462" w:rsidRDefault="005932B6" w:rsidP="00237462">
      <w:pPr>
        <w:pStyle w:val="FootnoteText"/>
        <w:jc w:val="both"/>
        <w:rPr>
          <w:rFonts w:ascii="Times New Roman" w:hAnsi="Times New Roman" w:cs="Times New Roman"/>
          <w:sz w:val="18"/>
          <w:szCs w:val="18"/>
        </w:rPr>
      </w:pPr>
      <w:r w:rsidRPr="00237462">
        <w:rPr>
          <w:rStyle w:val="FootnoteReference"/>
          <w:rFonts w:ascii="Times New Roman" w:hAnsi="Times New Roman" w:cs="Times New Roman"/>
          <w:sz w:val="18"/>
          <w:szCs w:val="18"/>
        </w:rPr>
        <w:footnoteRef/>
      </w:r>
      <w:r w:rsidRPr="00237462">
        <w:rPr>
          <w:rFonts w:ascii="Times New Roman" w:hAnsi="Times New Roman" w:cs="Times New Roman"/>
          <w:sz w:val="18"/>
          <w:szCs w:val="18"/>
        </w:rPr>
        <w:t xml:space="preserve"> House of Commons, </w:t>
      </w:r>
      <w:r w:rsidRPr="00237462">
        <w:rPr>
          <w:rFonts w:ascii="Times New Roman" w:hAnsi="Times New Roman" w:cs="Times New Roman"/>
          <w:i/>
          <w:iCs/>
          <w:sz w:val="18"/>
          <w:szCs w:val="18"/>
        </w:rPr>
        <w:t xml:space="preserve">Hansard, </w:t>
      </w:r>
      <w:r w:rsidRPr="00237462">
        <w:rPr>
          <w:rFonts w:ascii="Times New Roman" w:hAnsi="Times New Roman" w:cs="Times New Roman"/>
          <w:sz w:val="18"/>
          <w:szCs w:val="18"/>
        </w:rPr>
        <w:t xml:space="preserve">vol. 752, cols. 51WS-54WS, 29 July 2024; House of Commons, </w:t>
      </w:r>
      <w:r w:rsidRPr="00237462">
        <w:rPr>
          <w:rFonts w:ascii="Times New Roman" w:hAnsi="Times New Roman" w:cs="Times New Roman"/>
          <w:i/>
          <w:iCs/>
          <w:sz w:val="18"/>
          <w:szCs w:val="18"/>
        </w:rPr>
        <w:t xml:space="preserve">Hansard, </w:t>
      </w:r>
      <w:r w:rsidRPr="00237462">
        <w:rPr>
          <w:rFonts w:ascii="Times New Roman" w:hAnsi="Times New Roman" w:cs="Times New Roman"/>
          <w:sz w:val="18"/>
          <w:szCs w:val="18"/>
        </w:rPr>
        <w:t>vol. 758, cols. 418-30, 4 December 2024.</w:t>
      </w:r>
    </w:p>
  </w:footnote>
  <w:footnote w:id="14">
    <w:p w14:paraId="3688A5A4" w14:textId="08943A57" w:rsidR="00A418C7" w:rsidRPr="00237462" w:rsidRDefault="00A418C7" w:rsidP="00237462">
      <w:pPr>
        <w:pStyle w:val="FootnoteText"/>
        <w:jc w:val="both"/>
        <w:rPr>
          <w:rFonts w:ascii="Times New Roman" w:hAnsi="Times New Roman" w:cs="Times New Roman"/>
          <w:sz w:val="18"/>
          <w:szCs w:val="18"/>
        </w:rPr>
      </w:pPr>
      <w:r w:rsidRPr="00237462">
        <w:rPr>
          <w:rStyle w:val="FootnoteReference"/>
          <w:rFonts w:ascii="Times New Roman" w:hAnsi="Times New Roman" w:cs="Times New Roman"/>
          <w:sz w:val="18"/>
          <w:szCs w:val="18"/>
        </w:rPr>
        <w:footnoteRef/>
      </w:r>
      <w:r w:rsidRPr="00237462">
        <w:rPr>
          <w:rFonts w:ascii="Times New Roman" w:hAnsi="Times New Roman" w:cs="Times New Roman"/>
          <w:sz w:val="18"/>
          <w:szCs w:val="18"/>
        </w:rPr>
        <w:t xml:space="preserve"> One example is: the 1980 (Hague) convention on the civil aspects of international child abduction; which is schedule 1 of the Child Abduction and Custody Act 1985.</w:t>
      </w:r>
      <w:r w:rsidR="003A36DF" w:rsidRPr="00237462">
        <w:rPr>
          <w:rFonts w:ascii="Times New Roman" w:hAnsi="Times New Roman" w:cs="Times New Roman"/>
          <w:sz w:val="18"/>
          <w:szCs w:val="18"/>
        </w:rPr>
        <w:t xml:space="preserve"> </w:t>
      </w:r>
      <w:r w:rsidR="000E14DA" w:rsidRPr="00237462">
        <w:rPr>
          <w:rFonts w:ascii="Times New Roman" w:hAnsi="Times New Roman" w:cs="Times New Roman"/>
          <w:sz w:val="18"/>
          <w:szCs w:val="18"/>
        </w:rPr>
        <w:t>Section 1(2) provides: ‘Subject to the provisions of this Part of this Act, the provisions of that Convention set out in Schedule 1 to this Act shall have the force of law in the United Kingdom.’</w:t>
      </w:r>
      <w:r w:rsidR="003A36DF" w:rsidRPr="00237462">
        <w:rPr>
          <w:rFonts w:ascii="Times New Roman" w:hAnsi="Times New Roman" w:cs="Times New Roman"/>
          <w:sz w:val="18"/>
          <w:szCs w:val="18"/>
        </w:rPr>
        <w:t xml:space="preserve"> </w:t>
      </w:r>
      <w:r w:rsidR="001C7865" w:rsidRPr="00237462">
        <w:rPr>
          <w:rFonts w:ascii="Times New Roman" w:hAnsi="Times New Roman" w:cs="Times New Roman"/>
          <w:sz w:val="18"/>
          <w:szCs w:val="18"/>
        </w:rPr>
        <w:t>Not all the convention was scheduled and therefore transformed into domestic law.</w:t>
      </w:r>
    </w:p>
  </w:footnote>
  <w:footnote w:id="15">
    <w:p w14:paraId="790F57AF" w14:textId="37A900FE" w:rsidR="003318D9" w:rsidRPr="00237462" w:rsidRDefault="003318D9" w:rsidP="00237462">
      <w:pPr>
        <w:pStyle w:val="FootnoteText"/>
        <w:jc w:val="both"/>
        <w:rPr>
          <w:rFonts w:ascii="Times New Roman" w:hAnsi="Times New Roman" w:cs="Times New Roman"/>
          <w:sz w:val="18"/>
          <w:szCs w:val="18"/>
        </w:rPr>
      </w:pPr>
      <w:r w:rsidRPr="00237462">
        <w:rPr>
          <w:rStyle w:val="FootnoteReference"/>
          <w:rFonts w:ascii="Times New Roman" w:hAnsi="Times New Roman" w:cs="Times New Roman"/>
          <w:sz w:val="18"/>
          <w:szCs w:val="18"/>
        </w:rPr>
        <w:footnoteRef/>
      </w:r>
      <w:r w:rsidRPr="00237462">
        <w:rPr>
          <w:rFonts w:ascii="Times New Roman" w:hAnsi="Times New Roman" w:cs="Times New Roman"/>
          <w:sz w:val="18"/>
          <w:szCs w:val="18"/>
        </w:rPr>
        <w:t xml:space="preserve"> Legacy Act 2023 s </w:t>
      </w:r>
      <w:r w:rsidR="00AD51A3" w:rsidRPr="00237462">
        <w:rPr>
          <w:rFonts w:ascii="Times New Roman" w:hAnsi="Times New Roman" w:cs="Times New Roman"/>
          <w:sz w:val="18"/>
          <w:szCs w:val="18"/>
        </w:rPr>
        <w:t>5 &amp; sch 1.</w:t>
      </w:r>
    </w:p>
  </w:footnote>
  <w:footnote w:id="16">
    <w:p w14:paraId="4DDB45CC" w14:textId="79FEC302" w:rsidR="00471719" w:rsidRPr="00237462" w:rsidRDefault="00471719" w:rsidP="00237462">
      <w:pPr>
        <w:pStyle w:val="FootnoteText"/>
        <w:jc w:val="both"/>
        <w:rPr>
          <w:rFonts w:ascii="Times New Roman" w:hAnsi="Times New Roman" w:cs="Times New Roman"/>
          <w:sz w:val="18"/>
          <w:szCs w:val="18"/>
        </w:rPr>
      </w:pPr>
      <w:r w:rsidRPr="00237462">
        <w:rPr>
          <w:rStyle w:val="FootnoteReference"/>
          <w:rFonts w:ascii="Times New Roman" w:hAnsi="Times New Roman" w:cs="Times New Roman"/>
          <w:sz w:val="18"/>
          <w:szCs w:val="18"/>
        </w:rPr>
        <w:footnoteRef/>
      </w:r>
      <w:r w:rsidRPr="00237462">
        <w:rPr>
          <w:rFonts w:ascii="Times New Roman" w:hAnsi="Times New Roman" w:cs="Times New Roman"/>
          <w:sz w:val="18"/>
          <w:szCs w:val="18"/>
        </w:rPr>
        <w:t xml:space="preserve"> </w:t>
      </w:r>
      <w:r w:rsidR="000C3DF0" w:rsidRPr="00237462">
        <w:rPr>
          <w:rFonts w:ascii="Times New Roman" w:hAnsi="Times New Roman" w:cs="Times New Roman"/>
          <w:sz w:val="18"/>
          <w:szCs w:val="18"/>
        </w:rPr>
        <w:t>Paragraph</w:t>
      </w:r>
      <w:r w:rsidRPr="00237462">
        <w:rPr>
          <w:rFonts w:ascii="Times New Roman" w:hAnsi="Times New Roman" w:cs="Times New Roman"/>
          <w:sz w:val="18"/>
          <w:szCs w:val="18"/>
        </w:rPr>
        <w:t xml:space="preserve"> 59.</w:t>
      </w:r>
    </w:p>
  </w:footnote>
  <w:footnote w:id="17">
    <w:p w14:paraId="1F931560" w14:textId="43317FE2" w:rsidR="00EE3037" w:rsidRPr="00237462" w:rsidRDefault="00EE3037" w:rsidP="00237462">
      <w:pPr>
        <w:pStyle w:val="FootnoteText"/>
        <w:jc w:val="both"/>
        <w:rPr>
          <w:rFonts w:ascii="Times New Roman" w:hAnsi="Times New Roman" w:cs="Times New Roman"/>
          <w:sz w:val="18"/>
          <w:szCs w:val="18"/>
        </w:rPr>
      </w:pPr>
      <w:r w:rsidRPr="00237462">
        <w:rPr>
          <w:rStyle w:val="FootnoteReference"/>
          <w:rFonts w:ascii="Times New Roman" w:hAnsi="Times New Roman" w:cs="Times New Roman"/>
          <w:sz w:val="18"/>
          <w:szCs w:val="18"/>
        </w:rPr>
        <w:footnoteRef/>
      </w:r>
      <w:r w:rsidRPr="00237462">
        <w:rPr>
          <w:rFonts w:ascii="Times New Roman" w:hAnsi="Times New Roman" w:cs="Times New Roman"/>
          <w:sz w:val="18"/>
          <w:szCs w:val="18"/>
        </w:rPr>
        <w:t xml:space="preserve"> </w:t>
      </w:r>
      <w:r w:rsidR="000C3DF0" w:rsidRPr="00237462">
        <w:rPr>
          <w:rFonts w:ascii="Times New Roman" w:hAnsi="Times New Roman" w:cs="Times New Roman"/>
          <w:sz w:val="18"/>
          <w:szCs w:val="18"/>
        </w:rPr>
        <w:t>Paragraph</w:t>
      </w:r>
      <w:r w:rsidRPr="00237462">
        <w:rPr>
          <w:rFonts w:ascii="Times New Roman" w:hAnsi="Times New Roman" w:cs="Times New Roman"/>
          <w:sz w:val="18"/>
          <w:szCs w:val="18"/>
        </w:rPr>
        <w:t xml:space="preserve"> 62.</w:t>
      </w:r>
    </w:p>
  </w:footnote>
  <w:footnote w:id="18">
    <w:p w14:paraId="05F7026B" w14:textId="3ADB550D" w:rsidR="00BE36E7" w:rsidRPr="00237462" w:rsidRDefault="00BE36E7" w:rsidP="00237462">
      <w:pPr>
        <w:pStyle w:val="FootnoteText"/>
        <w:jc w:val="both"/>
        <w:rPr>
          <w:rFonts w:ascii="Times New Roman" w:hAnsi="Times New Roman" w:cs="Times New Roman"/>
          <w:sz w:val="18"/>
          <w:szCs w:val="18"/>
        </w:rPr>
      </w:pPr>
      <w:r w:rsidRPr="00237462">
        <w:rPr>
          <w:rStyle w:val="FootnoteReference"/>
          <w:rFonts w:ascii="Times New Roman" w:hAnsi="Times New Roman" w:cs="Times New Roman"/>
          <w:sz w:val="18"/>
          <w:szCs w:val="18"/>
        </w:rPr>
        <w:footnoteRef/>
      </w:r>
      <w:r w:rsidRPr="00237462">
        <w:rPr>
          <w:rFonts w:ascii="Times New Roman" w:hAnsi="Times New Roman" w:cs="Times New Roman"/>
          <w:sz w:val="18"/>
          <w:szCs w:val="18"/>
        </w:rPr>
        <w:t xml:space="preserve"> As: ‘the agreement reached at multi-party talks on Northern Ireland set out in Command Paper 3883’.</w:t>
      </w:r>
    </w:p>
  </w:footnote>
  <w:footnote w:id="19">
    <w:p w14:paraId="34846A12" w14:textId="36B3C9EA" w:rsidR="00581063" w:rsidRPr="00237462" w:rsidRDefault="00581063" w:rsidP="00237462">
      <w:pPr>
        <w:pStyle w:val="FootnoteText"/>
        <w:jc w:val="both"/>
        <w:rPr>
          <w:rFonts w:ascii="Times New Roman" w:hAnsi="Times New Roman" w:cs="Times New Roman"/>
          <w:sz w:val="18"/>
          <w:szCs w:val="18"/>
        </w:rPr>
      </w:pPr>
      <w:r w:rsidRPr="00237462">
        <w:rPr>
          <w:rStyle w:val="FootnoteReference"/>
          <w:rFonts w:ascii="Times New Roman" w:hAnsi="Times New Roman" w:cs="Times New Roman"/>
          <w:sz w:val="18"/>
          <w:szCs w:val="18"/>
        </w:rPr>
        <w:footnoteRef/>
      </w:r>
      <w:r w:rsidRPr="00237462">
        <w:rPr>
          <w:rFonts w:ascii="Times New Roman" w:hAnsi="Times New Roman" w:cs="Times New Roman"/>
          <w:sz w:val="18"/>
          <w:szCs w:val="18"/>
        </w:rPr>
        <w:t xml:space="preserve"> Agreement between the Government of the United Kingdom of Great Britain and Northern Ireland and the Government of Ireland (with annexes), Belfast, 10 April 1998, vol. 2114, 1-36776, pp 474-508 (English version).</w:t>
      </w:r>
      <w:r w:rsidR="003A36DF" w:rsidRPr="00237462">
        <w:rPr>
          <w:rFonts w:ascii="Times New Roman" w:hAnsi="Times New Roman" w:cs="Times New Roman"/>
          <w:sz w:val="18"/>
          <w:szCs w:val="18"/>
        </w:rPr>
        <w:t xml:space="preserve"> </w:t>
      </w:r>
    </w:p>
  </w:footnote>
  <w:footnote w:id="20">
    <w:p w14:paraId="2BB0B7E5" w14:textId="3A0327C1" w:rsidR="00F14653" w:rsidRPr="00237462" w:rsidRDefault="00F14653" w:rsidP="00237462">
      <w:pPr>
        <w:pStyle w:val="FootnoteText"/>
        <w:jc w:val="both"/>
        <w:rPr>
          <w:rFonts w:ascii="Times New Roman" w:hAnsi="Times New Roman" w:cs="Times New Roman"/>
          <w:sz w:val="18"/>
          <w:szCs w:val="18"/>
        </w:rPr>
      </w:pPr>
      <w:r w:rsidRPr="00237462">
        <w:rPr>
          <w:rStyle w:val="FootnoteReference"/>
          <w:rFonts w:ascii="Times New Roman" w:hAnsi="Times New Roman" w:cs="Times New Roman"/>
          <w:sz w:val="18"/>
          <w:szCs w:val="18"/>
        </w:rPr>
        <w:footnoteRef/>
      </w:r>
      <w:r w:rsidRPr="00237462">
        <w:rPr>
          <w:rFonts w:ascii="Times New Roman" w:hAnsi="Times New Roman" w:cs="Times New Roman"/>
          <w:sz w:val="18"/>
          <w:szCs w:val="18"/>
        </w:rPr>
        <w:t xml:space="preserve"> The people of the ROI did not vote </w:t>
      </w:r>
      <w:r w:rsidR="00401804" w:rsidRPr="00237462">
        <w:rPr>
          <w:rFonts w:ascii="Times New Roman" w:hAnsi="Times New Roman" w:cs="Times New Roman"/>
          <w:sz w:val="18"/>
          <w:szCs w:val="18"/>
        </w:rPr>
        <w:t xml:space="preserve">on 22 May 1998 </w:t>
      </w:r>
      <w:r w:rsidRPr="00237462">
        <w:rPr>
          <w:rFonts w:ascii="Times New Roman" w:hAnsi="Times New Roman" w:cs="Times New Roman"/>
          <w:sz w:val="18"/>
          <w:szCs w:val="18"/>
        </w:rPr>
        <w:t xml:space="preserve">on the </w:t>
      </w:r>
      <w:r w:rsidR="00F35397">
        <w:rPr>
          <w:rFonts w:ascii="Times New Roman" w:hAnsi="Times New Roman" w:cs="Times New Roman"/>
          <w:sz w:val="18"/>
          <w:szCs w:val="18"/>
        </w:rPr>
        <w:t>Belfast Agreement</w:t>
      </w:r>
      <w:r w:rsidRPr="00237462">
        <w:rPr>
          <w:rFonts w:ascii="Times New Roman" w:hAnsi="Times New Roman" w:cs="Times New Roman"/>
          <w:sz w:val="18"/>
          <w:szCs w:val="18"/>
        </w:rPr>
        <w:t>.</w:t>
      </w:r>
      <w:r w:rsidR="003A36DF" w:rsidRPr="00237462">
        <w:rPr>
          <w:rFonts w:ascii="Times New Roman" w:hAnsi="Times New Roman" w:cs="Times New Roman"/>
          <w:sz w:val="18"/>
          <w:szCs w:val="18"/>
        </w:rPr>
        <w:t xml:space="preserve"> </w:t>
      </w:r>
      <w:r w:rsidRPr="00237462">
        <w:rPr>
          <w:rFonts w:ascii="Times New Roman" w:hAnsi="Times New Roman" w:cs="Times New Roman"/>
          <w:sz w:val="18"/>
          <w:szCs w:val="18"/>
        </w:rPr>
        <w:t xml:space="preserve">They voted </w:t>
      </w:r>
      <w:r w:rsidR="009939E5" w:rsidRPr="00237462">
        <w:rPr>
          <w:rFonts w:ascii="Times New Roman" w:hAnsi="Times New Roman" w:cs="Times New Roman"/>
          <w:sz w:val="18"/>
          <w:szCs w:val="18"/>
        </w:rPr>
        <w:t xml:space="preserve">instead </w:t>
      </w:r>
      <w:r w:rsidRPr="00237462">
        <w:rPr>
          <w:rFonts w:ascii="Times New Roman" w:hAnsi="Times New Roman" w:cs="Times New Roman"/>
          <w:sz w:val="18"/>
          <w:szCs w:val="18"/>
        </w:rPr>
        <w:t xml:space="preserve">to change their constitution, removing the Irish territorial claim </w:t>
      </w:r>
      <w:r w:rsidR="009939E5" w:rsidRPr="00237462">
        <w:rPr>
          <w:rFonts w:ascii="Times New Roman" w:hAnsi="Times New Roman" w:cs="Times New Roman"/>
          <w:sz w:val="18"/>
          <w:szCs w:val="18"/>
        </w:rPr>
        <w:t xml:space="preserve">in </w:t>
      </w:r>
      <w:r w:rsidR="00FD0CBA">
        <w:rPr>
          <w:rFonts w:ascii="Times New Roman" w:hAnsi="Times New Roman" w:cs="Times New Roman"/>
          <w:sz w:val="18"/>
          <w:szCs w:val="18"/>
        </w:rPr>
        <w:t>A</w:t>
      </w:r>
      <w:r w:rsidR="009939E5" w:rsidRPr="00237462">
        <w:rPr>
          <w:rFonts w:ascii="Times New Roman" w:hAnsi="Times New Roman" w:cs="Times New Roman"/>
          <w:sz w:val="18"/>
          <w:szCs w:val="18"/>
        </w:rPr>
        <w:t>rticles 2 and 3</w:t>
      </w:r>
      <w:r w:rsidRPr="00237462">
        <w:rPr>
          <w:rFonts w:ascii="Times New Roman" w:hAnsi="Times New Roman" w:cs="Times New Roman"/>
          <w:sz w:val="18"/>
          <w:szCs w:val="18"/>
        </w:rPr>
        <w:t>.</w:t>
      </w:r>
    </w:p>
  </w:footnote>
  <w:footnote w:id="21">
    <w:p w14:paraId="60D06B34" w14:textId="12D0D215" w:rsidR="009A4761" w:rsidRPr="00237462" w:rsidRDefault="009A4761" w:rsidP="00237462">
      <w:pPr>
        <w:pStyle w:val="FootnoteText"/>
        <w:jc w:val="both"/>
        <w:rPr>
          <w:rFonts w:ascii="Times New Roman" w:hAnsi="Times New Roman" w:cs="Times New Roman"/>
          <w:sz w:val="18"/>
          <w:szCs w:val="18"/>
        </w:rPr>
      </w:pPr>
      <w:r w:rsidRPr="00237462">
        <w:rPr>
          <w:rStyle w:val="FootnoteReference"/>
          <w:rFonts w:ascii="Times New Roman" w:hAnsi="Times New Roman" w:cs="Times New Roman"/>
          <w:sz w:val="18"/>
          <w:szCs w:val="18"/>
        </w:rPr>
        <w:footnoteRef/>
      </w:r>
      <w:r w:rsidRPr="00237462">
        <w:rPr>
          <w:rFonts w:ascii="Times New Roman" w:hAnsi="Times New Roman" w:cs="Times New Roman"/>
          <w:sz w:val="18"/>
          <w:szCs w:val="18"/>
        </w:rPr>
        <w:t xml:space="preserve"> </w:t>
      </w:r>
      <w:r w:rsidR="00CC64EA" w:rsidRPr="00237462">
        <w:rPr>
          <w:rFonts w:ascii="Times New Roman" w:hAnsi="Times New Roman" w:cs="Times New Roman"/>
          <w:sz w:val="18"/>
          <w:szCs w:val="18"/>
        </w:rPr>
        <w:t xml:space="preserve">Criminal </w:t>
      </w:r>
      <w:r w:rsidR="00FD0CBA">
        <w:rPr>
          <w:rFonts w:ascii="Times New Roman" w:hAnsi="Times New Roman" w:cs="Times New Roman"/>
          <w:sz w:val="18"/>
          <w:szCs w:val="18"/>
        </w:rPr>
        <w:t>Justice (release of prisoners) A</w:t>
      </w:r>
      <w:r w:rsidR="00CC64EA" w:rsidRPr="00237462">
        <w:rPr>
          <w:rFonts w:ascii="Times New Roman" w:hAnsi="Times New Roman" w:cs="Times New Roman"/>
          <w:sz w:val="18"/>
          <w:szCs w:val="18"/>
        </w:rPr>
        <w:t>ct 1998</w:t>
      </w:r>
      <w:r w:rsidR="00D636E4" w:rsidRPr="00237462">
        <w:rPr>
          <w:rFonts w:ascii="Times New Roman" w:hAnsi="Times New Roman" w:cs="Times New Roman"/>
          <w:sz w:val="18"/>
          <w:szCs w:val="18"/>
        </w:rPr>
        <w:t>; Doherty v Governor of Portlaoise Prison [2002] IESC 8, 14 February 2002.</w:t>
      </w:r>
    </w:p>
  </w:footnote>
  <w:footnote w:id="22">
    <w:p w14:paraId="5AB34B74" w14:textId="70182E57" w:rsidR="00D8730D" w:rsidRPr="00237462" w:rsidRDefault="00D8730D" w:rsidP="00237462">
      <w:pPr>
        <w:pStyle w:val="FootnoteText"/>
        <w:jc w:val="both"/>
        <w:rPr>
          <w:rFonts w:ascii="Times New Roman" w:hAnsi="Times New Roman" w:cs="Times New Roman"/>
          <w:sz w:val="18"/>
          <w:szCs w:val="18"/>
        </w:rPr>
      </w:pPr>
      <w:r w:rsidRPr="00237462">
        <w:rPr>
          <w:rStyle w:val="FootnoteReference"/>
          <w:rFonts w:ascii="Times New Roman" w:hAnsi="Times New Roman" w:cs="Times New Roman"/>
          <w:sz w:val="18"/>
          <w:szCs w:val="18"/>
        </w:rPr>
        <w:footnoteRef/>
      </w:r>
      <w:r w:rsidRPr="00237462">
        <w:rPr>
          <w:rFonts w:ascii="Times New Roman" w:hAnsi="Times New Roman" w:cs="Times New Roman"/>
          <w:sz w:val="18"/>
          <w:szCs w:val="18"/>
        </w:rPr>
        <w:t xml:space="preserve"> European </w:t>
      </w:r>
      <w:r w:rsidR="00FD0CBA">
        <w:rPr>
          <w:rFonts w:ascii="Times New Roman" w:hAnsi="Times New Roman" w:cs="Times New Roman"/>
          <w:sz w:val="18"/>
          <w:szCs w:val="18"/>
        </w:rPr>
        <w:t>Convention on Human Rights A</w:t>
      </w:r>
      <w:r w:rsidRPr="00237462">
        <w:rPr>
          <w:rFonts w:ascii="Times New Roman" w:hAnsi="Times New Roman" w:cs="Times New Roman"/>
          <w:sz w:val="18"/>
          <w:szCs w:val="18"/>
        </w:rPr>
        <w:t>ct 2003.</w:t>
      </w:r>
    </w:p>
  </w:footnote>
  <w:footnote w:id="23">
    <w:p w14:paraId="121AC116" w14:textId="76359544" w:rsidR="00611AC6" w:rsidRPr="00237462" w:rsidRDefault="00611AC6" w:rsidP="00237462">
      <w:pPr>
        <w:pStyle w:val="FootnoteText"/>
        <w:jc w:val="both"/>
        <w:rPr>
          <w:rFonts w:ascii="Times New Roman" w:hAnsi="Times New Roman" w:cs="Times New Roman"/>
          <w:sz w:val="18"/>
          <w:szCs w:val="18"/>
        </w:rPr>
      </w:pPr>
      <w:r w:rsidRPr="00237462">
        <w:rPr>
          <w:rStyle w:val="FootnoteReference"/>
          <w:rFonts w:ascii="Times New Roman" w:hAnsi="Times New Roman" w:cs="Times New Roman"/>
          <w:sz w:val="18"/>
          <w:szCs w:val="18"/>
        </w:rPr>
        <w:footnoteRef/>
      </w:r>
      <w:r w:rsidRPr="00237462">
        <w:rPr>
          <w:rFonts w:ascii="Times New Roman" w:hAnsi="Times New Roman" w:cs="Times New Roman"/>
          <w:sz w:val="18"/>
          <w:szCs w:val="18"/>
        </w:rPr>
        <w:t xml:space="preserve"> </w:t>
      </w:r>
      <w:r w:rsidR="000C3DF0" w:rsidRPr="00237462">
        <w:rPr>
          <w:rFonts w:ascii="Times New Roman" w:hAnsi="Times New Roman" w:cs="Times New Roman"/>
          <w:sz w:val="18"/>
          <w:szCs w:val="18"/>
        </w:rPr>
        <w:t>Paragraph</w:t>
      </w:r>
      <w:r w:rsidRPr="00237462">
        <w:rPr>
          <w:rFonts w:ascii="Times New Roman" w:hAnsi="Times New Roman" w:cs="Times New Roman"/>
          <w:sz w:val="18"/>
          <w:szCs w:val="18"/>
        </w:rPr>
        <w:t xml:space="preserve"> 54.</w:t>
      </w:r>
    </w:p>
  </w:footnote>
  <w:footnote w:id="24">
    <w:p w14:paraId="403D11E0" w14:textId="6BBB3B07" w:rsidR="007931E0" w:rsidRPr="00237462" w:rsidRDefault="007931E0" w:rsidP="00237462">
      <w:pPr>
        <w:pStyle w:val="FootnoteText"/>
        <w:jc w:val="both"/>
        <w:rPr>
          <w:rFonts w:ascii="Times New Roman" w:hAnsi="Times New Roman" w:cs="Times New Roman"/>
          <w:sz w:val="18"/>
          <w:szCs w:val="18"/>
        </w:rPr>
      </w:pPr>
      <w:r w:rsidRPr="00237462">
        <w:rPr>
          <w:rStyle w:val="FootnoteReference"/>
          <w:rFonts w:ascii="Times New Roman" w:hAnsi="Times New Roman" w:cs="Times New Roman"/>
          <w:sz w:val="18"/>
          <w:szCs w:val="18"/>
        </w:rPr>
        <w:footnoteRef/>
      </w:r>
      <w:r w:rsidRPr="00237462">
        <w:rPr>
          <w:rFonts w:ascii="Times New Roman" w:hAnsi="Times New Roman" w:cs="Times New Roman"/>
          <w:sz w:val="18"/>
          <w:szCs w:val="18"/>
        </w:rPr>
        <w:t xml:space="preserve"> </w:t>
      </w:r>
      <w:r w:rsidR="000C3DF0" w:rsidRPr="00237462">
        <w:rPr>
          <w:rFonts w:ascii="Times New Roman" w:hAnsi="Times New Roman" w:cs="Times New Roman"/>
          <w:sz w:val="18"/>
          <w:szCs w:val="18"/>
        </w:rPr>
        <w:t>Paragraph</w:t>
      </w:r>
      <w:r w:rsidRPr="00237462">
        <w:rPr>
          <w:rFonts w:ascii="Times New Roman" w:hAnsi="Times New Roman" w:cs="Times New Roman"/>
          <w:sz w:val="18"/>
          <w:szCs w:val="18"/>
        </w:rPr>
        <w:t xml:space="preserve"> 89.</w:t>
      </w:r>
    </w:p>
  </w:footnote>
  <w:footnote w:id="25">
    <w:p w14:paraId="7C2C8F06" w14:textId="5626FEF0" w:rsidR="0095586E" w:rsidRPr="00237462" w:rsidRDefault="0095586E" w:rsidP="00237462">
      <w:pPr>
        <w:pStyle w:val="FootnoteText"/>
        <w:jc w:val="both"/>
        <w:rPr>
          <w:rFonts w:ascii="Times New Roman" w:hAnsi="Times New Roman" w:cs="Times New Roman"/>
          <w:sz w:val="18"/>
          <w:szCs w:val="18"/>
        </w:rPr>
      </w:pPr>
      <w:r w:rsidRPr="00237462">
        <w:rPr>
          <w:rStyle w:val="FootnoteReference"/>
          <w:rFonts w:ascii="Times New Roman" w:hAnsi="Times New Roman" w:cs="Times New Roman"/>
          <w:sz w:val="18"/>
          <w:szCs w:val="18"/>
        </w:rPr>
        <w:footnoteRef/>
      </w:r>
      <w:r w:rsidRPr="00237462">
        <w:rPr>
          <w:rFonts w:ascii="Times New Roman" w:hAnsi="Times New Roman" w:cs="Times New Roman"/>
          <w:sz w:val="18"/>
          <w:szCs w:val="18"/>
        </w:rPr>
        <w:t xml:space="preserve"> </w:t>
      </w:r>
      <w:r w:rsidR="000C3DF0" w:rsidRPr="00237462">
        <w:rPr>
          <w:rFonts w:ascii="Times New Roman" w:hAnsi="Times New Roman" w:cs="Times New Roman"/>
          <w:sz w:val="18"/>
          <w:szCs w:val="18"/>
        </w:rPr>
        <w:t>Paragraph</w:t>
      </w:r>
      <w:r w:rsidRPr="00237462">
        <w:rPr>
          <w:rFonts w:ascii="Times New Roman" w:hAnsi="Times New Roman" w:cs="Times New Roman"/>
          <w:sz w:val="18"/>
          <w:szCs w:val="18"/>
        </w:rPr>
        <w:t>s 10 &amp; 17-20.</w:t>
      </w:r>
    </w:p>
  </w:footnote>
  <w:footnote w:id="26">
    <w:p w14:paraId="0EA55C8B" w14:textId="2E7130FF" w:rsidR="00131B85" w:rsidRPr="00237462" w:rsidRDefault="00131B85" w:rsidP="00237462">
      <w:pPr>
        <w:pStyle w:val="FootnoteText"/>
        <w:jc w:val="both"/>
        <w:rPr>
          <w:rFonts w:ascii="Times New Roman" w:hAnsi="Times New Roman" w:cs="Times New Roman"/>
          <w:sz w:val="18"/>
          <w:szCs w:val="18"/>
        </w:rPr>
      </w:pPr>
      <w:r w:rsidRPr="00237462">
        <w:rPr>
          <w:rStyle w:val="FootnoteReference"/>
          <w:rFonts w:ascii="Times New Roman" w:hAnsi="Times New Roman" w:cs="Times New Roman"/>
          <w:sz w:val="18"/>
          <w:szCs w:val="18"/>
        </w:rPr>
        <w:footnoteRef/>
      </w:r>
      <w:r w:rsidRPr="00237462">
        <w:rPr>
          <w:rFonts w:ascii="Times New Roman" w:hAnsi="Times New Roman" w:cs="Times New Roman"/>
          <w:sz w:val="18"/>
          <w:szCs w:val="18"/>
        </w:rPr>
        <w:t xml:space="preserve"> </w:t>
      </w:r>
      <w:r w:rsidR="000C3DF0" w:rsidRPr="00237462">
        <w:rPr>
          <w:rFonts w:ascii="Times New Roman" w:hAnsi="Times New Roman" w:cs="Times New Roman"/>
          <w:sz w:val="18"/>
          <w:szCs w:val="18"/>
        </w:rPr>
        <w:t>Paragraph</w:t>
      </w:r>
      <w:r w:rsidRPr="00237462">
        <w:rPr>
          <w:rFonts w:ascii="Times New Roman" w:hAnsi="Times New Roman" w:cs="Times New Roman"/>
          <w:sz w:val="18"/>
          <w:szCs w:val="18"/>
        </w:rPr>
        <w:t>s 26-27 &amp; 79</w:t>
      </w:r>
      <w:r w:rsidR="00D601A7" w:rsidRPr="00237462">
        <w:rPr>
          <w:rFonts w:ascii="Times New Roman" w:hAnsi="Times New Roman" w:cs="Times New Roman"/>
          <w:sz w:val="18"/>
          <w:szCs w:val="18"/>
        </w:rPr>
        <w:t>.</w:t>
      </w:r>
    </w:p>
  </w:footnote>
  <w:footnote w:id="27">
    <w:p w14:paraId="2B6B884E" w14:textId="5752C17B" w:rsidR="00BC5F6E" w:rsidRPr="00237462" w:rsidRDefault="00BC5F6E" w:rsidP="00237462">
      <w:pPr>
        <w:pStyle w:val="FootnoteText"/>
        <w:jc w:val="both"/>
        <w:rPr>
          <w:rFonts w:ascii="Times New Roman" w:hAnsi="Times New Roman" w:cs="Times New Roman"/>
          <w:sz w:val="18"/>
          <w:szCs w:val="18"/>
        </w:rPr>
      </w:pPr>
      <w:r w:rsidRPr="00237462">
        <w:rPr>
          <w:rStyle w:val="FootnoteReference"/>
          <w:rFonts w:ascii="Times New Roman" w:hAnsi="Times New Roman" w:cs="Times New Roman"/>
          <w:sz w:val="18"/>
          <w:szCs w:val="18"/>
        </w:rPr>
        <w:footnoteRef/>
      </w:r>
      <w:r w:rsidRPr="00237462">
        <w:rPr>
          <w:rFonts w:ascii="Times New Roman" w:hAnsi="Times New Roman" w:cs="Times New Roman"/>
          <w:sz w:val="18"/>
          <w:szCs w:val="18"/>
        </w:rPr>
        <w:t xml:space="preserve"> He/she does elsewhere.</w:t>
      </w:r>
    </w:p>
  </w:footnote>
  <w:footnote w:id="28">
    <w:p w14:paraId="7F2D4794" w14:textId="14E32EB1" w:rsidR="003947B8" w:rsidRPr="00237462" w:rsidRDefault="003947B8" w:rsidP="00237462">
      <w:pPr>
        <w:pStyle w:val="FootnoteText"/>
        <w:jc w:val="both"/>
        <w:rPr>
          <w:rFonts w:ascii="Times New Roman" w:hAnsi="Times New Roman" w:cs="Times New Roman"/>
          <w:sz w:val="18"/>
          <w:szCs w:val="18"/>
        </w:rPr>
      </w:pPr>
      <w:r w:rsidRPr="00237462">
        <w:rPr>
          <w:rStyle w:val="FootnoteReference"/>
          <w:rFonts w:ascii="Times New Roman" w:hAnsi="Times New Roman" w:cs="Times New Roman"/>
          <w:sz w:val="18"/>
          <w:szCs w:val="18"/>
        </w:rPr>
        <w:footnoteRef/>
      </w:r>
      <w:r w:rsidRPr="00237462">
        <w:rPr>
          <w:rFonts w:ascii="Times New Roman" w:hAnsi="Times New Roman" w:cs="Times New Roman"/>
          <w:sz w:val="18"/>
          <w:szCs w:val="18"/>
        </w:rPr>
        <w:t xml:space="preserve"> Article 126 (transition).</w:t>
      </w:r>
      <w:r w:rsidR="003A36DF" w:rsidRPr="00237462">
        <w:rPr>
          <w:rFonts w:ascii="Times New Roman" w:hAnsi="Times New Roman" w:cs="Times New Roman"/>
          <w:sz w:val="18"/>
          <w:szCs w:val="18"/>
        </w:rPr>
        <w:t xml:space="preserve"> </w:t>
      </w:r>
      <w:r w:rsidRPr="00237462">
        <w:rPr>
          <w:rFonts w:ascii="Times New Roman" w:hAnsi="Times New Roman" w:cs="Times New Roman"/>
          <w:sz w:val="18"/>
          <w:szCs w:val="18"/>
        </w:rPr>
        <w:t xml:space="preserve">The drafter did not refer to the </w:t>
      </w:r>
      <w:r w:rsidR="00B90665">
        <w:rPr>
          <w:rFonts w:ascii="Times New Roman" w:hAnsi="Times New Roman" w:cs="Times New Roman"/>
          <w:sz w:val="18"/>
          <w:szCs w:val="18"/>
        </w:rPr>
        <w:t>W</w:t>
      </w:r>
      <w:r w:rsidRPr="00237462">
        <w:rPr>
          <w:rFonts w:ascii="Times New Roman" w:hAnsi="Times New Roman" w:cs="Times New Roman"/>
          <w:sz w:val="18"/>
          <w:szCs w:val="18"/>
        </w:rPr>
        <w:t xml:space="preserve">ithdrawal </w:t>
      </w:r>
      <w:r w:rsidR="00B90665">
        <w:rPr>
          <w:rFonts w:ascii="Times New Roman" w:hAnsi="Times New Roman" w:cs="Times New Roman"/>
          <w:sz w:val="18"/>
          <w:szCs w:val="18"/>
        </w:rPr>
        <w:t>A</w:t>
      </w:r>
      <w:r w:rsidRPr="00237462">
        <w:rPr>
          <w:rFonts w:ascii="Times New Roman" w:hAnsi="Times New Roman" w:cs="Times New Roman"/>
          <w:sz w:val="18"/>
          <w:szCs w:val="18"/>
        </w:rPr>
        <w:t>greement having ‘the force of law’ in the U</w:t>
      </w:r>
      <w:r w:rsidR="00111BA4" w:rsidRPr="00237462">
        <w:rPr>
          <w:rFonts w:ascii="Times New Roman" w:hAnsi="Times New Roman" w:cs="Times New Roman"/>
          <w:sz w:val="18"/>
          <w:szCs w:val="18"/>
        </w:rPr>
        <w:t>K</w:t>
      </w:r>
      <w:r w:rsidRPr="00237462">
        <w:rPr>
          <w:rFonts w:ascii="Times New Roman" w:hAnsi="Times New Roman" w:cs="Times New Roman"/>
          <w:sz w:val="18"/>
          <w:szCs w:val="18"/>
        </w:rPr>
        <w:t>, as in Civil Jurisdiction and Judgments Act 1982 ss 3C, 3D &amp; 3E.</w:t>
      </w:r>
    </w:p>
  </w:footnote>
  <w:footnote w:id="29">
    <w:p w14:paraId="7161291B" w14:textId="3B9D1DD2" w:rsidR="000A50FD" w:rsidRPr="00237462" w:rsidRDefault="000A50FD" w:rsidP="00237462">
      <w:pPr>
        <w:pStyle w:val="FootnoteText"/>
        <w:jc w:val="both"/>
        <w:rPr>
          <w:rFonts w:ascii="Times New Roman" w:hAnsi="Times New Roman" w:cs="Times New Roman"/>
          <w:sz w:val="18"/>
          <w:szCs w:val="18"/>
        </w:rPr>
      </w:pPr>
      <w:r w:rsidRPr="00237462">
        <w:rPr>
          <w:rStyle w:val="FootnoteReference"/>
          <w:rFonts w:ascii="Times New Roman" w:hAnsi="Times New Roman" w:cs="Times New Roman"/>
          <w:sz w:val="18"/>
          <w:szCs w:val="18"/>
        </w:rPr>
        <w:footnoteRef/>
      </w:r>
      <w:r w:rsidRPr="00237462">
        <w:rPr>
          <w:rFonts w:ascii="Times New Roman" w:hAnsi="Times New Roman" w:cs="Times New Roman"/>
          <w:sz w:val="18"/>
          <w:szCs w:val="18"/>
        </w:rPr>
        <w:t xml:space="preserve"> Withdrawal </w:t>
      </w:r>
      <w:r w:rsidR="00B90665">
        <w:rPr>
          <w:rFonts w:ascii="Times New Roman" w:hAnsi="Times New Roman" w:cs="Times New Roman"/>
          <w:sz w:val="18"/>
          <w:szCs w:val="18"/>
        </w:rPr>
        <w:t>A</w:t>
      </w:r>
      <w:r w:rsidRPr="00237462">
        <w:rPr>
          <w:rFonts w:ascii="Times New Roman" w:hAnsi="Times New Roman" w:cs="Times New Roman"/>
          <w:sz w:val="18"/>
          <w:szCs w:val="18"/>
        </w:rPr>
        <w:t xml:space="preserve">greement, arts 4 &amp; 158-160; </w:t>
      </w:r>
      <w:r w:rsidR="00CF0EBA">
        <w:rPr>
          <w:rFonts w:ascii="Times New Roman" w:hAnsi="Times New Roman" w:cs="Times New Roman"/>
          <w:sz w:val="18"/>
          <w:szCs w:val="18"/>
        </w:rPr>
        <w:t>NI Pr</w:t>
      </w:r>
      <w:r w:rsidRPr="00237462">
        <w:rPr>
          <w:rFonts w:ascii="Times New Roman" w:hAnsi="Times New Roman" w:cs="Times New Roman"/>
          <w:sz w:val="18"/>
          <w:szCs w:val="18"/>
        </w:rPr>
        <w:t>otocol, articles 12 &amp; 13.</w:t>
      </w:r>
      <w:r w:rsidR="003A36DF" w:rsidRPr="00237462">
        <w:rPr>
          <w:rFonts w:ascii="Times New Roman" w:hAnsi="Times New Roman" w:cs="Times New Roman"/>
          <w:sz w:val="18"/>
          <w:szCs w:val="18"/>
        </w:rPr>
        <w:t xml:space="preserve"> </w:t>
      </w:r>
    </w:p>
  </w:footnote>
  <w:footnote w:id="30">
    <w:p w14:paraId="3D9549BE" w14:textId="62084F81" w:rsidR="00476215" w:rsidRPr="00237462" w:rsidRDefault="00476215" w:rsidP="00237462">
      <w:pPr>
        <w:pStyle w:val="FootnoteText"/>
        <w:jc w:val="both"/>
        <w:rPr>
          <w:rFonts w:ascii="Times New Roman" w:hAnsi="Times New Roman" w:cs="Times New Roman"/>
          <w:sz w:val="18"/>
          <w:szCs w:val="18"/>
        </w:rPr>
      </w:pPr>
      <w:r w:rsidRPr="00237462">
        <w:rPr>
          <w:rStyle w:val="FootnoteReference"/>
          <w:rFonts w:ascii="Times New Roman" w:hAnsi="Times New Roman" w:cs="Times New Roman"/>
          <w:sz w:val="18"/>
          <w:szCs w:val="18"/>
        </w:rPr>
        <w:footnoteRef/>
      </w:r>
      <w:r w:rsidRPr="00237462">
        <w:rPr>
          <w:rFonts w:ascii="Times New Roman" w:hAnsi="Times New Roman" w:cs="Times New Roman"/>
          <w:sz w:val="18"/>
          <w:szCs w:val="18"/>
        </w:rPr>
        <w:t xml:space="preserve"> Legacy Act 2023 case </w:t>
      </w:r>
      <w:r w:rsidR="000C3DF0" w:rsidRPr="00237462">
        <w:rPr>
          <w:rFonts w:ascii="Times New Roman" w:hAnsi="Times New Roman" w:cs="Times New Roman"/>
          <w:sz w:val="18"/>
          <w:szCs w:val="18"/>
        </w:rPr>
        <w:t>paragraph</w:t>
      </w:r>
      <w:r w:rsidRPr="00237462">
        <w:rPr>
          <w:rFonts w:ascii="Times New Roman" w:hAnsi="Times New Roman" w:cs="Times New Roman"/>
          <w:sz w:val="18"/>
          <w:szCs w:val="18"/>
        </w:rPr>
        <w:t xml:space="preserve"> 80.</w:t>
      </w:r>
      <w:r w:rsidR="003A36DF" w:rsidRPr="00237462">
        <w:rPr>
          <w:rFonts w:ascii="Times New Roman" w:hAnsi="Times New Roman" w:cs="Times New Roman"/>
          <w:sz w:val="18"/>
          <w:szCs w:val="18"/>
        </w:rPr>
        <w:t xml:space="preserve"> </w:t>
      </w:r>
      <w:r w:rsidR="00CA1CB0" w:rsidRPr="00237462">
        <w:rPr>
          <w:rFonts w:ascii="Times New Roman" w:hAnsi="Times New Roman" w:cs="Times New Roman"/>
          <w:sz w:val="18"/>
          <w:szCs w:val="18"/>
        </w:rPr>
        <w:t xml:space="preserve">Christopher McCrudden, ed., </w:t>
      </w:r>
      <w:r w:rsidR="00CA1CB0" w:rsidRPr="00237462">
        <w:rPr>
          <w:rFonts w:ascii="Times New Roman" w:hAnsi="Times New Roman" w:cs="Times New Roman"/>
          <w:i/>
          <w:iCs/>
          <w:sz w:val="18"/>
          <w:szCs w:val="18"/>
        </w:rPr>
        <w:t xml:space="preserve">The Law and Practice of the Ireland-Northern Ireland Protocol, </w:t>
      </w:r>
      <w:r w:rsidR="00CA1CB0" w:rsidRPr="00237462">
        <w:rPr>
          <w:rFonts w:ascii="Times New Roman" w:hAnsi="Times New Roman" w:cs="Times New Roman"/>
          <w:sz w:val="18"/>
          <w:szCs w:val="18"/>
        </w:rPr>
        <w:t>Cambridge 2022.</w:t>
      </w:r>
    </w:p>
  </w:footnote>
  <w:footnote w:id="31">
    <w:p w14:paraId="074B613E" w14:textId="167489DA" w:rsidR="0029133B" w:rsidRPr="00237462" w:rsidRDefault="0029133B" w:rsidP="00237462">
      <w:pPr>
        <w:pStyle w:val="FootnoteText"/>
        <w:jc w:val="both"/>
        <w:rPr>
          <w:rFonts w:ascii="Times New Roman" w:hAnsi="Times New Roman" w:cs="Times New Roman"/>
          <w:sz w:val="18"/>
          <w:szCs w:val="18"/>
        </w:rPr>
      </w:pPr>
      <w:r w:rsidRPr="00237462">
        <w:rPr>
          <w:rStyle w:val="FootnoteReference"/>
          <w:rFonts w:ascii="Times New Roman" w:hAnsi="Times New Roman" w:cs="Times New Roman"/>
          <w:sz w:val="18"/>
          <w:szCs w:val="18"/>
        </w:rPr>
        <w:footnoteRef/>
      </w:r>
      <w:r w:rsidRPr="00237462">
        <w:rPr>
          <w:rFonts w:ascii="Times New Roman" w:hAnsi="Times New Roman" w:cs="Times New Roman"/>
          <w:sz w:val="18"/>
          <w:szCs w:val="18"/>
        </w:rPr>
        <w:t xml:space="preserve"> A virtual border was the obvious solution</w:t>
      </w:r>
      <w:r w:rsidR="00C06AA4" w:rsidRPr="00237462">
        <w:rPr>
          <w:rFonts w:ascii="Times New Roman" w:hAnsi="Times New Roman" w:cs="Times New Roman"/>
          <w:sz w:val="18"/>
          <w:szCs w:val="18"/>
        </w:rPr>
        <w:t xml:space="preserve"> and was so recommended in a European parliament publication</w:t>
      </w:r>
      <w:r w:rsidRPr="00237462">
        <w:rPr>
          <w:rFonts w:ascii="Times New Roman" w:hAnsi="Times New Roman" w:cs="Times New Roman"/>
          <w:sz w:val="18"/>
          <w:szCs w:val="18"/>
        </w:rPr>
        <w:t xml:space="preserve">: </w:t>
      </w:r>
      <w:r w:rsidR="00FC342A" w:rsidRPr="00237462">
        <w:rPr>
          <w:rFonts w:ascii="Times New Roman" w:hAnsi="Times New Roman" w:cs="Times New Roman"/>
          <w:sz w:val="18"/>
          <w:szCs w:val="18"/>
        </w:rPr>
        <w:t xml:space="preserve">Lars Karlsson, </w:t>
      </w:r>
      <w:r w:rsidR="00FC342A" w:rsidRPr="00237462">
        <w:rPr>
          <w:rFonts w:ascii="Times New Roman" w:hAnsi="Times New Roman" w:cs="Times New Roman"/>
          <w:i/>
          <w:iCs/>
          <w:sz w:val="18"/>
          <w:szCs w:val="18"/>
        </w:rPr>
        <w:t xml:space="preserve">Smart Border 2.0: avoiding a hard border on the island of Ireland for customs control and the free movement of persons, </w:t>
      </w:r>
      <w:r w:rsidR="00FC342A" w:rsidRPr="00237462">
        <w:rPr>
          <w:rFonts w:ascii="Times New Roman" w:hAnsi="Times New Roman" w:cs="Times New Roman"/>
          <w:sz w:val="18"/>
          <w:szCs w:val="18"/>
        </w:rPr>
        <w:t>European Parliament November 2017.</w:t>
      </w:r>
      <w:r w:rsidR="003A36DF" w:rsidRPr="00237462">
        <w:rPr>
          <w:rFonts w:ascii="Times New Roman" w:hAnsi="Times New Roman" w:cs="Times New Roman"/>
          <w:sz w:val="18"/>
          <w:szCs w:val="18"/>
        </w:rPr>
        <w:t xml:space="preserve"> </w:t>
      </w:r>
      <w:r w:rsidR="00401804" w:rsidRPr="00237462">
        <w:rPr>
          <w:rFonts w:ascii="Times New Roman" w:hAnsi="Times New Roman" w:cs="Times New Roman"/>
          <w:sz w:val="18"/>
          <w:szCs w:val="18"/>
        </w:rPr>
        <w:t>Karlsson</w:t>
      </w:r>
      <w:r w:rsidR="00275E78" w:rsidRPr="00237462">
        <w:rPr>
          <w:rFonts w:ascii="Times New Roman" w:hAnsi="Times New Roman" w:cs="Times New Roman"/>
          <w:sz w:val="18"/>
          <w:szCs w:val="18"/>
        </w:rPr>
        <w:t xml:space="preserve"> was a former director of the world customs</w:t>
      </w:r>
      <w:r w:rsidR="003A36DF" w:rsidRPr="00237462">
        <w:rPr>
          <w:rFonts w:ascii="Times New Roman" w:hAnsi="Times New Roman" w:cs="Times New Roman"/>
          <w:sz w:val="18"/>
          <w:szCs w:val="18"/>
        </w:rPr>
        <w:t xml:space="preserve"> </w:t>
      </w:r>
      <w:r w:rsidR="00275E78" w:rsidRPr="00237462">
        <w:rPr>
          <w:rFonts w:ascii="Times New Roman" w:hAnsi="Times New Roman" w:cs="Times New Roman"/>
          <w:sz w:val="18"/>
          <w:szCs w:val="18"/>
        </w:rPr>
        <w:t>organization in Brussels, and the deputy director general of Swedish customs.</w:t>
      </w:r>
      <w:r w:rsidR="003A36DF" w:rsidRPr="00237462">
        <w:rPr>
          <w:rFonts w:ascii="Times New Roman" w:hAnsi="Times New Roman" w:cs="Times New Roman"/>
          <w:sz w:val="18"/>
          <w:szCs w:val="18"/>
        </w:rPr>
        <w:t xml:space="preserve"> </w:t>
      </w:r>
      <w:r w:rsidR="008B3348" w:rsidRPr="00237462">
        <w:rPr>
          <w:rFonts w:ascii="Times New Roman" w:hAnsi="Times New Roman" w:cs="Times New Roman"/>
          <w:sz w:val="18"/>
          <w:szCs w:val="18"/>
        </w:rPr>
        <w:t>He was very familiar with customs controls no longer requiring physical borders.</w:t>
      </w:r>
    </w:p>
  </w:footnote>
  <w:footnote w:id="32">
    <w:p w14:paraId="2E990E07" w14:textId="651DFFFD" w:rsidR="00577D5C" w:rsidRPr="00237462" w:rsidRDefault="00577D5C" w:rsidP="00237462">
      <w:pPr>
        <w:pStyle w:val="FootnoteText"/>
        <w:jc w:val="both"/>
        <w:rPr>
          <w:rFonts w:ascii="Times New Roman" w:hAnsi="Times New Roman" w:cs="Times New Roman"/>
          <w:sz w:val="18"/>
          <w:szCs w:val="18"/>
        </w:rPr>
      </w:pPr>
      <w:r w:rsidRPr="00237462">
        <w:rPr>
          <w:rStyle w:val="FootnoteReference"/>
          <w:rFonts w:ascii="Times New Roman" w:hAnsi="Times New Roman" w:cs="Times New Roman"/>
          <w:sz w:val="18"/>
          <w:szCs w:val="18"/>
        </w:rPr>
        <w:footnoteRef/>
      </w:r>
      <w:r w:rsidRPr="00237462">
        <w:rPr>
          <w:rFonts w:ascii="Times New Roman" w:hAnsi="Times New Roman" w:cs="Times New Roman"/>
          <w:sz w:val="18"/>
          <w:szCs w:val="18"/>
        </w:rPr>
        <w:t xml:space="preserve"> Shanker Singham, Austen Morgan, Victoria Hewson &amp; Alice Brooks, </w:t>
      </w:r>
      <w:r w:rsidRPr="00237462">
        <w:rPr>
          <w:rFonts w:ascii="Times New Roman" w:hAnsi="Times New Roman" w:cs="Times New Roman"/>
          <w:i/>
          <w:iCs/>
          <w:sz w:val="18"/>
          <w:szCs w:val="18"/>
        </w:rPr>
        <w:t xml:space="preserve">Mutual Interest: how the UK and the EU can resolve the Irish border issue after Brexit, </w:t>
      </w:r>
      <w:r w:rsidRPr="00237462">
        <w:rPr>
          <w:rFonts w:ascii="Times New Roman" w:hAnsi="Times New Roman" w:cs="Times New Roman"/>
          <w:sz w:val="18"/>
          <w:szCs w:val="18"/>
        </w:rPr>
        <w:t>Legatum Institute September 2017, pp 11-15.</w:t>
      </w:r>
    </w:p>
  </w:footnote>
  <w:footnote w:id="33">
    <w:p w14:paraId="2AC23041" w14:textId="0034C613" w:rsidR="008B3348" w:rsidRPr="00237462" w:rsidRDefault="008B3348" w:rsidP="00237462">
      <w:pPr>
        <w:pStyle w:val="FootnoteText"/>
        <w:jc w:val="both"/>
        <w:rPr>
          <w:rFonts w:ascii="Times New Roman" w:hAnsi="Times New Roman" w:cs="Times New Roman"/>
          <w:sz w:val="18"/>
          <w:szCs w:val="18"/>
        </w:rPr>
      </w:pPr>
      <w:r w:rsidRPr="00237462">
        <w:rPr>
          <w:rStyle w:val="FootnoteReference"/>
          <w:rFonts w:ascii="Times New Roman" w:hAnsi="Times New Roman" w:cs="Times New Roman"/>
          <w:sz w:val="18"/>
          <w:szCs w:val="18"/>
        </w:rPr>
        <w:footnoteRef/>
      </w:r>
      <w:r w:rsidRPr="00237462">
        <w:rPr>
          <w:rFonts w:ascii="Times New Roman" w:hAnsi="Times New Roman" w:cs="Times New Roman"/>
          <w:sz w:val="18"/>
          <w:szCs w:val="18"/>
        </w:rPr>
        <w:t xml:space="preserve"> </w:t>
      </w:r>
      <w:r w:rsidRPr="00237462">
        <w:rPr>
          <w:rFonts w:ascii="Times New Roman" w:hAnsi="Times New Roman" w:cs="Times New Roman"/>
          <w:i/>
          <w:iCs/>
          <w:sz w:val="18"/>
          <w:szCs w:val="18"/>
        </w:rPr>
        <w:t xml:space="preserve">My Secret Brexit Diary: a glorious illusion, </w:t>
      </w:r>
      <w:r w:rsidRPr="00237462">
        <w:rPr>
          <w:rFonts w:ascii="Times New Roman" w:hAnsi="Times New Roman" w:cs="Times New Roman"/>
          <w:sz w:val="18"/>
          <w:szCs w:val="18"/>
        </w:rPr>
        <w:t>London 2021, p 90.</w:t>
      </w:r>
    </w:p>
  </w:footnote>
  <w:footnote w:id="34">
    <w:p w14:paraId="0BC80957" w14:textId="74FA6833" w:rsidR="000F5907" w:rsidRPr="00237462" w:rsidRDefault="000F5907" w:rsidP="00237462">
      <w:pPr>
        <w:pStyle w:val="FootnoteText"/>
        <w:jc w:val="both"/>
        <w:rPr>
          <w:rFonts w:ascii="Times New Roman" w:hAnsi="Times New Roman" w:cs="Times New Roman"/>
          <w:sz w:val="18"/>
          <w:szCs w:val="18"/>
        </w:rPr>
      </w:pPr>
      <w:r w:rsidRPr="00237462">
        <w:rPr>
          <w:rStyle w:val="FootnoteReference"/>
          <w:rFonts w:ascii="Times New Roman" w:hAnsi="Times New Roman" w:cs="Times New Roman"/>
          <w:sz w:val="18"/>
          <w:szCs w:val="18"/>
        </w:rPr>
        <w:footnoteRef/>
      </w:r>
      <w:r w:rsidRPr="00237462">
        <w:rPr>
          <w:rFonts w:ascii="Times New Roman" w:hAnsi="Times New Roman" w:cs="Times New Roman"/>
          <w:sz w:val="18"/>
          <w:szCs w:val="18"/>
        </w:rPr>
        <w:t xml:space="preserve"> The NI assembly </w:t>
      </w:r>
      <w:r w:rsidR="00020D73" w:rsidRPr="00237462">
        <w:rPr>
          <w:rFonts w:ascii="Times New Roman" w:hAnsi="Times New Roman" w:cs="Times New Roman"/>
          <w:sz w:val="18"/>
          <w:szCs w:val="18"/>
        </w:rPr>
        <w:t xml:space="preserve">(90 members) </w:t>
      </w:r>
      <w:r w:rsidRPr="00237462">
        <w:rPr>
          <w:rFonts w:ascii="Times New Roman" w:hAnsi="Times New Roman" w:cs="Times New Roman"/>
          <w:sz w:val="18"/>
          <w:szCs w:val="18"/>
        </w:rPr>
        <w:t xml:space="preserve">did vote to remain under the Windsor Framework, </w:t>
      </w:r>
      <w:r w:rsidR="00020D73" w:rsidRPr="00237462">
        <w:rPr>
          <w:rFonts w:ascii="Times New Roman" w:hAnsi="Times New Roman" w:cs="Times New Roman"/>
          <w:sz w:val="18"/>
          <w:szCs w:val="18"/>
        </w:rPr>
        <w:t xml:space="preserve">by 48 votes to 36, the former being designated nationalists and others, and the latter designated unionists, </w:t>
      </w:r>
      <w:r w:rsidRPr="00237462">
        <w:rPr>
          <w:rFonts w:ascii="Times New Roman" w:hAnsi="Times New Roman" w:cs="Times New Roman"/>
          <w:sz w:val="18"/>
          <w:szCs w:val="18"/>
        </w:rPr>
        <w:t xml:space="preserve">but only because the </w:t>
      </w:r>
      <w:r w:rsidR="004D2CB3" w:rsidRPr="00237462">
        <w:rPr>
          <w:rFonts w:ascii="Times New Roman" w:hAnsi="Times New Roman" w:cs="Times New Roman"/>
          <w:sz w:val="18"/>
          <w:szCs w:val="18"/>
        </w:rPr>
        <w:t xml:space="preserve">mandatory </w:t>
      </w:r>
      <w:r w:rsidRPr="00237462">
        <w:rPr>
          <w:rFonts w:ascii="Times New Roman" w:hAnsi="Times New Roman" w:cs="Times New Roman"/>
          <w:sz w:val="18"/>
          <w:szCs w:val="18"/>
        </w:rPr>
        <w:t>cross-community s</w:t>
      </w:r>
      <w:r w:rsidR="00CF38E3" w:rsidRPr="00237462">
        <w:rPr>
          <w:rFonts w:ascii="Times New Roman" w:hAnsi="Times New Roman" w:cs="Times New Roman"/>
          <w:sz w:val="18"/>
          <w:szCs w:val="18"/>
        </w:rPr>
        <w:t>afeguard</w:t>
      </w:r>
      <w:r w:rsidRPr="00237462">
        <w:rPr>
          <w:rFonts w:ascii="Times New Roman" w:hAnsi="Times New Roman" w:cs="Times New Roman"/>
          <w:sz w:val="18"/>
          <w:szCs w:val="18"/>
        </w:rPr>
        <w:t xml:space="preserve"> of the </w:t>
      </w:r>
      <w:r w:rsidR="00F35397">
        <w:rPr>
          <w:rFonts w:ascii="Times New Roman" w:hAnsi="Times New Roman" w:cs="Times New Roman"/>
          <w:sz w:val="18"/>
          <w:szCs w:val="18"/>
        </w:rPr>
        <w:t>Belfast Agreement</w:t>
      </w:r>
      <w:r w:rsidRPr="00237462">
        <w:rPr>
          <w:rFonts w:ascii="Times New Roman" w:hAnsi="Times New Roman" w:cs="Times New Roman"/>
          <w:sz w:val="18"/>
          <w:szCs w:val="18"/>
        </w:rPr>
        <w:t xml:space="preserve"> was changed in the negotiations to a</w:t>
      </w:r>
      <w:r w:rsidR="00F4711E" w:rsidRPr="00237462">
        <w:rPr>
          <w:rFonts w:ascii="Times New Roman" w:hAnsi="Times New Roman" w:cs="Times New Roman"/>
          <w:sz w:val="18"/>
          <w:szCs w:val="18"/>
        </w:rPr>
        <w:t>lso permit a</w:t>
      </w:r>
      <w:r w:rsidRPr="00237462">
        <w:rPr>
          <w:rFonts w:ascii="Times New Roman" w:hAnsi="Times New Roman" w:cs="Times New Roman"/>
          <w:sz w:val="18"/>
          <w:szCs w:val="18"/>
        </w:rPr>
        <w:t xml:space="preserve"> simpl</w:t>
      </w:r>
      <w:r w:rsidR="00F4711E" w:rsidRPr="00237462">
        <w:rPr>
          <w:rFonts w:ascii="Times New Roman" w:hAnsi="Times New Roman" w:cs="Times New Roman"/>
          <w:sz w:val="18"/>
          <w:szCs w:val="18"/>
        </w:rPr>
        <w:t>e</w:t>
      </w:r>
      <w:r w:rsidRPr="00237462">
        <w:rPr>
          <w:rFonts w:ascii="Times New Roman" w:hAnsi="Times New Roman" w:cs="Times New Roman"/>
          <w:sz w:val="18"/>
          <w:szCs w:val="18"/>
        </w:rPr>
        <w:t xml:space="preserve"> majority</w:t>
      </w:r>
      <w:r w:rsidR="004D2CB3" w:rsidRPr="00237462">
        <w:rPr>
          <w:rFonts w:ascii="Times New Roman" w:hAnsi="Times New Roman" w:cs="Times New Roman"/>
          <w:sz w:val="18"/>
          <w:szCs w:val="18"/>
        </w:rPr>
        <w:t xml:space="preserve"> and four (not eight) years continuation</w:t>
      </w:r>
      <w:r w:rsidRPr="00237462">
        <w:rPr>
          <w:rFonts w:ascii="Times New Roman" w:hAnsi="Times New Roman" w:cs="Times New Roman"/>
          <w:sz w:val="18"/>
          <w:szCs w:val="18"/>
        </w:rPr>
        <w:t xml:space="preserve">: </w:t>
      </w:r>
      <w:r w:rsidR="00D65328" w:rsidRPr="00237462">
        <w:rPr>
          <w:rFonts w:ascii="Times New Roman" w:hAnsi="Times New Roman" w:cs="Times New Roman"/>
          <w:sz w:val="18"/>
          <w:szCs w:val="18"/>
        </w:rPr>
        <w:t xml:space="preserve">NI Assembly, </w:t>
      </w:r>
      <w:r w:rsidR="00D65328" w:rsidRPr="00237462">
        <w:rPr>
          <w:rFonts w:ascii="Times New Roman" w:hAnsi="Times New Roman" w:cs="Times New Roman"/>
          <w:i/>
          <w:iCs/>
          <w:sz w:val="18"/>
          <w:szCs w:val="18"/>
        </w:rPr>
        <w:t xml:space="preserve">Official Report (Hansard), </w:t>
      </w:r>
      <w:r w:rsidR="00D65328" w:rsidRPr="00237462">
        <w:rPr>
          <w:rFonts w:ascii="Times New Roman" w:hAnsi="Times New Roman" w:cs="Times New Roman"/>
          <w:sz w:val="18"/>
          <w:szCs w:val="18"/>
        </w:rPr>
        <w:t>vol. 164 no. 4, 10 December 2024, pp 47-113.</w:t>
      </w:r>
    </w:p>
  </w:footnote>
  <w:footnote w:id="35">
    <w:p w14:paraId="6E2B6FD1" w14:textId="3F3AB263" w:rsidR="00B1574E" w:rsidRPr="00237462" w:rsidRDefault="00B1574E" w:rsidP="00237462">
      <w:pPr>
        <w:pStyle w:val="FootnoteText"/>
        <w:jc w:val="both"/>
        <w:rPr>
          <w:rFonts w:ascii="Times New Roman" w:hAnsi="Times New Roman" w:cs="Times New Roman"/>
          <w:sz w:val="18"/>
          <w:szCs w:val="18"/>
        </w:rPr>
      </w:pPr>
      <w:r w:rsidRPr="00237462">
        <w:rPr>
          <w:rStyle w:val="FootnoteReference"/>
          <w:rFonts w:ascii="Times New Roman" w:hAnsi="Times New Roman" w:cs="Times New Roman"/>
          <w:sz w:val="18"/>
          <w:szCs w:val="18"/>
        </w:rPr>
        <w:footnoteRef/>
      </w:r>
      <w:r w:rsidRPr="00237462">
        <w:rPr>
          <w:rFonts w:ascii="Times New Roman" w:hAnsi="Times New Roman" w:cs="Times New Roman"/>
          <w:sz w:val="18"/>
          <w:szCs w:val="18"/>
        </w:rPr>
        <w:t xml:space="preserve"> </w:t>
      </w:r>
      <w:r w:rsidR="000C3DF0" w:rsidRPr="00237462">
        <w:rPr>
          <w:rFonts w:ascii="Times New Roman" w:hAnsi="Times New Roman" w:cs="Times New Roman"/>
          <w:sz w:val="18"/>
          <w:szCs w:val="18"/>
        </w:rPr>
        <w:t>Paragraph</w:t>
      </w:r>
      <w:r w:rsidRPr="00237462">
        <w:rPr>
          <w:rFonts w:ascii="Times New Roman" w:hAnsi="Times New Roman" w:cs="Times New Roman"/>
          <w:sz w:val="18"/>
          <w:szCs w:val="18"/>
        </w:rPr>
        <w:t xml:space="preserve"> 54.</w:t>
      </w:r>
    </w:p>
  </w:footnote>
  <w:footnote w:id="36">
    <w:p w14:paraId="5FD2A1EB" w14:textId="163CAC89" w:rsidR="00772D43" w:rsidRPr="00237462" w:rsidRDefault="00772D43" w:rsidP="00237462">
      <w:pPr>
        <w:pStyle w:val="FootnoteText"/>
        <w:jc w:val="both"/>
        <w:rPr>
          <w:rFonts w:ascii="Times New Roman" w:hAnsi="Times New Roman" w:cs="Times New Roman"/>
          <w:sz w:val="18"/>
          <w:szCs w:val="18"/>
        </w:rPr>
      </w:pPr>
      <w:r w:rsidRPr="00237462">
        <w:rPr>
          <w:rStyle w:val="FootnoteReference"/>
          <w:rFonts w:ascii="Times New Roman" w:hAnsi="Times New Roman" w:cs="Times New Roman"/>
          <w:sz w:val="18"/>
          <w:szCs w:val="18"/>
        </w:rPr>
        <w:footnoteRef/>
      </w:r>
      <w:r w:rsidRPr="00237462">
        <w:rPr>
          <w:rFonts w:ascii="Times New Roman" w:hAnsi="Times New Roman" w:cs="Times New Roman"/>
          <w:sz w:val="18"/>
          <w:szCs w:val="18"/>
        </w:rPr>
        <w:t xml:space="preserve"> </w:t>
      </w:r>
      <w:r w:rsidR="00402AE2" w:rsidRPr="00237462">
        <w:rPr>
          <w:rFonts w:ascii="Times New Roman" w:hAnsi="Times New Roman" w:cs="Times New Roman"/>
          <w:sz w:val="18"/>
          <w:szCs w:val="18"/>
        </w:rPr>
        <w:t>The test</w:t>
      </w:r>
      <w:r w:rsidRPr="00237462">
        <w:rPr>
          <w:rFonts w:ascii="Times New Roman" w:hAnsi="Times New Roman" w:cs="Times New Roman"/>
          <w:sz w:val="18"/>
          <w:szCs w:val="18"/>
        </w:rPr>
        <w:t xml:space="preserve"> may have originated in Colton J’s first instance judgment: [[2022] NIQB 9 </w:t>
      </w:r>
      <w:r w:rsidR="000C3DF0" w:rsidRPr="00237462">
        <w:rPr>
          <w:rFonts w:ascii="Times New Roman" w:hAnsi="Times New Roman" w:cs="Times New Roman"/>
          <w:sz w:val="18"/>
          <w:szCs w:val="18"/>
        </w:rPr>
        <w:t>paragraph</w:t>
      </w:r>
      <w:r w:rsidRPr="00237462">
        <w:rPr>
          <w:rFonts w:ascii="Times New Roman" w:hAnsi="Times New Roman" w:cs="Times New Roman"/>
          <w:sz w:val="18"/>
          <w:szCs w:val="18"/>
        </w:rPr>
        <w:t xml:space="preserve"> 83</w:t>
      </w:r>
      <w:r w:rsidR="009C67E9" w:rsidRPr="00237462">
        <w:rPr>
          <w:rFonts w:ascii="Times New Roman" w:hAnsi="Times New Roman" w:cs="Times New Roman"/>
          <w:sz w:val="18"/>
          <w:szCs w:val="18"/>
        </w:rPr>
        <w:t>.</w:t>
      </w:r>
      <w:r w:rsidR="003A36DF" w:rsidRPr="00237462">
        <w:rPr>
          <w:rFonts w:ascii="Times New Roman" w:hAnsi="Times New Roman" w:cs="Times New Roman"/>
          <w:sz w:val="18"/>
          <w:szCs w:val="18"/>
        </w:rPr>
        <w:t xml:space="preserve"> </w:t>
      </w:r>
      <w:r w:rsidR="006F6436" w:rsidRPr="00237462">
        <w:rPr>
          <w:rFonts w:ascii="Times New Roman" w:hAnsi="Times New Roman" w:cs="Times New Roman"/>
          <w:sz w:val="18"/>
          <w:szCs w:val="18"/>
        </w:rPr>
        <w:t>This, in turn, may have been based upon a UK document: ‘UK Government Commitment to “no diminution of rights, safeguards and equality of opportunity” in Northern Ireland: what does it mean and how will it be implemented?, 7 August 2020, 8 pp.</w:t>
      </w:r>
    </w:p>
  </w:footnote>
  <w:footnote w:id="37">
    <w:p w14:paraId="43FF0A99" w14:textId="78908558" w:rsidR="004F07C7" w:rsidRPr="00237462" w:rsidRDefault="004F07C7" w:rsidP="00237462">
      <w:pPr>
        <w:pStyle w:val="FootnoteText"/>
        <w:jc w:val="both"/>
        <w:rPr>
          <w:rFonts w:ascii="Times New Roman" w:hAnsi="Times New Roman" w:cs="Times New Roman"/>
          <w:sz w:val="18"/>
          <w:szCs w:val="18"/>
        </w:rPr>
      </w:pPr>
      <w:r w:rsidRPr="00237462">
        <w:rPr>
          <w:rStyle w:val="FootnoteReference"/>
          <w:rFonts w:ascii="Times New Roman" w:hAnsi="Times New Roman" w:cs="Times New Roman"/>
          <w:sz w:val="18"/>
          <w:szCs w:val="18"/>
        </w:rPr>
        <w:footnoteRef/>
      </w:r>
      <w:r w:rsidRPr="00237462">
        <w:rPr>
          <w:rFonts w:ascii="Times New Roman" w:hAnsi="Times New Roman" w:cs="Times New Roman"/>
          <w:sz w:val="18"/>
          <w:szCs w:val="18"/>
        </w:rPr>
        <w:t xml:space="preserve"> </w:t>
      </w:r>
      <w:r w:rsidR="00146FC0" w:rsidRPr="00237462">
        <w:rPr>
          <w:rFonts w:ascii="Times New Roman" w:hAnsi="Times New Roman" w:cs="Times New Roman"/>
          <w:sz w:val="18"/>
          <w:szCs w:val="18"/>
        </w:rPr>
        <w:t xml:space="preserve">There appears to have been an argument that the convention formed part of EU </w:t>
      </w:r>
      <w:r w:rsidR="00A2707B" w:rsidRPr="00237462">
        <w:rPr>
          <w:rFonts w:ascii="Times New Roman" w:hAnsi="Times New Roman" w:cs="Times New Roman"/>
          <w:sz w:val="18"/>
          <w:szCs w:val="18"/>
        </w:rPr>
        <w:t>law and</w:t>
      </w:r>
      <w:r w:rsidR="00146FC0" w:rsidRPr="00237462">
        <w:rPr>
          <w:rFonts w:ascii="Times New Roman" w:hAnsi="Times New Roman" w:cs="Times New Roman"/>
          <w:sz w:val="18"/>
          <w:szCs w:val="18"/>
        </w:rPr>
        <w:t xml:space="preserve"> entered NI</w:t>
      </w:r>
      <w:r w:rsidR="00111BA4" w:rsidRPr="00237462">
        <w:rPr>
          <w:rFonts w:ascii="Times New Roman" w:hAnsi="Times New Roman" w:cs="Times New Roman"/>
          <w:sz w:val="18"/>
          <w:szCs w:val="18"/>
        </w:rPr>
        <w:t xml:space="preserve"> (and the whole UK)</w:t>
      </w:r>
      <w:r w:rsidR="00146FC0" w:rsidRPr="00237462">
        <w:rPr>
          <w:rFonts w:ascii="Times New Roman" w:hAnsi="Times New Roman" w:cs="Times New Roman"/>
          <w:sz w:val="18"/>
          <w:szCs w:val="18"/>
        </w:rPr>
        <w:t xml:space="preserve"> by that route. </w:t>
      </w:r>
    </w:p>
  </w:footnote>
  <w:footnote w:id="38">
    <w:p w14:paraId="4B95D158" w14:textId="78BED950" w:rsidR="00305B55" w:rsidRPr="00237462" w:rsidRDefault="00305B55" w:rsidP="00237462">
      <w:pPr>
        <w:pStyle w:val="FootnoteText"/>
        <w:jc w:val="both"/>
        <w:rPr>
          <w:rFonts w:ascii="Times New Roman" w:hAnsi="Times New Roman" w:cs="Times New Roman"/>
          <w:sz w:val="18"/>
          <w:szCs w:val="18"/>
        </w:rPr>
      </w:pPr>
      <w:r w:rsidRPr="00237462">
        <w:rPr>
          <w:rStyle w:val="FootnoteReference"/>
          <w:rFonts w:ascii="Times New Roman" w:hAnsi="Times New Roman" w:cs="Times New Roman"/>
          <w:sz w:val="18"/>
          <w:szCs w:val="18"/>
        </w:rPr>
        <w:footnoteRef/>
      </w:r>
      <w:r w:rsidR="003A36DF" w:rsidRPr="00237462">
        <w:rPr>
          <w:rFonts w:ascii="Times New Roman" w:hAnsi="Times New Roman" w:cs="Times New Roman"/>
          <w:sz w:val="18"/>
          <w:szCs w:val="18"/>
        </w:rPr>
        <w:t xml:space="preserve"> </w:t>
      </w:r>
      <w:r w:rsidRPr="00237462">
        <w:rPr>
          <w:rFonts w:ascii="Times New Roman" w:hAnsi="Times New Roman" w:cs="Times New Roman"/>
          <w:sz w:val="18"/>
          <w:szCs w:val="18"/>
        </w:rPr>
        <w:t xml:space="preserve">House of Commons, </w:t>
      </w:r>
      <w:r w:rsidRPr="00237462">
        <w:rPr>
          <w:rFonts w:ascii="Times New Roman" w:hAnsi="Times New Roman" w:cs="Times New Roman"/>
          <w:i/>
          <w:iCs/>
          <w:sz w:val="18"/>
          <w:szCs w:val="18"/>
        </w:rPr>
        <w:t xml:space="preserve">Hansard, </w:t>
      </w:r>
      <w:r w:rsidRPr="00237462">
        <w:rPr>
          <w:rFonts w:ascii="Times New Roman" w:hAnsi="Times New Roman" w:cs="Times New Roman"/>
          <w:sz w:val="18"/>
          <w:szCs w:val="18"/>
        </w:rPr>
        <w:t xml:space="preserve">vol. 752, cols. 51WS-54WS, 29 July 2024; CANI judgment, </w:t>
      </w:r>
      <w:r w:rsidR="000C3DF0" w:rsidRPr="00237462">
        <w:rPr>
          <w:rFonts w:ascii="Times New Roman" w:hAnsi="Times New Roman" w:cs="Times New Roman"/>
          <w:sz w:val="18"/>
          <w:szCs w:val="18"/>
        </w:rPr>
        <w:t>paragraph</w:t>
      </w:r>
      <w:r w:rsidRPr="00237462">
        <w:rPr>
          <w:rFonts w:ascii="Times New Roman" w:hAnsi="Times New Roman" w:cs="Times New Roman"/>
          <w:sz w:val="18"/>
          <w:szCs w:val="18"/>
        </w:rPr>
        <w:t xml:space="preserve"> 15.</w:t>
      </w:r>
    </w:p>
  </w:footnote>
  <w:footnote w:id="39">
    <w:p w14:paraId="10FE8895" w14:textId="77777777" w:rsidR="00F35397" w:rsidRPr="00237462" w:rsidRDefault="00F35397" w:rsidP="00237462">
      <w:pPr>
        <w:pStyle w:val="FootnoteText"/>
        <w:jc w:val="both"/>
        <w:rPr>
          <w:rFonts w:ascii="Times New Roman" w:hAnsi="Times New Roman" w:cs="Times New Roman"/>
          <w:sz w:val="18"/>
          <w:szCs w:val="18"/>
        </w:rPr>
      </w:pPr>
      <w:r w:rsidRPr="00237462">
        <w:rPr>
          <w:rStyle w:val="FootnoteReference"/>
          <w:rFonts w:ascii="Times New Roman" w:hAnsi="Times New Roman" w:cs="Times New Roman"/>
          <w:sz w:val="18"/>
          <w:szCs w:val="18"/>
        </w:rPr>
        <w:footnoteRef/>
      </w:r>
      <w:r w:rsidRPr="00237462">
        <w:rPr>
          <w:rFonts w:ascii="Times New Roman" w:hAnsi="Times New Roman" w:cs="Times New Roman"/>
          <w:sz w:val="18"/>
          <w:szCs w:val="18"/>
        </w:rPr>
        <w:t xml:space="preserve"> House of Commons, </w:t>
      </w:r>
      <w:r w:rsidRPr="00237462">
        <w:rPr>
          <w:rFonts w:ascii="Times New Roman" w:hAnsi="Times New Roman" w:cs="Times New Roman"/>
          <w:i/>
          <w:iCs/>
          <w:sz w:val="18"/>
          <w:szCs w:val="18"/>
        </w:rPr>
        <w:t xml:space="preserve">Hansard, </w:t>
      </w:r>
      <w:r w:rsidRPr="00237462">
        <w:rPr>
          <w:rFonts w:ascii="Times New Roman" w:hAnsi="Times New Roman" w:cs="Times New Roman"/>
          <w:sz w:val="18"/>
          <w:szCs w:val="18"/>
        </w:rPr>
        <w:t>vol. 758, col. 420. The parliamentary report included this separate paragraph in the previous one!</w:t>
      </w:r>
    </w:p>
  </w:footnote>
  <w:footnote w:id="40">
    <w:p w14:paraId="34F48E14" w14:textId="5CB0CF85" w:rsidR="00B84400" w:rsidRPr="00237462" w:rsidRDefault="00B84400" w:rsidP="00237462">
      <w:pPr>
        <w:pStyle w:val="FootnoteText"/>
        <w:jc w:val="both"/>
        <w:rPr>
          <w:rFonts w:ascii="Times New Roman" w:hAnsi="Times New Roman" w:cs="Times New Roman"/>
          <w:sz w:val="18"/>
          <w:szCs w:val="18"/>
        </w:rPr>
      </w:pPr>
      <w:r w:rsidRPr="00237462">
        <w:rPr>
          <w:rStyle w:val="FootnoteReference"/>
          <w:rFonts w:ascii="Times New Roman" w:hAnsi="Times New Roman" w:cs="Times New Roman"/>
          <w:sz w:val="18"/>
          <w:szCs w:val="18"/>
        </w:rPr>
        <w:footnoteRef/>
      </w:r>
      <w:r w:rsidRPr="00237462">
        <w:rPr>
          <w:rFonts w:ascii="Times New Roman" w:hAnsi="Times New Roman" w:cs="Times New Roman"/>
          <w:sz w:val="18"/>
          <w:szCs w:val="18"/>
        </w:rPr>
        <w:t xml:space="preserve"> Including :</w:t>
      </w:r>
      <w:r w:rsidR="00D524FA" w:rsidRPr="00237462">
        <w:rPr>
          <w:rFonts w:ascii="Times New Roman" w:hAnsi="Times New Roman" w:cs="Times New Roman"/>
          <w:sz w:val="18"/>
          <w:szCs w:val="18"/>
        </w:rPr>
        <w:t xml:space="preserve"> Merchant Shipping (Registration, etc) Act 1993; Merchant Shipping Act 1995 (consolidating the merchant shipping acts 1894 to 1994).</w:t>
      </w:r>
    </w:p>
  </w:footnote>
  <w:footnote w:id="41">
    <w:p w14:paraId="7FA23DD6" w14:textId="23C03A58" w:rsidR="00B71B42" w:rsidRPr="00237462" w:rsidRDefault="00B71B42" w:rsidP="00237462">
      <w:pPr>
        <w:pStyle w:val="FootnoteText"/>
        <w:jc w:val="both"/>
        <w:rPr>
          <w:rFonts w:ascii="Times New Roman" w:hAnsi="Times New Roman" w:cs="Times New Roman"/>
          <w:sz w:val="18"/>
          <w:szCs w:val="18"/>
        </w:rPr>
      </w:pPr>
      <w:r w:rsidRPr="00237462">
        <w:rPr>
          <w:rStyle w:val="FootnoteReference"/>
          <w:rFonts w:ascii="Times New Roman" w:hAnsi="Times New Roman" w:cs="Times New Roman"/>
          <w:sz w:val="18"/>
          <w:szCs w:val="18"/>
        </w:rPr>
        <w:footnoteRef/>
      </w:r>
      <w:r w:rsidRPr="00237462">
        <w:rPr>
          <w:rFonts w:ascii="Times New Roman" w:hAnsi="Times New Roman" w:cs="Times New Roman"/>
          <w:sz w:val="18"/>
          <w:szCs w:val="18"/>
        </w:rPr>
        <w:t xml:space="preserve"> </w:t>
      </w:r>
      <w:r w:rsidR="000C3DF0" w:rsidRPr="00237462">
        <w:rPr>
          <w:rFonts w:ascii="Times New Roman" w:hAnsi="Times New Roman" w:cs="Times New Roman"/>
          <w:sz w:val="18"/>
          <w:szCs w:val="18"/>
        </w:rPr>
        <w:t>Paragraph</w:t>
      </w:r>
      <w:r w:rsidRPr="00237462">
        <w:rPr>
          <w:rFonts w:ascii="Times New Roman" w:hAnsi="Times New Roman" w:cs="Times New Roman"/>
          <w:sz w:val="18"/>
          <w:szCs w:val="18"/>
        </w:rPr>
        <w:t xml:space="preserve"> 102.</w:t>
      </w:r>
      <w:r w:rsidR="003A36DF" w:rsidRPr="00237462">
        <w:rPr>
          <w:rFonts w:ascii="Times New Roman" w:hAnsi="Times New Roman" w:cs="Times New Roman"/>
          <w:sz w:val="18"/>
          <w:szCs w:val="18"/>
        </w:rPr>
        <w:t xml:space="preserve"> </w:t>
      </w:r>
      <w:r w:rsidR="006E7E53" w:rsidRPr="00237462">
        <w:rPr>
          <w:rFonts w:ascii="Times New Roman" w:hAnsi="Times New Roman" w:cs="Times New Roman"/>
          <w:sz w:val="18"/>
          <w:szCs w:val="18"/>
        </w:rPr>
        <w:t xml:space="preserve">The chief justice did state, in </w:t>
      </w:r>
      <w:r w:rsidR="000C3DF0" w:rsidRPr="00237462">
        <w:rPr>
          <w:rFonts w:ascii="Times New Roman" w:hAnsi="Times New Roman" w:cs="Times New Roman"/>
          <w:sz w:val="18"/>
          <w:szCs w:val="18"/>
        </w:rPr>
        <w:t>paragraph</w:t>
      </w:r>
      <w:r w:rsidR="006E7E53" w:rsidRPr="00237462">
        <w:rPr>
          <w:rFonts w:ascii="Times New Roman" w:hAnsi="Times New Roman" w:cs="Times New Roman"/>
          <w:sz w:val="18"/>
          <w:szCs w:val="18"/>
        </w:rPr>
        <w:t xml:space="preserve"> 58, that: </w:t>
      </w:r>
      <w:r w:rsidR="002375BB" w:rsidRPr="00237462">
        <w:rPr>
          <w:rFonts w:ascii="Times New Roman" w:hAnsi="Times New Roman" w:cs="Times New Roman"/>
          <w:sz w:val="18"/>
          <w:szCs w:val="18"/>
        </w:rPr>
        <w:t>‘post-Brexit the ongoing application of EU law, whether as an unintended or intended consequence of the WA [</w:t>
      </w:r>
      <w:r w:rsidR="00B90665">
        <w:rPr>
          <w:rFonts w:ascii="Times New Roman" w:hAnsi="Times New Roman" w:cs="Times New Roman"/>
          <w:sz w:val="18"/>
          <w:szCs w:val="18"/>
        </w:rPr>
        <w:t>W</w:t>
      </w:r>
      <w:r w:rsidR="002375BB" w:rsidRPr="00237462">
        <w:rPr>
          <w:rFonts w:ascii="Times New Roman" w:hAnsi="Times New Roman" w:cs="Times New Roman"/>
          <w:sz w:val="18"/>
          <w:szCs w:val="18"/>
        </w:rPr>
        <w:t xml:space="preserve">ithdrawal </w:t>
      </w:r>
      <w:r w:rsidR="00B90665">
        <w:rPr>
          <w:rFonts w:ascii="Times New Roman" w:hAnsi="Times New Roman" w:cs="Times New Roman"/>
          <w:sz w:val="18"/>
          <w:szCs w:val="18"/>
        </w:rPr>
        <w:t>A</w:t>
      </w:r>
      <w:r w:rsidR="002375BB" w:rsidRPr="00237462">
        <w:rPr>
          <w:rFonts w:ascii="Times New Roman" w:hAnsi="Times New Roman" w:cs="Times New Roman"/>
          <w:sz w:val="18"/>
          <w:szCs w:val="18"/>
        </w:rPr>
        <w:t>greement], has proven somewhat controversial.</w:t>
      </w:r>
      <w:r w:rsidR="003A36DF" w:rsidRPr="00237462">
        <w:rPr>
          <w:rFonts w:ascii="Times New Roman" w:hAnsi="Times New Roman" w:cs="Times New Roman"/>
          <w:sz w:val="18"/>
          <w:szCs w:val="18"/>
        </w:rPr>
        <w:t xml:space="preserve"> </w:t>
      </w:r>
      <w:r w:rsidR="002375BB" w:rsidRPr="00237462">
        <w:rPr>
          <w:rFonts w:ascii="Times New Roman" w:hAnsi="Times New Roman" w:cs="Times New Roman"/>
          <w:sz w:val="18"/>
          <w:szCs w:val="18"/>
        </w:rPr>
        <w:t>We do not intend to enter the debate, nor would it be appropriate for the court to do so.’</w:t>
      </w:r>
    </w:p>
  </w:footnote>
  <w:footnote w:id="42">
    <w:p w14:paraId="0E7725EA" w14:textId="735DE2F9" w:rsidR="005E241E" w:rsidRPr="00237462" w:rsidRDefault="005E241E" w:rsidP="00237462">
      <w:pPr>
        <w:pStyle w:val="FootnoteText"/>
        <w:jc w:val="both"/>
        <w:rPr>
          <w:rFonts w:ascii="Times New Roman" w:hAnsi="Times New Roman" w:cs="Times New Roman"/>
          <w:sz w:val="18"/>
          <w:szCs w:val="18"/>
        </w:rPr>
      </w:pPr>
      <w:r w:rsidRPr="00237462">
        <w:rPr>
          <w:rStyle w:val="FootnoteReference"/>
          <w:rFonts w:ascii="Times New Roman" w:hAnsi="Times New Roman" w:cs="Times New Roman"/>
          <w:sz w:val="18"/>
          <w:szCs w:val="18"/>
        </w:rPr>
        <w:footnoteRef/>
      </w:r>
      <w:r w:rsidRPr="00237462">
        <w:rPr>
          <w:rFonts w:ascii="Times New Roman" w:hAnsi="Times New Roman" w:cs="Times New Roman"/>
          <w:sz w:val="18"/>
          <w:szCs w:val="18"/>
        </w:rPr>
        <w:t xml:space="preserve"> A.V. Dicey, </w:t>
      </w:r>
      <w:r w:rsidRPr="00237462">
        <w:rPr>
          <w:rFonts w:ascii="Times New Roman" w:hAnsi="Times New Roman" w:cs="Times New Roman"/>
          <w:i/>
          <w:iCs/>
          <w:sz w:val="18"/>
          <w:szCs w:val="18"/>
        </w:rPr>
        <w:t xml:space="preserve">Introduction to the Study of the Law of the Constitution, </w:t>
      </w:r>
      <w:r w:rsidRPr="00237462">
        <w:rPr>
          <w:rFonts w:ascii="Times New Roman" w:hAnsi="Times New Roman" w:cs="Times New Roman"/>
          <w:sz w:val="18"/>
          <w:szCs w:val="18"/>
        </w:rPr>
        <w:t>London 1897, p 38.</w:t>
      </w:r>
    </w:p>
  </w:footnote>
  <w:footnote w:id="43">
    <w:p w14:paraId="5F61AFAF" w14:textId="0F4AD983" w:rsidR="00122AC1" w:rsidRPr="00237462" w:rsidRDefault="00122AC1" w:rsidP="00237462">
      <w:pPr>
        <w:pStyle w:val="FootnoteText"/>
        <w:jc w:val="both"/>
        <w:rPr>
          <w:rFonts w:ascii="Times New Roman" w:hAnsi="Times New Roman" w:cs="Times New Roman"/>
          <w:sz w:val="18"/>
          <w:szCs w:val="18"/>
        </w:rPr>
      </w:pPr>
      <w:r w:rsidRPr="00237462">
        <w:rPr>
          <w:rStyle w:val="FootnoteReference"/>
          <w:rFonts w:ascii="Times New Roman" w:hAnsi="Times New Roman" w:cs="Times New Roman"/>
          <w:sz w:val="18"/>
          <w:szCs w:val="18"/>
        </w:rPr>
        <w:footnoteRef/>
      </w:r>
      <w:r w:rsidRPr="00237462">
        <w:rPr>
          <w:rFonts w:ascii="Times New Roman" w:hAnsi="Times New Roman" w:cs="Times New Roman"/>
          <w:sz w:val="18"/>
          <w:szCs w:val="18"/>
        </w:rPr>
        <w:t xml:space="preserve"> </w:t>
      </w:r>
      <w:r w:rsidRPr="00237462">
        <w:rPr>
          <w:rFonts w:ascii="Times New Roman" w:hAnsi="Times New Roman" w:cs="Times New Roman"/>
          <w:i/>
          <w:iCs/>
          <w:sz w:val="18"/>
          <w:szCs w:val="18"/>
        </w:rPr>
        <w:t xml:space="preserve">Change, </w:t>
      </w:r>
      <w:r w:rsidRPr="00237462">
        <w:rPr>
          <w:rFonts w:ascii="Times New Roman" w:hAnsi="Times New Roman" w:cs="Times New Roman"/>
          <w:sz w:val="18"/>
          <w:szCs w:val="18"/>
        </w:rPr>
        <w:t>p 113,</w:t>
      </w:r>
    </w:p>
  </w:footnote>
  <w:footnote w:id="44">
    <w:p w14:paraId="2AF2EED6" w14:textId="6F1EF674" w:rsidR="00D35736" w:rsidRPr="00237462" w:rsidRDefault="00D35736" w:rsidP="00237462">
      <w:pPr>
        <w:pStyle w:val="FootnoteText"/>
        <w:jc w:val="both"/>
        <w:rPr>
          <w:rFonts w:ascii="Times New Roman" w:hAnsi="Times New Roman" w:cs="Times New Roman"/>
          <w:sz w:val="18"/>
          <w:szCs w:val="18"/>
        </w:rPr>
      </w:pPr>
      <w:r w:rsidRPr="00237462">
        <w:rPr>
          <w:rStyle w:val="FootnoteReference"/>
          <w:rFonts w:ascii="Times New Roman" w:hAnsi="Times New Roman" w:cs="Times New Roman"/>
          <w:sz w:val="18"/>
          <w:szCs w:val="18"/>
        </w:rPr>
        <w:footnoteRef/>
      </w:r>
      <w:r w:rsidRPr="00237462">
        <w:rPr>
          <w:rFonts w:ascii="Times New Roman" w:hAnsi="Times New Roman" w:cs="Times New Roman"/>
          <w:sz w:val="18"/>
          <w:szCs w:val="18"/>
        </w:rPr>
        <w:t xml:space="preserve"> House of Commons, </w:t>
      </w:r>
      <w:r w:rsidRPr="00237462">
        <w:rPr>
          <w:rFonts w:ascii="Times New Roman" w:hAnsi="Times New Roman" w:cs="Times New Roman"/>
          <w:i/>
          <w:iCs/>
          <w:sz w:val="18"/>
          <w:szCs w:val="18"/>
        </w:rPr>
        <w:t xml:space="preserve">Hansard, </w:t>
      </w:r>
      <w:r w:rsidRPr="00237462">
        <w:rPr>
          <w:rFonts w:ascii="Times New Roman" w:hAnsi="Times New Roman" w:cs="Times New Roman"/>
          <w:sz w:val="18"/>
          <w:szCs w:val="18"/>
        </w:rPr>
        <w:t>vol. 758, col. 418.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8076D"/>
    <w:multiLevelType w:val="hybridMultilevel"/>
    <w:tmpl w:val="322ACFAA"/>
    <w:lvl w:ilvl="0" w:tplc="6AD839C4">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692425"/>
    <w:multiLevelType w:val="hybridMultilevel"/>
    <w:tmpl w:val="CD42156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
    <w:nsid w:val="082351C5"/>
    <w:multiLevelType w:val="hybridMultilevel"/>
    <w:tmpl w:val="76E8F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C8162D"/>
    <w:multiLevelType w:val="hybridMultilevel"/>
    <w:tmpl w:val="EB64FD3E"/>
    <w:lvl w:ilvl="0" w:tplc="6AD839C4">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9F66244"/>
    <w:multiLevelType w:val="hybridMultilevel"/>
    <w:tmpl w:val="726038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nsid w:val="0E7C6267"/>
    <w:multiLevelType w:val="hybridMultilevel"/>
    <w:tmpl w:val="9CAE6B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FD76C4F"/>
    <w:multiLevelType w:val="hybridMultilevel"/>
    <w:tmpl w:val="372CE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14C46DE"/>
    <w:multiLevelType w:val="hybridMultilevel"/>
    <w:tmpl w:val="4948AC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6283921"/>
    <w:multiLevelType w:val="hybridMultilevel"/>
    <w:tmpl w:val="33E899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749079D"/>
    <w:multiLevelType w:val="hybridMultilevel"/>
    <w:tmpl w:val="E48C8E1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nsid w:val="1855271B"/>
    <w:multiLevelType w:val="hybridMultilevel"/>
    <w:tmpl w:val="1B16806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8B81102"/>
    <w:multiLevelType w:val="hybridMultilevel"/>
    <w:tmpl w:val="4CAA7CC8"/>
    <w:lvl w:ilvl="0" w:tplc="6AD839C4">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9BF5F5C"/>
    <w:multiLevelType w:val="hybridMultilevel"/>
    <w:tmpl w:val="1C3EB8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2A4C544F"/>
    <w:multiLevelType w:val="hybridMultilevel"/>
    <w:tmpl w:val="6D76B09A"/>
    <w:lvl w:ilvl="0" w:tplc="0EBCA9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5390EAA"/>
    <w:multiLevelType w:val="hybridMultilevel"/>
    <w:tmpl w:val="1826BF2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nsid w:val="36D70271"/>
    <w:multiLevelType w:val="hybridMultilevel"/>
    <w:tmpl w:val="6292D8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94B3E6B"/>
    <w:multiLevelType w:val="hybridMultilevel"/>
    <w:tmpl w:val="823EE50A"/>
    <w:lvl w:ilvl="0" w:tplc="4B4AA2A4">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BCB22D5"/>
    <w:multiLevelType w:val="hybridMultilevel"/>
    <w:tmpl w:val="20B422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3F3A42EC"/>
    <w:multiLevelType w:val="hybridMultilevel"/>
    <w:tmpl w:val="473E794C"/>
    <w:lvl w:ilvl="0" w:tplc="6AD839C4">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1483329"/>
    <w:multiLevelType w:val="hybridMultilevel"/>
    <w:tmpl w:val="201C19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nsid w:val="41953385"/>
    <w:multiLevelType w:val="hybridMultilevel"/>
    <w:tmpl w:val="ADC01C78"/>
    <w:lvl w:ilvl="0" w:tplc="6AD839C4">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1DC55E7"/>
    <w:multiLevelType w:val="hybridMultilevel"/>
    <w:tmpl w:val="1BBEB15C"/>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67C4C41"/>
    <w:multiLevelType w:val="hybridMultilevel"/>
    <w:tmpl w:val="FCD07E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55E86585"/>
    <w:multiLevelType w:val="hybridMultilevel"/>
    <w:tmpl w:val="C6E24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B33760A"/>
    <w:multiLevelType w:val="hybridMultilevel"/>
    <w:tmpl w:val="5A3C1F5E"/>
    <w:lvl w:ilvl="0" w:tplc="0EBCA9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BFF6DE0"/>
    <w:multiLevelType w:val="hybridMultilevel"/>
    <w:tmpl w:val="E0581D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713553B0"/>
    <w:multiLevelType w:val="hybridMultilevel"/>
    <w:tmpl w:val="52B2FB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9"/>
  </w:num>
  <w:num w:numId="2">
    <w:abstractNumId w:val="1"/>
  </w:num>
  <w:num w:numId="3">
    <w:abstractNumId w:val="4"/>
  </w:num>
  <w:num w:numId="4">
    <w:abstractNumId w:val="19"/>
  </w:num>
  <w:num w:numId="5">
    <w:abstractNumId w:val="2"/>
  </w:num>
  <w:num w:numId="6">
    <w:abstractNumId w:val="16"/>
  </w:num>
  <w:num w:numId="7">
    <w:abstractNumId w:val="10"/>
  </w:num>
  <w:num w:numId="8">
    <w:abstractNumId w:val="8"/>
  </w:num>
  <w:num w:numId="9">
    <w:abstractNumId w:val="18"/>
  </w:num>
  <w:num w:numId="10">
    <w:abstractNumId w:val="20"/>
  </w:num>
  <w:num w:numId="11">
    <w:abstractNumId w:val="22"/>
  </w:num>
  <w:num w:numId="12">
    <w:abstractNumId w:val="12"/>
  </w:num>
  <w:num w:numId="13">
    <w:abstractNumId w:val="26"/>
  </w:num>
  <w:num w:numId="14">
    <w:abstractNumId w:val="13"/>
  </w:num>
  <w:num w:numId="15">
    <w:abstractNumId w:val="24"/>
  </w:num>
  <w:num w:numId="16">
    <w:abstractNumId w:val="21"/>
  </w:num>
  <w:num w:numId="17">
    <w:abstractNumId w:val="25"/>
  </w:num>
  <w:num w:numId="18">
    <w:abstractNumId w:val="3"/>
  </w:num>
  <w:num w:numId="19">
    <w:abstractNumId w:val="14"/>
  </w:num>
  <w:num w:numId="20">
    <w:abstractNumId w:val="17"/>
  </w:num>
  <w:num w:numId="21">
    <w:abstractNumId w:val="11"/>
  </w:num>
  <w:num w:numId="22">
    <w:abstractNumId w:val="23"/>
  </w:num>
  <w:num w:numId="23">
    <w:abstractNumId w:val="6"/>
  </w:num>
  <w:num w:numId="24">
    <w:abstractNumId w:val="0"/>
  </w:num>
  <w:num w:numId="25">
    <w:abstractNumId w:val="7"/>
  </w:num>
  <w:num w:numId="26">
    <w:abstractNumId w:val="5"/>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6AE"/>
    <w:rsid w:val="00011DE6"/>
    <w:rsid w:val="00020D73"/>
    <w:rsid w:val="00022667"/>
    <w:rsid w:val="0002324D"/>
    <w:rsid w:val="00025E53"/>
    <w:rsid w:val="00034D45"/>
    <w:rsid w:val="00043712"/>
    <w:rsid w:val="00043D18"/>
    <w:rsid w:val="00047268"/>
    <w:rsid w:val="000477C4"/>
    <w:rsid w:val="0005006E"/>
    <w:rsid w:val="000500B7"/>
    <w:rsid w:val="00060DC4"/>
    <w:rsid w:val="00076E45"/>
    <w:rsid w:val="000962EE"/>
    <w:rsid w:val="000A50FD"/>
    <w:rsid w:val="000A7822"/>
    <w:rsid w:val="000B47AE"/>
    <w:rsid w:val="000B4B02"/>
    <w:rsid w:val="000C0841"/>
    <w:rsid w:val="000C08B6"/>
    <w:rsid w:val="000C303A"/>
    <w:rsid w:val="000C3DF0"/>
    <w:rsid w:val="000C54CC"/>
    <w:rsid w:val="000C5902"/>
    <w:rsid w:val="000D3BA7"/>
    <w:rsid w:val="000D7BD2"/>
    <w:rsid w:val="000E10DB"/>
    <w:rsid w:val="000E14DA"/>
    <w:rsid w:val="000E609B"/>
    <w:rsid w:val="000E7D42"/>
    <w:rsid w:val="000F5907"/>
    <w:rsid w:val="000F7BBC"/>
    <w:rsid w:val="00111BA4"/>
    <w:rsid w:val="00122AC1"/>
    <w:rsid w:val="00131B85"/>
    <w:rsid w:val="00137B89"/>
    <w:rsid w:val="00146457"/>
    <w:rsid w:val="00146FC0"/>
    <w:rsid w:val="0015408F"/>
    <w:rsid w:val="00154CA9"/>
    <w:rsid w:val="00156D2A"/>
    <w:rsid w:val="0016660B"/>
    <w:rsid w:val="00176A0E"/>
    <w:rsid w:val="00187301"/>
    <w:rsid w:val="0019199D"/>
    <w:rsid w:val="001A4C67"/>
    <w:rsid w:val="001A6CBA"/>
    <w:rsid w:val="001A6DCF"/>
    <w:rsid w:val="001A770A"/>
    <w:rsid w:val="001C0E5E"/>
    <w:rsid w:val="001C1F5B"/>
    <w:rsid w:val="001C7865"/>
    <w:rsid w:val="001D20FC"/>
    <w:rsid w:val="001D519A"/>
    <w:rsid w:val="001D7FB0"/>
    <w:rsid w:val="001F1637"/>
    <w:rsid w:val="002044A9"/>
    <w:rsid w:val="0021424D"/>
    <w:rsid w:val="00214516"/>
    <w:rsid w:val="002166E2"/>
    <w:rsid w:val="002168F0"/>
    <w:rsid w:val="00224C14"/>
    <w:rsid w:val="00226C8A"/>
    <w:rsid w:val="00230409"/>
    <w:rsid w:val="0023163E"/>
    <w:rsid w:val="00233607"/>
    <w:rsid w:val="00237462"/>
    <w:rsid w:val="002375BB"/>
    <w:rsid w:val="00241971"/>
    <w:rsid w:val="00270C47"/>
    <w:rsid w:val="00270EF8"/>
    <w:rsid w:val="002723AC"/>
    <w:rsid w:val="00275E78"/>
    <w:rsid w:val="00282E34"/>
    <w:rsid w:val="002865C6"/>
    <w:rsid w:val="0028764D"/>
    <w:rsid w:val="00291148"/>
    <w:rsid w:val="0029133B"/>
    <w:rsid w:val="002B0B36"/>
    <w:rsid w:val="002B1236"/>
    <w:rsid w:val="002B16AA"/>
    <w:rsid w:val="002C7E13"/>
    <w:rsid w:val="002D4A96"/>
    <w:rsid w:val="002E4BC0"/>
    <w:rsid w:val="002E6CA2"/>
    <w:rsid w:val="002F3855"/>
    <w:rsid w:val="00305B55"/>
    <w:rsid w:val="00307FCB"/>
    <w:rsid w:val="0031613F"/>
    <w:rsid w:val="00327520"/>
    <w:rsid w:val="003318D9"/>
    <w:rsid w:val="00331BFB"/>
    <w:rsid w:val="003342FE"/>
    <w:rsid w:val="00343540"/>
    <w:rsid w:val="00362BA8"/>
    <w:rsid w:val="00362C20"/>
    <w:rsid w:val="003637C3"/>
    <w:rsid w:val="00367693"/>
    <w:rsid w:val="00376A41"/>
    <w:rsid w:val="003947B8"/>
    <w:rsid w:val="003949B5"/>
    <w:rsid w:val="00395857"/>
    <w:rsid w:val="003A36DF"/>
    <w:rsid w:val="003A3889"/>
    <w:rsid w:val="003C1BF4"/>
    <w:rsid w:val="003C2BDB"/>
    <w:rsid w:val="003E0D9B"/>
    <w:rsid w:val="003E3EED"/>
    <w:rsid w:val="003E6775"/>
    <w:rsid w:val="003E71D0"/>
    <w:rsid w:val="00401804"/>
    <w:rsid w:val="00402AE2"/>
    <w:rsid w:val="00403159"/>
    <w:rsid w:val="00430498"/>
    <w:rsid w:val="00432EFF"/>
    <w:rsid w:val="004332B0"/>
    <w:rsid w:val="0043694C"/>
    <w:rsid w:val="0044175D"/>
    <w:rsid w:val="00445955"/>
    <w:rsid w:val="0044786B"/>
    <w:rsid w:val="0046619E"/>
    <w:rsid w:val="00471719"/>
    <w:rsid w:val="00473F2A"/>
    <w:rsid w:val="00474B5E"/>
    <w:rsid w:val="00476181"/>
    <w:rsid w:val="00476215"/>
    <w:rsid w:val="0048205F"/>
    <w:rsid w:val="004862BD"/>
    <w:rsid w:val="00486D2F"/>
    <w:rsid w:val="004A0360"/>
    <w:rsid w:val="004A21E9"/>
    <w:rsid w:val="004B20ED"/>
    <w:rsid w:val="004B21C4"/>
    <w:rsid w:val="004B71E1"/>
    <w:rsid w:val="004C2036"/>
    <w:rsid w:val="004C43A5"/>
    <w:rsid w:val="004C448C"/>
    <w:rsid w:val="004C4BED"/>
    <w:rsid w:val="004D2CB3"/>
    <w:rsid w:val="004D3EC0"/>
    <w:rsid w:val="004F07C7"/>
    <w:rsid w:val="004F5D9E"/>
    <w:rsid w:val="00503DA8"/>
    <w:rsid w:val="00503EDB"/>
    <w:rsid w:val="00510D4E"/>
    <w:rsid w:val="00515013"/>
    <w:rsid w:val="00520513"/>
    <w:rsid w:val="00533C50"/>
    <w:rsid w:val="005445CA"/>
    <w:rsid w:val="005509DB"/>
    <w:rsid w:val="00553036"/>
    <w:rsid w:val="00554E15"/>
    <w:rsid w:val="00564692"/>
    <w:rsid w:val="00565584"/>
    <w:rsid w:val="0057113A"/>
    <w:rsid w:val="00577D5C"/>
    <w:rsid w:val="00581063"/>
    <w:rsid w:val="005932B6"/>
    <w:rsid w:val="00597F2F"/>
    <w:rsid w:val="005A0F36"/>
    <w:rsid w:val="005A49F9"/>
    <w:rsid w:val="005B5458"/>
    <w:rsid w:val="005C2E19"/>
    <w:rsid w:val="005C6215"/>
    <w:rsid w:val="005C775F"/>
    <w:rsid w:val="005D58B6"/>
    <w:rsid w:val="005E241E"/>
    <w:rsid w:val="005E4C5F"/>
    <w:rsid w:val="005E6079"/>
    <w:rsid w:val="005F65A2"/>
    <w:rsid w:val="005F78A1"/>
    <w:rsid w:val="00602B86"/>
    <w:rsid w:val="00603DE9"/>
    <w:rsid w:val="00607E6F"/>
    <w:rsid w:val="00611AC6"/>
    <w:rsid w:val="0061291F"/>
    <w:rsid w:val="00626BB0"/>
    <w:rsid w:val="00655601"/>
    <w:rsid w:val="0066207F"/>
    <w:rsid w:val="00664C8A"/>
    <w:rsid w:val="00665B41"/>
    <w:rsid w:val="00674760"/>
    <w:rsid w:val="006811F4"/>
    <w:rsid w:val="00681F14"/>
    <w:rsid w:val="006A05CE"/>
    <w:rsid w:val="006D212D"/>
    <w:rsid w:val="006D22D7"/>
    <w:rsid w:val="006D30E5"/>
    <w:rsid w:val="006D5A7C"/>
    <w:rsid w:val="006E1666"/>
    <w:rsid w:val="006E5E26"/>
    <w:rsid w:val="006E7E53"/>
    <w:rsid w:val="006F253A"/>
    <w:rsid w:val="006F6436"/>
    <w:rsid w:val="00700ACC"/>
    <w:rsid w:val="00700B63"/>
    <w:rsid w:val="00701AF9"/>
    <w:rsid w:val="00702019"/>
    <w:rsid w:val="00720887"/>
    <w:rsid w:val="0072331F"/>
    <w:rsid w:val="00723E65"/>
    <w:rsid w:val="00730D09"/>
    <w:rsid w:val="007321A0"/>
    <w:rsid w:val="007331A9"/>
    <w:rsid w:val="00747D84"/>
    <w:rsid w:val="00764D19"/>
    <w:rsid w:val="00772D43"/>
    <w:rsid w:val="007931E0"/>
    <w:rsid w:val="007969F4"/>
    <w:rsid w:val="00797DC8"/>
    <w:rsid w:val="007C445F"/>
    <w:rsid w:val="007C7C35"/>
    <w:rsid w:val="007D08A9"/>
    <w:rsid w:val="007D2E59"/>
    <w:rsid w:val="007F31A4"/>
    <w:rsid w:val="00801B46"/>
    <w:rsid w:val="008073D7"/>
    <w:rsid w:val="00811ADC"/>
    <w:rsid w:val="008158E4"/>
    <w:rsid w:val="0083368E"/>
    <w:rsid w:val="00834E5E"/>
    <w:rsid w:val="00850469"/>
    <w:rsid w:val="00850E36"/>
    <w:rsid w:val="00855871"/>
    <w:rsid w:val="00865776"/>
    <w:rsid w:val="00865AFE"/>
    <w:rsid w:val="00866586"/>
    <w:rsid w:val="008732ED"/>
    <w:rsid w:val="00874A42"/>
    <w:rsid w:val="008750BD"/>
    <w:rsid w:val="00876858"/>
    <w:rsid w:val="00877128"/>
    <w:rsid w:val="00881A21"/>
    <w:rsid w:val="00893760"/>
    <w:rsid w:val="00896286"/>
    <w:rsid w:val="008B3348"/>
    <w:rsid w:val="008C584A"/>
    <w:rsid w:val="008E145E"/>
    <w:rsid w:val="008E71B9"/>
    <w:rsid w:val="008E750E"/>
    <w:rsid w:val="008F3DF5"/>
    <w:rsid w:val="0091352D"/>
    <w:rsid w:val="0091435E"/>
    <w:rsid w:val="00914C47"/>
    <w:rsid w:val="009159B8"/>
    <w:rsid w:val="009204CD"/>
    <w:rsid w:val="0092530A"/>
    <w:rsid w:val="00931D0B"/>
    <w:rsid w:val="0093318F"/>
    <w:rsid w:val="00943CF0"/>
    <w:rsid w:val="0095586E"/>
    <w:rsid w:val="009563B9"/>
    <w:rsid w:val="00960E2E"/>
    <w:rsid w:val="00966996"/>
    <w:rsid w:val="00975251"/>
    <w:rsid w:val="00976972"/>
    <w:rsid w:val="00977736"/>
    <w:rsid w:val="0098000C"/>
    <w:rsid w:val="00980285"/>
    <w:rsid w:val="00992A19"/>
    <w:rsid w:val="0099364B"/>
    <w:rsid w:val="009939E5"/>
    <w:rsid w:val="009A4761"/>
    <w:rsid w:val="009B7D85"/>
    <w:rsid w:val="009C5677"/>
    <w:rsid w:val="009C67E9"/>
    <w:rsid w:val="009C6935"/>
    <w:rsid w:val="009D202F"/>
    <w:rsid w:val="009D3239"/>
    <w:rsid w:val="009D508B"/>
    <w:rsid w:val="009E65F3"/>
    <w:rsid w:val="009F59B1"/>
    <w:rsid w:val="00A01A7F"/>
    <w:rsid w:val="00A04D21"/>
    <w:rsid w:val="00A07FF8"/>
    <w:rsid w:val="00A1342A"/>
    <w:rsid w:val="00A14F47"/>
    <w:rsid w:val="00A23829"/>
    <w:rsid w:val="00A2707B"/>
    <w:rsid w:val="00A33942"/>
    <w:rsid w:val="00A35463"/>
    <w:rsid w:val="00A406D7"/>
    <w:rsid w:val="00A418C7"/>
    <w:rsid w:val="00A44623"/>
    <w:rsid w:val="00A52522"/>
    <w:rsid w:val="00A52851"/>
    <w:rsid w:val="00A572DA"/>
    <w:rsid w:val="00A653B1"/>
    <w:rsid w:val="00A73D9C"/>
    <w:rsid w:val="00A8093E"/>
    <w:rsid w:val="00A841D9"/>
    <w:rsid w:val="00A92459"/>
    <w:rsid w:val="00A97758"/>
    <w:rsid w:val="00AA14A5"/>
    <w:rsid w:val="00AB5621"/>
    <w:rsid w:val="00AB647F"/>
    <w:rsid w:val="00AC0336"/>
    <w:rsid w:val="00AC04B1"/>
    <w:rsid w:val="00AC26A5"/>
    <w:rsid w:val="00AC3511"/>
    <w:rsid w:val="00AD4395"/>
    <w:rsid w:val="00AD51A3"/>
    <w:rsid w:val="00AE36AE"/>
    <w:rsid w:val="00AE4C82"/>
    <w:rsid w:val="00AF1D09"/>
    <w:rsid w:val="00AF1D17"/>
    <w:rsid w:val="00B05611"/>
    <w:rsid w:val="00B129D4"/>
    <w:rsid w:val="00B14253"/>
    <w:rsid w:val="00B1574E"/>
    <w:rsid w:val="00B208BC"/>
    <w:rsid w:val="00B261E9"/>
    <w:rsid w:val="00B31536"/>
    <w:rsid w:val="00B44CDB"/>
    <w:rsid w:val="00B65FE9"/>
    <w:rsid w:val="00B71B42"/>
    <w:rsid w:val="00B737CD"/>
    <w:rsid w:val="00B75112"/>
    <w:rsid w:val="00B754E0"/>
    <w:rsid w:val="00B84400"/>
    <w:rsid w:val="00B90665"/>
    <w:rsid w:val="00B97666"/>
    <w:rsid w:val="00BA5F97"/>
    <w:rsid w:val="00BA6999"/>
    <w:rsid w:val="00BB25BB"/>
    <w:rsid w:val="00BB6886"/>
    <w:rsid w:val="00BC5F6E"/>
    <w:rsid w:val="00BD11DC"/>
    <w:rsid w:val="00BE36E7"/>
    <w:rsid w:val="00BE414D"/>
    <w:rsid w:val="00BF0B88"/>
    <w:rsid w:val="00BF1D1D"/>
    <w:rsid w:val="00BF2807"/>
    <w:rsid w:val="00C0132A"/>
    <w:rsid w:val="00C02645"/>
    <w:rsid w:val="00C03DCA"/>
    <w:rsid w:val="00C06AA4"/>
    <w:rsid w:val="00C276D4"/>
    <w:rsid w:val="00C51346"/>
    <w:rsid w:val="00C5293B"/>
    <w:rsid w:val="00C62013"/>
    <w:rsid w:val="00C621DB"/>
    <w:rsid w:val="00C65BF5"/>
    <w:rsid w:val="00C712BD"/>
    <w:rsid w:val="00C80911"/>
    <w:rsid w:val="00C82909"/>
    <w:rsid w:val="00C82A7F"/>
    <w:rsid w:val="00C93855"/>
    <w:rsid w:val="00CA1CB0"/>
    <w:rsid w:val="00CA72C8"/>
    <w:rsid w:val="00CB3DB1"/>
    <w:rsid w:val="00CC0156"/>
    <w:rsid w:val="00CC1B96"/>
    <w:rsid w:val="00CC5227"/>
    <w:rsid w:val="00CC64EA"/>
    <w:rsid w:val="00CD3E6A"/>
    <w:rsid w:val="00CE4F91"/>
    <w:rsid w:val="00CE6657"/>
    <w:rsid w:val="00CF0EBA"/>
    <w:rsid w:val="00CF38E3"/>
    <w:rsid w:val="00CF5FFD"/>
    <w:rsid w:val="00CF7B0E"/>
    <w:rsid w:val="00D1043B"/>
    <w:rsid w:val="00D11E2D"/>
    <w:rsid w:val="00D13DFD"/>
    <w:rsid w:val="00D14EF7"/>
    <w:rsid w:val="00D301E9"/>
    <w:rsid w:val="00D30C07"/>
    <w:rsid w:val="00D35736"/>
    <w:rsid w:val="00D4068E"/>
    <w:rsid w:val="00D524FA"/>
    <w:rsid w:val="00D5626B"/>
    <w:rsid w:val="00D601A7"/>
    <w:rsid w:val="00D636E4"/>
    <w:rsid w:val="00D64CEE"/>
    <w:rsid w:val="00D65328"/>
    <w:rsid w:val="00D75ADC"/>
    <w:rsid w:val="00D76E36"/>
    <w:rsid w:val="00D777C9"/>
    <w:rsid w:val="00D8730D"/>
    <w:rsid w:val="00D9210C"/>
    <w:rsid w:val="00D930CD"/>
    <w:rsid w:val="00D96A4F"/>
    <w:rsid w:val="00DA6FF5"/>
    <w:rsid w:val="00DA7E92"/>
    <w:rsid w:val="00DB0739"/>
    <w:rsid w:val="00DB42A1"/>
    <w:rsid w:val="00DC6E48"/>
    <w:rsid w:val="00DD2F72"/>
    <w:rsid w:val="00DD52FA"/>
    <w:rsid w:val="00DD71E3"/>
    <w:rsid w:val="00DE4E00"/>
    <w:rsid w:val="00DF0F2C"/>
    <w:rsid w:val="00DF1B40"/>
    <w:rsid w:val="00DF6BAB"/>
    <w:rsid w:val="00DF70B0"/>
    <w:rsid w:val="00E03C8D"/>
    <w:rsid w:val="00E03DAD"/>
    <w:rsid w:val="00E1112E"/>
    <w:rsid w:val="00E264D2"/>
    <w:rsid w:val="00E343E9"/>
    <w:rsid w:val="00E36795"/>
    <w:rsid w:val="00E432BC"/>
    <w:rsid w:val="00E57093"/>
    <w:rsid w:val="00E636B6"/>
    <w:rsid w:val="00E72B8A"/>
    <w:rsid w:val="00E77736"/>
    <w:rsid w:val="00E84A15"/>
    <w:rsid w:val="00E85C06"/>
    <w:rsid w:val="00E878BB"/>
    <w:rsid w:val="00E928FA"/>
    <w:rsid w:val="00EA29D4"/>
    <w:rsid w:val="00EA4779"/>
    <w:rsid w:val="00EA623C"/>
    <w:rsid w:val="00EB2F87"/>
    <w:rsid w:val="00EC13E8"/>
    <w:rsid w:val="00EC6BAE"/>
    <w:rsid w:val="00EE3037"/>
    <w:rsid w:val="00EF209F"/>
    <w:rsid w:val="00F1085A"/>
    <w:rsid w:val="00F14653"/>
    <w:rsid w:val="00F22BAB"/>
    <w:rsid w:val="00F26D79"/>
    <w:rsid w:val="00F30007"/>
    <w:rsid w:val="00F30208"/>
    <w:rsid w:val="00F302F0"/>
    <w:rsid w:val="00F35397"/>
    <w:rsid w:val="00F40203"/>
    <w:rsid w:val="00F40C08"/>
    <w:rsid w:val="00F4351D"/>
    <w:rsid w:val="00F441DB"/>
    <w:rsid w:val="00F44E86"/>
    <w:rsid w:val="00F4711E"/>
    <w:rsid w:val="00F505EF"/>
    <w:rsid w:val="00F71F67"/>
    <w:rsid w:val="00F90539"/>
    <w:rsid w:val="00FA7B6E"/>
    <w:rsid w:val="00FB086C"/>
    <w:rsid w:val="00FB4DCF"/>
    <w:rsid w:val="00FB7611"/>
    <w:rsid w:val="00FB7BD9"/>
    <w:rsid w:val="00FC342A"/>
    <w:rsid w:val="00FC6CB0"/>
    <w:rsid w:val="00FD0CBA"/>
    <w:rsid w:val="00FD7714"/>
    <w:rsid w:val="00FE64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43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C08"/>
  </w:style>
  <w:style w:type="paragraph" w:styleId="Heading1">
    <w:name w:val="heading 1"/>
    <w:basedOn w:val="Normal"/>
    <w:next w:val="Normal"/>
    <w:link w:val="Heading1Char"/>
    <w:uiPriority w:val="9"/>
    <w:qFormat/>
    <w:rsid w:val="00AE36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36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36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36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36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36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6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6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6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6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36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36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36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36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36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6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6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6AE"/>
    <w:rPr>
      <w:rFonts w:eastAsiaTheme="majorEastAsia" w:cstheme="majorBidi"/>
      <w:color w:val="272727" w:themeColor="text1" w:themeTint="D8"/>
    </w:rPr>
  </w:style>
  <w:style w:type="paragraph" w:styleId="Title">
    <w:name w:val="Title"/>
    <w:basedOn w:val="Normal"/>
    <w:next w:val="Normal"/>
    <w:link w:val="TitleChar"/>
    <w:uiPriority w:val="10"/>
    <w:qFormat/>
    <w:rsid w:val="00AE36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6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6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6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6AE"/>
    <w:pPr>
      <w:spacing w:before="160"/>
      <w:jc w:val="center"/>
    </w:pPr>
    <w:rPr>
      <w:i/>
      <w:iCs/>
      <w:color w:val="404040" w:themeColor="text1" w:themeTint="BF"/>
    </w:rPr>
  </w:style>
  <w:style w:type="character" w:customStyle="1" w:styleId="QuoteChar">
    <w:name w:val="Quote Char"/>
    <w:basedOn w:val="DefaultParagraphFont"/>
    <w:link w:val="Quote"/>
    <w:uiPriority w:val="29"/>
    <w:rsid w:val="00AE36AE"/>
    <w:rPr>
      <w:i/>
      <w:iCs/>
      <w:color w:val="404040" w:themeColor="text1" w:themeTint="BF"/>
    </w:rPr>
  </w:style>
  <w:style w:type="paragraph" w:styleId="ListParagraph">
    <w:name w:val="List Paragraph"/>
    <w:basedOn w:val="Normal"/>
    <w:uiPriority w:val="34"/>
    <w:qFormat/>
    <w:rsid w:val="00AE36AE"/>
    <w:pPr>
      <w:ind w:left="720"/>
      <w:contextualSpacing/>
    </w:pPr>
  </w:style>
  <w:style w:type="character" w:styleId="IntenseEmphasis">
    <w:name w:val="Intense Emphasis"/>
    <w:basedOn w:val="DefaultParagraphFont"/>
    <w:uiPriority w:val="21"/>
    <w:qFormat/>
    <w:rsid w:val="00AE36AE"/>
    <w:rPr>
      <w:i/>
      <w:iCs/>
      <w:color w:val="0F4761" w:themeColor="accent1" w:themeShade="BF"/>
    </w:rPr>
  </w:style>
  <w:style w:type="paragraph" w:styleId="IntenseQuote">
    <w:name w:val="Intense Quote"/>
    <w:basedOn w:val="Normal"/>
    <w:next w:val="Normal"/>
    <w:link w:val="IntenseQuoteChar"/>
    <w:uiPriority w:val="30"/>
    <w:qFormat/>
    <w:rsid w:val="00AE36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36AE"/>
    <w:rPr>
      <w:i/>
      <w:iCs/>
      <w:color w:val="0F4761" w:themeColor="accent1" w:themeShade="BF"/>
    </w:rPr>
  </w:style>
  <w:style w:type="character" w:styleId="IntenseReference">
    <w:name w:val="Intense Reference"/>
    <w:basedOn w:val="DefaultParagraphFont"/>
    <w:uiPriority w:val="32"/>
    <w:qFormat/>
    <w:rsid w:val="00AE36AE"/>
    <w:rPr>
      <w:b/>
      <w:bCs/>
      <w:smallCaps/>
      <w:color w:val="0F4761" w:themeColor="accent1" w:themeShade="BF"/>
      <w:spacing w:val="5"/>
    </w:rPr>
  </w:style>
  <w:style w:type="paragraph" w:styleId="Header">
    <w:name w:val="header"/>
    <w:basedOn w:val="Normal"/>
    <w:link w:val="HeaderChar"/>
    <w:uiPriority w:val="99"/>
    <w:unhideWhenUsed/>
    <w:rsid w:val="00AE36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36AE"/>
  </w:style>
  <w:style w:type="paragraph" w:styleId="Footer">
    <w:name w:val="footer"/>
    <w:basedOn w:val="Normal"/>
    <w:link w:val="FooterChar"/>
    <w:uiPriority w:val="99"/>
    <w:unhideWhenUsed/>
    <w:rsid w:val="00AE36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36AE"/>
  </w:style>
  <w:style w:type="character" w:styleId="Hyperlink">
    <w:name w:val="Hyperlink"/>
    <w:basedOn w:val="DefaultParagraphFont"/>
    <w:uiPriority w:val="99"/>
    <w:unhideWhenUsed/>
    <w:rsid w:val="00AE36AE"/>
    <w:rPr>
      <w:color w:val="467886" w:themeColor="hyperlink"/>
      <w:u w:val="single"/>
    </w:rPr>
  </w:style>
  <w:style w:type="character" w:customStyle="1" w:styleId="UnresolvedMention">
    <w:name w:val="Unresolved Mention"/>
    <w:basedOn w:val="DefaultParagraphFont"/>
    <w:uiPriority w:val="99"/>
    <w:semiHidden/>
    <w:unhideWhenUsed/>
    <w:rsid w:val="00AE36AE"/>
    <w:rPr>
      <w:color w:val="605E5C"/>
      <w:shd w:val="clear" w:color="auto" w:fill="E1DFDD"/>
    </w:rPr>
  </w:style>
  <w:style w:type="paragraph" w:styleId="BodyText">
    <w:name w:val="Body Text"/>
    <w:basedOn w:val="Normal"/>
    <w:link w:val="BodyTextChar"/>
    <w:uiPriority w:val="99"/>
    <w:unhideWhenUsed/>
    <w:rsid w:val="00850469"/>
    <w:pPr>
      <w:spacing w:after="0" w:line="480" w:lineRule="auto"/>
      <w:jc w:val="both"/>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850469"/>
    <w:rPr>
      <w:rFonts w:ascii="Times New Roman" w:hAnsi="Times New Roman" w:cs="Times New Roman"/>
      <w:sz w:val="24"/>
      <w:szCs w:val="24"/>
    </w:rPr>
  </w:style>
  <w:style w:type="paragraph" w:styleId="FootnoteText">
    <w:name w:val="footnote text"/>
    <w:basedOn w:val="Normal"/>
    <w:link w:val="FootnoteTextChar"/>
    <w:uiPriority w:val="99"/>
    <w:unhideWhenUsed/>
    <w:rsid w:val="001D519A"/>
    <w:pPr>
      <w:spacing w:after="0" w:line="240" w:lineRule="auto"/>
    </w:pPr>
    <w:rPr>
      <w:sz w:val="20"/>
      <w:szCs w:val="20"/>
    </w:rPr>
  </w:style>
  <w:style w:type="character" w:customStyle="1" w:styleId="FootnoteTextChar">
    <w:name w:val="Footnote Text Char"/>
    <w:basedOn w:val="DefaultParagraphFont"/>
    <w:link w:val="FootnoteText"/>
    <w:uiPriority w:val="99"/>
    <w:rsid w:val="001D519A"/>
    <w:rPr>
      <w:sz w:val="20"/>
      <w:szCs w:val="20"/>
    </w:rPr>
  </w:style>
  <w:style w:type="character" w:styleId="FootnoteReference">
    <w:name w:val="footnote reference"/>
    <w:basedOn w:val="DefaultParagraphFont"/>
    <w:uiPriority w:val="99"/>
    <w:semiHidden/>
    <w:unhideWhenUsed/>
    <w:rsid w:val="001D519A"/>
    <w:rPr>
      <w:vertAlign w:val="superscript"/>
    </w:rPr>
  </w:style>
  <w:style w:type="paragraph" w:styleId="NoSpacing">
    <w:name w:val="No Spacing"/>
    <w:uiPriority w:val="1"/>
    <w:qFormat/>
    <w:rsid w:val="00F302F0"/>
    <w:pPr>
      <w:spacing w:after="0" w:line="240" w:lineRule="auto"/>
    </w:pPr>
  </w:style>
  <w:style w:type="character" w:customStyle="1" w:styleId="normaltextrun">
    <w:name w:val="normaltextrun"/>
    <w:basedOn w:val="DefaultParagraphFont"/>
    <w:rsid w:val="009B7D85"/>
  </w:style>
  <w:style w:type="character" w:customStyle="1" w:styleId="eop">
    <w:name w:val="eop"/>
    <w:basedOn w:val="DefaultParagraphFont"/>
    <w:rsid w:val="009B7D85"/>
  </w:style>
  <w:style w:type="character" w:styleId="FollowedHyperlink">
    <w:name w:val="FollowedHyperlink"/>
    <w:basedOn w:val="DefaultParagraphFont"/>
    <w:uiPriority w:val="99"/>
    <w:semiHidden/>
    <w:unhideWhenUsed/>
    <w:rsid w:val="009B7D85"/>
    <w:rPr>
      <w:color w:val="96607D"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C08"/>
  </w:style>
  <w:style w:type="paragraph" w:styleId="Heading1">
    <w:name w:val="heading 1"/>
    <w:basedOn w:val="Normal"/>
    <w:next w:val="Normal"/>
    <w:link w:val="Heading1Char"/>
    <w:uiPriority w:val="9"/>
    <w:qFormat/>
    <w:rsid w:val="00AE36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36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36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36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36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36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6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6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6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6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36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36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36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36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36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6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6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6AE"/>
    <w:rPr>
      <w:rFonts w:eastAsiaTheme="majorEastAsia" w:cstheme="majorBidi"/>
      <w:color w:val="272727" w:themeColor="text1" w:themeTint="D8"/>
    </w:rPr>
  </w:style>
  <w:style w:type="paragraph" w:styleId="Title">
    <w:name w:val="Title"/>
    <w:basedOn w:val="Normal"/>
    <w:next w:val="Normal"/>
    <w:link w:val="TitleChar"/>
    <w:uiPriority w:val="10"/>
    <w:qFormat/>
    <w:rsid w:val="00AE36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6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6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6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6AE"/>
    <w:pPr>
      <w:spacing w:before="160"/>
      <w:jc w:val="center"/>
    </w:pPr>
    <w:rPr>
      <w:i/>
      <w:iCs/>
      <w:color w:val="404040" w:themeColor="text1" w:themeTint="BF"/>
    </w:rPr>
  </w:style>
  <w:style w:type="character" w:customStyle="1" w:styleId="QuoteChar">
    <w:name w:val="Quote Char"/>
    <w:basedOn w:val="DefaultParagraphFont"/>
    <w:link w:val="Quote"/>
    <w:uiPriority w:val="29"/>
    <w:rsid w:val="00AE36AE"/>
    <w:rPr>
      <w:i/>
      <w:iCs/>
      <w:color w:val="404040" w:themeColor="text1" w:themeTint="BF"/>
    </w:rPr>
  </w:style>
  <w:style w:type="paragraph" w:styleId="ListParagraph">
    <w:name w:val="List Paragraph"/>
    <w:basedOn w:val="Normal"/>
    <w:uiPriority w:val="34"/>
    <w:qFormat/>
    <w:rsid w:val="00AE36AE"/>
    <w:pPr>
      <w:ind w:left="720"/>
      <w:contextualSpacing/>
    </w:pPr>
  </w:style>
  <w:style w:type="character" w:styleId="IntenseEmphasis">
    <w:name w:val="Intense Emphasis"/>
    <w:basedOn w:val="DefaultParagraphFont"/>
    <w:uiPriority w:val="21"/>
    <w:qFormat/>
    <w:rsid w:val="00AE36AE"/>
    <w:rPr>
      <w:i/>
      <w:iCs/>
      <w:color w:val="0F4761" w:themeColor="accent1" w:themeShade="BF"/>
    </w:rPr>
  </w:style>
  <w:style w:type="paragraph" w:styleId="IntenseQuote">
    <w:name w:val="Intense Quote"/>
    <w:basedOn w:val="Normal"/>
    <w:next w:val="Normal"/>
    <w:link w:val="IntenseQuoteChar"/>
    <w:uiPriority w:val="30"/>
    <w:qFormat/>
    <w:rsid w:val="00AE36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36AE"/>
    <w:rPr>
      <w:i/>
      <w:iCs/>
      <w:color w:val="0F4761" w:themeColor="accent1" w:themeShade="BF"/>
    </w:rPr>
  </w:style>
  <w:style w:type="character" w:styleId="IntenseReference">
    <w:name w:val="Intense Reference"/>
    <w:basedOn w:val="DefaultParagraphFont"/>
    <w:uiPriority w:val="32"/>
    <w:qFormat/>
    <w:rsid w:val="00AE36AE"/>
    <w:rPr>
      <w:b/>
      <w:bCs/>
      <w:smallCaps/>
      <w:color w:val="0F4761" w:themeColor="accent1" w:themeShade="BF"/>
      <w:spacing w:val="5"/>
    </w:rPr>
  </w:style>
  <w:style w:type="paragraph" w:styleId="Header">
    <w:name w:val="header"/>
    <w:basedOn w:val="Normal"/>
    <w:link w:val="HeaderChar"/>
    <w:uiPriority w:val="99"/>
    <w:unhideWhenUsed/>
    <w:rsid w:val="00AE36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36AE"/>
  </w:style>
  <w:style w:type="paragraph" w:styleId="Footer">
    <w:name w:val="footer"/>
    <w:basedOn w:val="Normal"/>
    <w:link w:val="FooterChar"/>
    <w:uiPriority w:val="99"/>
    <w:unhideWhenUsed/>
    <w:rsid w:val="00AE36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36AE"/>
  </w:style>
  <w:style w:type="character" w:styleId="Hyperlink">
    <w:name w:val="Hyperlink"/>
    <w:basedOn w:val="DefaultParagraphFont"/>
    <w:uiPriority w:val="99"/>
    <w:unhideWhenUsed/>
    <w:rsid w:val="00AE36AE"/>
    <w:rPr>
      <w:color w:val="467886" w:themeColor="hyperlink"/>
      <w:u w:val="single"/>
    </w:rPr>
  </w:style>
  <w:style w:type="character" w:customStyle="1" w:styleId="UnresolvedMention">
    <w:name w:val="Unresolved Mention"/>
    <w:basedOn w:val="DefaultParagraphFont"/>
    <w:uiPriority w:val="99"/>
    <w:semiHidden/>
    <w:unhideWhenUsed/>
    <w:rsid w:val="00AE36AE"/>
    <w:rPr>
      <w:color w:val="605E5C"/>
      <w:shd w:val="clear" w:color="auto" w:fill="E1DFDD"/>
    </w:rPr>
  </w:style>
  <w:style w:type="paragraph" w:styleId="BodyText">
    <w:name w:val="Body Text"/>
    <w:basedOn w:val="Normal"/>
    <w:link w:val="BodyTextChar"/>
    <w:uiPriority w:val="99"/>
    <w:unhideWhenUsed/>
    <w:rsid w:val="00850469"/>
    <w:pPr>
      <w:spacing w:after="0" w:line="480" w:lineRule="auto"/>
      <w:jc w:val="both"/>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850469"/>
    <w:rPr>
      <w:rFonts w:ascii="Times New Roman" w:hAnsi="Times New Roman" w:cs="Times New Roman"/>
      <w:sz w:val="24"/>
      <w:szCs w:val="24"/>
    </w:rPr>
  </w:style>
  <w:style w:type="paragraph" w:styleId="FootnoteText">
    <w:name w:val="footnote text"/>
    <w:basedOn w:val="Normal"/>
    <w:link w:val="FootnoteTextChar"/>
    <w:uiPriority w:val="99"/>
    <w:unhideWhenUsed/>
    <w:rsid w:val="001D519A"/>
    <w:pPr>
      <w:spacing w:after="0" w:line="240" w:lineRule="auto"/>
    </w:pPr>
    <w:rPr>
      <w:sz w:val="20"/>
      <w:szCs w:val="20"/>
    </w:rPr>
  </w:style>
  <w:style w:type="character" w:customStyle="1" w:styleId="FootnoteTextChar">
    <w:name w:val="Footnote Text Char"/>
    <w:basedOn w:val="DefaultParagraphFont"/>
    <w:link w:val="FootnoteText"/>
    <w:uiPriority w:val="99"/>
    <w:rsid w:val="001D519A"/>
    <w:rPr>
      <w:sz w:val="20"/>
      <w:szCs w:val="20"/>
    </w:rPr>
  </w:style>
  <w:style w:type="character" w:styleId="FootnoteReference">
    <w:name w:val="footnote reference"/>
    <w:basedOn w:val="DefaultParagraphFont"/>
    <w:uiPriority w:val="99"/>
    <w:semiHidden/>
    <w:unhideWhenUsed/>
    <w:rsid w:val="001D519A"/>
    <w:rPr>
      <w:vertAlign w:val="superscript"/>
    </w:rPr>
  </w:style>
  <w:style w:type="paragraph" w:styleId="NoSpacing">
    <w:name w:val="No Spacing"/>
    <w:uiPriority w:val="1"/>
    <w:qFormat/>
    <w:rsid w:val="00F302F0"/>
    <w:pPr>
      <w:spacing w:after="0" w:line="240" w:lineRule="auto"/>
    </w:pPr>
  </w:style>
  <w:style w:type="character" w:customStyle="1" w:styleId="normaltextrun">
    <w:name w:val="normaltextrun"/>
    <w:basedOn w:val="DefaultParagraphFont"/>
    <w:rsid w:val="009B7D85"/>
  </w:style>
  <w:style w:type="character" w:customStyle="1" w:styleId="eop">
    <w:name w:val="eop"/>
    <w:basedOn w:val="DefaultParagraphFont"/>
    <w:rsid w:val="009B7D85"/>
  </w:style>
  <w:style w:type="character" w:styleId="FollowedHyperlink">
    <w:name w:val="FollowedHyperlink"/>
    <w:basedOn w:val="DefaultParagraphFont"/>
    <w:uiPriority w:val="99"/>
    <w:semiHidden/>
    <w:unhideWhenUsed/>
    <w:rsid w:val="009B7D8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mea01.safelinks.protection.outlook.com/?url=https%3A%2F%2Fcommittees.parliament.uk%2Fwork%2F8761%2Fthe-governments-new-approach-to-addressing-the-legacy-of-the-past-in-northern-ireland%2F&amp;data=05%7C02%7C%7Cdd86bab6d6e9457bd49f08dd1ed375a8%7C84df9e7fe9f640afb435aaaaaaaaaaaa%7C1%7C0%7C638700615747595006%7CUnknown%7CTWFpbGZsb3d8eyJFbXB0eU1hcGkiOnRydWUsIlYiOiIwLjAuMDAwMCIsIlAiOiJXaW4zMiIsIkFOIjoiTWFpbCIsIldUIjoyfQ%3D%3D%7C0%7C%7C%7C&amp;sdata=q2sfdbdG9Tgo94QTjZEdctGRoaTXvyPTMl4dSBJnjFU%3D&amp;reserved=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committees.parliament.uk/writtenevidence/133655/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am@33br.co.u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ommittees.parliament.uk/work/8754/northern-ireland-legacy-remedial-order/news/204361/human-rights-committee-launches-inquiry-into-northern-ireland-troubles-act-remedial-or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86DF9D3612FE499C5E7AD531D53299" ma:contentTypeVersion="4" ma:contentTypeDescription="Create a new document." ma:contentTypeScope="" ma:versionID="8a9804a200ad336c75f0473afa0af82b">
  <xsd:schema xmlns:xsd="http://www.w3.org/2001/XMLSchema" xmlns:xs="http://www.w3.org/2001/XMLSchema" xmlns:p="http://schemas.microsoft.com/office/2006/metadata/properties" xmlns:ns3="027a5fdd-73a1-42f2-82ef-18476fc3e944" targetNamespace="http://schemas.microsoft.com/office/2006/metadata/properties" ma:root="true" ma:fieldsID="94ed990c973144341d4783dd260f1df3" ns3:_="">
    <xsd:import namespace="027a5fdd-73a1-42f2-82ef-18476fc3e944"/>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7a5fdd-73a1-42f2-82ef-18476fc3e9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CADCE-27AF-4E90-8CE3-304238AB17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871B66-208E-48B6-89B2-E2F671F66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7a5fdd-73a1-42f2-82ef-18476fc3e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D2E9BB-395D-43EA-A19A-EC11017AF935}">
  <ds:schemaRefs>
    <ds:schemaRef ds:uri="http://schemas.microsoft.com/sharepoint/v3/contenttype/forms"/>
  </ds:schemaRefs>
</ds:datastoreItem>
</file>

<file path=customXml/itemProps4.xml><?xml version="1.0" encoding="utf-8"?>
<ds:datastoreItem xmlns:ds="http://schemas.openxmlformats.org/officeDocument/2006/customXml" ds:itemID="{B3F3EF24-C5D8-4370-9E02-5155C9ADD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4755</TotalTime>
  <Pages>1</Pages>
  <Words>8835</Words>
  <Characters>50364</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Austen Morgan</dc:creator>
  <cp:keywords/>
  <dc:description/>
  <cp:lastModifiedBy>0</cp:lastModifiedBy>
  <cp:revision>43</cp:revision>
  <cp:lastPrinted>2024-12-23T12:50:00Z</cp:lastPrinted>
  <dcterms:created xsi:type="dcterms:W3CDTF">2024-12-23T14:50:00Z</dcterms:created>
  <dcterms:modified xsi:type="dcterms:W3CDTF">2025-02-01T20:28:00Z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0x0101005B86DF9D3612FE499C5E7AD531D53299</vt:lpwstr>
  </property>
</Properties>
</file>