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FD132" w14:textId="60FBACB1" w:rsidR="00E0495F" w:rsidRDefault="00B50478" w:rsidP="00084BBB">
      <w:pPr>
        <w:spacing w:after="0" w:line="240" w:lineRule="auto"/>
        <w:jc w:val="both"/>
      </w:pPr>
      <w:r w:rsidRPr="0069690A">
        <w:rPr>
          <w:noProof/>
          <w:lang w:eastAsia="en-GB"/>
        </w:rPr>
        <w:drawing>
          <wp:anchor distT="0" distB="0" distL="114300" distR="114300" simplePos="0" relativeHeight="251659264" behindDoc="0" locked="0" layoutInCell="1" allowOverlap="1" wp14:anchorId="321CF34B" wp14:editId="6D724441">
            <wp:simplePos x="0" y="0"/>
            <wp:positionH relativeFrom="column">
              <wp:posOffset>-891540</wp:posOffset>
            </wp:positionH>
            <wp:positionV relativeFrom="page">
              <wp:posOffset>99060</wp:posOffset>
            </wp:positionV>
            <wp:extent cx="7502525" cy="2401570"/>
            <wp:effectExtent l="0" t="0" r="3175" b="0"/>
            <wp:wrapNone/>
            <wp:docPr id="964270935" name="Picture 1" descr="A white car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70935" name="Picture 1" descr="A white card with brown text&#10;&#10;AI-generated content may be incorrect."/>
                    <pic:cNvPicPr/>
                  </pic:nvPicPr>
                  <pic:blipFill rotWithShape="1">
                    <a:blip r:embed="rId5" cstate="print">
                      <a:extLst>
                        <a:ext uri="{28A0092B-C50C-407E-A947-70E740481C1C}">
                          <a14:useLocalDpi xmlns:a14="http://schemas.microsoft.com/office/drawing/2010/main" val="0"/>
                        </a:ext>
                      </a:extLst>
                    </a:blip>
                    <a:srcRect b="43092"/>
                    <a:stretch>
                      <a:fillRect/>
                    </a:stretch>
                  </pic:blipFill>
                  <pic:spPr bwMode="auto">
                    <a:xfrm>
                      <a:off x="0" y="0"/>
                      <a:ext cx="7502525" cy="2401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5929BA" w14:textId="77777777" w:rsidR="00E0495F" w:rsidRDefault="00E0495F" w:rsidP="00DC6899">
      <w:pPr>
        <w:spacing w:after="0" w:line="240" w:lineRule="auto"/>
        <w:jc w:val="right"/>
      </w:pPr>
    </w:p>
    <w:p w14:paraId="55A2B81C" w14:textId="77777777" w:rsidR="00FB2096" w:rsidRDefault="00FB2096" w:rsidP="00DC6899">
      <w:pPr>
        <w:spacing w:after="0" w:line="240" w:lineRule="auto"/>
        <w:jc w:val="center"/>
        <w:rPr>
          <w:b/>
        </w:rPr>
      </w:pPr>
    </w:p>
    <w:p w14:paraId="5E7DE79B" w14:textId="77777777" w:rsidR="00FB2096" w:rsidRDefault="00FB2096" w:rsidP="00DC6899">
      <w:pPr>
        <w:spacing w:after="0" w:line="240" w:lineRule="auto"/>
        <w:jc w:val="center"/>
        <w:rPr>
          <w:b/>
        </w:rPr>
      </w:pPr>
    </w:p>
    <w:p w14:paraId="1F2B128E" w14:textId="77777777" w:rsidR="00FB2096" w:rsidRDefault="00FB2096" w:rsidP="00DC6899">
      <w:pPr>
        <w:spacing w:after="0" w:line="240" w:lineRule="auto"/>
        <w:jc w:val="center"/>
        <w:rPr>
          <w:b/>
        </w:rPr>
      </w:pPr>
    </w:p>
    <w:p w14:paraId="5273A4FB" w14:textId="77777777" w:rsidR="00FB2096" w:rsidRDefault="00FB2096" w:rsidP="00DC6899">
      <w:pPr>
        <w:spacing w:after="0" w:line="240" w:lineRule="auto"/>
        <w:jc w:val="center"/>
        <w:rPr>
          <w:b/>
        </w:rPr>
      </w:pPr>
    </w:p>
    <w:p w14:paraId="398D1164" w14:textId="77777777" w:rsidR="00FB2096" w:rsidRDefault="00FB2096" w:rsidP="00DC6899">
      <w:pPr>
        <w:spacing w:after="0" w:line="240" w:lineRule="auto"/>
        <w:jc w:val="center"/>
        <w:rPr>
          <w:b/>
        </w:rPr>
      </w:pPr>
    </w:p>
    <w:p w14:paraId="73E10BDB" w14:textId="77777777" w:rsidR="00FB2096" w:rsidRDefault="00FB2096" w:rsidP="00DC6899">
      <w:pPr>
        <w:spacing w:after="0" w:line="240" w:lineRule="auto"/>
        <w:jc w:val="center"/>
        <w:rPr>
          <w:b/>
        </w:rPr>
      </w:pPr>
    </w:p>
    <w:p w14:paraId="1B90CB4B" w14:textId="77777777" w:rsidR="0078454B" w:rsidRDefault="0078454B" w:rsidP="00DC6899">
      <w:pPr>
        <w:spacing w:after="0" w:line="240" w:lineRule="auto"/>
        <w:jc w:val="center"/>
        <w:rPr>
          <w:b/>
        </w:rPr>
      </w:pPr>
    </w:p>
    <w:p w14:paraId="1CD3C41B" w14:textId="77777777" w:rsidR="00094A2F" w:rsidRDefault="00094A2F" w:rsidP="00DC6899">
      <w:pPr>
        <w:spacing w:after="0" w:line="240" w:lineRule="auto"/>
        <w:jc w:val="center"/>
        <w:rPr>
          <w:b/>
        </w:rPr>
      </w:pPr>
    </w:p>
    <w:p w14:paraId="09141481" w14:textId="77777777" w:rsidR="00B50478" w:rsidRDefault="00B50478" w:rsidP="00DC6899">
      <w:pPr>
        <w:spacing w:after="0" w:line="240" w:lineRule="auto"/>
        <w:jc w:val="center"/>
        <w:rPr>
          <w:b/>
        </w:rPr>
      </w:pPr>
    </w:p>
    <w:p w14:paraId="0316FAB5" w14:textId="5A0EE92C" w:rsidR="00DC6899" w:rsidRPr="00B50478" w:rsidRDefault="00987CD2" w:rsidP="00DC6899">
      <w:pPr>
        <w:spacing w:after="0" w:line="240" w:lineRule="auto"/>
        <w:jc w:val="center"/>
        <w:rPr>
          <w:b/>
          <w:sz w:val="32"/>
          <w:szCs w:val="32"/>
        </w:rPr>
      </w:pPr>
      <w:r w:rsidRPr="00B50478">
        <w:rPr>
          <w:b/>
          <w:sz w:val="32"/>
          <w:szCs w:val="32"/>
        </w:rPr>
        <w:t xml:space="preserve">MALONE HOUSE GROUP (MHG) </w:t>
      </w:r>
      <w:r w:rsidR="00B50478" w:rsidRPr="00B50478">
        <w:rPr>
          <w:b/>
          <w:sz w:val="32"/>
          <w:szCs w:val="32"/>
        </w:rPr>
        <w:br/>
      </w:r>
      <w:r w:rsidRPr="00B50478">
        <w:rPr>
          <w:b/>
          <w:sz w:val="32"/>
          <w:szCs w:val="32"/>
        </w:rPr>
        <w:t>INTRODUCTION</w:t>
      </w:r>
      <w:r w:rsidR="00A04211" w:rsidRPr="00B50478">
        <w:rPr>
          <w:b/>
          <w:sz w:val="32"/>
          <w:szCs w:val="32"/>
        </w:rPr>
        <w:t xml:space="preserve"> AND UPDATE</w:t>
      </w:r>
    </w:p>
    <w:p w14:paraId="4A28695E" w14:textId="77777777" w:rsidR="00F4057E" w:rsidRDefault="00F4057E" w:rsidP="00DC6899">
      <w:pPr>
        <w:spacing w:after="0" w:line="240" w:lineRule="auto"/>
        <w:jc w:val="both"/>
      </w:pPr>
    </w:p>
    <w:p w14:paraId="0B5F1F1B" w14:textId="77777777" w:rsidR="00DC6899" w:rsidRDefault="00DC6899" w:rsidP="00DC6899">
      <w:pPr>
        <w:spacing w:after="0" w:line="240" w:lineRule="auto"/>
        <w:jc w:val="both"/>
      </w:pPr>
      <w:r>
        <w:t>The Malone House Group is a Belfast-based, non-governmental organisation (NGO) dealing with Legacy issues arising from the Northern Ireland conflict. Its object is to find the best means to address the Past while preventing a re-occurrence of violence between the two communities in Northern Ireland.</w:t>
      </w:r>
    </w:p>
    <w:p w14:paraId="5B390E1F" w14:textId="77777777" w:rsidR="00D23A51" w:rsidRDefault="00DC6899" w:rsidP="00DC6899">
      <w:pPr>
        <w:spacing w:after="0" w:line="240" w:lineRule="auto"/>
        <w:jc w:val="both"/>
      </w:pPr>
      <w:r>
        <w:t xml:space="preserve">We came into being after a ‘Legacy Legislation’ conference held on 3 March 2018 at that venue in Barnett’s Demesne. The proceedings of the conference were published later that year in book form under the title </w:t>
      </w:r>
      <w:r w:rsidRPr="00164BED">
        <w:rPr>
          <w:i/>
        </w:rPr>
        <w:t>Legacy: What to do about the Past in Northern Ireland</w:t>
      </w:r>
      <w:r w:rsidR="004201CC">
        <w:rPr>
          <w:i/>
        </w:rPr>
        <w:t xml:space="preserve"> </w:t>
      </w:r>
      <w:r w:rsidR="004201CC" w:rsidRPr="004201CC">
        <w:t xml:space="preserve">and </w:t>
      </w:r>
      <w:r w:rsidR="004201CC">
        <w:t>launched in the House of Commons in July 2018 by Kate Hoey MP.</w:t>
      </w:r>
      <w:r>
        <w:t xml:space="preserve"> </w:t>
      </w:r>
      <w:hyperlink r:id="rId6" w:history="1">
        <w:r w:rsidR="004201CC" w:rsidRPr="001C6630">
          <w:rPr>
            <w:rStyle w:val="Hyperlink"/>
          </w:rPr>
          <w:t>https://www.amazon.co.uk/Legacy-What-about-Northern-Ireland/dp/1987449800/ref=monarch_sidesheet_image</w:t>
        </w:r>
      </w:hyperlink>
      <w:r w:rsidR="004201CC">
        <w:t xml:space="preserve"> </w:t>
      </w:r>
    </w:p>
    <w:p w14:paraId="36DFA7C2" w14:textId="77777777" w:rsidR="00DC6899" w:rsidRDefault="00DC6899" w:rsidP="00DC6899">
      <w:pPr>
        <w:spacing w:after="0" w:line="240" w:lineRule="auto"/>
        <w:jc w:val="both"/>
      </w:pPr>
      <w:r>
        <w:t xml:space="preserve">Over the </w:t>
      </w:r>
      <w:r w:rsidR="004201CC">
        <w:t>seven</w:t>
      </w:r>
      <w:r>
        <w:t xml:space="preserve"> years, since the conference, many articles and opinions, both individually and as a group, have been published. In pursuit of our objectives, we have also held regular meetings with government officials, both in Northern Ireland and London, and submitted responses to the consultation of the Northern Ireland Office on its 2018 draft Legacy Bill and to the inquiries of the Northern Ireland Affairs Committee at the House of Commons. We have also held discussions with British parliamentarians and the Republic’s Department for Foreign Affairs, as well as spoken at consultation meetings on the NIO’s </w:t>
      </w:r>
      <w:r w:rsidR="00164BED">
        <w:t xml:space="preserve">then </w:t>
      </w:r>
      <w:r>
        <w:t xml:space="preserve">draft Bill. </w:t>
      </w:r>
    </w:p>
    <w:p w14:paraId="3D3397EA" w14:textId="77777777" w:rsidR="00DC6899" w:rsidRDefault="00DC6899" w:rsidP="00DC6899">
      <w:pPr>
        <w:spacing w:after="0" w:line="240" w:lineRule="auto"/>
        <w:jc w:val="both"/>
      </w:pPr>
      <w:r>
        <w:t xml:space="preserve">The Group grew to some extent out of, and because of, the Haass talks on Flags, Parades and the Past of 2013. The unagreed Haass Report became in many ways the source document for the Stormont House Agreement (SHA) of December 2014. It in turn became a foundation for the NIO’s silently expanded draft Legacy Bill of 2018. </w:t>
      </w:r>
    </w:p>
    <w:p w14:paraId="7F57CF0F" w14:textId="77777777" w:rsidR="00DC6899" w:rsidRDefault="00BB22B6" w:rsidP="00DC6899">
      <w:pPr>
        <w:spacing w:after="0" w:line="240" w:lineRule="auto"/>
        <w:jc w:val="both"/>
      </w:pPr>
      <w:r>
        <w:t>That Bill</w:t>
      </w:r>
      <w:r w:rsidR="00DC6899">
        <w:t xml:space="preserve"> was superceded by a </w:t>
      </w:r>
      <w:r w:rsidR="004201CC">
        <w:t xml:space="preserve">radically </w:t>
      </w:r>
      <w:r w:rsidR="00DC6899">
        <w:t>revised government policy on legacy legislation for N</w:t>
      </w:r>
      <w:r w:rsidR="00F4057E">
        <w:t xml:space="preserve">orthern </w:t>
      </w:r>
      <w:r w:rsidR="00DC6899">
        <w:t>I</w:t>
      </w:r>
      <w:r w:rsidR="00F4057E">
        <w:t>reland</w:t>
      </w:r>
      <w:r w:rsidR="004201CC">
        <w:t>. It</w:t>
      </w:r>
      <w:r w:rsidR="00DC6899">
        <w:t xml:space="preserve"> </w:t>
      </w:r>
      <w:r w:rsidR="004201CC">
        <w:t xml:space="preserve">promised </w:t>
      </w:r>
      <w:r w:rsidR="00DC6899">
        <w:t>in a statement of 18 March 2020 to narrow previous arrangements. In July 2021, a Command Paper ‘Addressing the Legacy of Northern Ireland’s Past’ was published which outlined the NIO’s intention to legislate an end to criminal investigations, inquests and civil suits relating to the Troubles. MHG appreciate</w:t>
      </w:r>
      <w:r w:rsidR="00164BED">
        <w:t>d</w:t>
      </w:r>
      <w:r w:rsidR="00DC6899">
        <w:t xml:space="preserve"> the direction of travel contained in the proposals but ha</w:t>
      </w:r>
      <w:r w:rsidR="00764C9B">
        <w:t>d</w:t>
      </w:r>
      <w:r w:rsidR="00DC6899">
        <w:t xml:space="preserve"> serious concerns about the nature of the proposed Information Recovery Body. Separate but related legislation, the Overseas Operations (Service Personnel and Veterans) Act 2021 </w:t>
      </w:r>
      <w:r>
        <w:t>was then</w:t>
      </w:r>
      <w:r w:rsidR="000A5C4C">
        <w:t xml:space="preserve"> enacted</w:t>
      </w:r>
      <w:r w:rsidR="00DC6899">
        <w:t>. It limits liability for military personnel who served outside the UK</w:t>
      </w:r>
      <w:r w:rsidR="00164BED">
        <w:t>,</w:t>
      </w:r>
      <w:r w:rsidR="000A5C4C">
        <w:t xml:space="preserve"> requiring compelling new evidence for </w:t>
      </w:r>
      <w:r w:rsidR="00764C9B">
        <w:t xml:space="preserve">a </w:t>
      </w:r>
      <w:r w:rsidR="000A5C4C">
        <w:t>prosecution</w:t>
      </w:r>
      <w:r w:rsidR="00DC6899">
        <w:t>.</w:t>
      </w:r>
    </w:p>
    <w:p w14:paraId="66AF7798" w14:textId="77777777" w:rsidR="00DC6899" w:rsidRDefault="00DC6899" w:rsidP="00DC6899">
      <w:pPr>
        <w:spacing w:after="0" w:line="240" w:lineRule="auto"/>
        <w:jc w:val="both"/>
      </w:pPr>
      <w:r>
        <w:t xml:space="preserve">We share a deep concern over the one-sided broadcast media and academic output around addressing the Past in Northern Ireland. Our views differ considerably from those expressed by other NGOs and academics in the law departments at QUB </w:t>
      </w:r>
      <w:r w:rsidR="00764C9B">
        <w:t>in particular.</w:t>
      </w:r>
      <w:r w:rsidR="00BB22B6">
        <w:t xml:space="preserve"> However they are not </w:t>
      </w:r>
      <w:r>
        <w:t>publicised (nor are they funded).</w:t>
      </w:r>
    </w:p>
    <w:p w14:paraId="748BF9E0" w14:textId="77777777" w:rsidR="00DC6899" w:rsidRDefault="00DC6899" w:rsidP="00DC6899">
      <w:pPr>
        <w:spacing w:after="0" w:line="240" w:lineRule="auto"/>
        <w:jc w:val="both"/>
      </w:pPr>
      <w:r>
        <w:lastRenderedPageBreak/>
        <w:t xml:space="preserve">It is important to note that, despite statements to the contrary, SHA was not agreed by all the major parties, any more than the Haass report was. We assiduously opposed its implementation in the form proposed, not least on ECHR human rights grounds, with its potential for destroying reputations without fair procedures. In particular we opposed the creation of a parallel police force of the past, the Historical Investigations Unit, with its suggested powers to investigate non-crimes such as ‘historic police misconduct’. </w:t>
      </w:r>
    </w:p>
    <w:p w14:paraId="38FE09A6" w14:textId="77777777" w:rsidR="00DC6899" w:rsidRDefault="00DC6899" w:rsidP="00DC6899">
      <w:pPr>
        <w:spacing w:after="0" w:line="240" w:lineRule="auto"/>
        <w:jc w:val="both"/>
      </w:pPr>
      <w:r>
        <w:t xml:space="preserve">Malone House is united in the view that the past should not become our future which it is in danger of doing. This common sense position is reflected in much public opinion and expressed by many senior figures in Northern Ireland from all sides of the community. </w:t>
      </w:r>
    </w:p>
    <w:p w14:paraId="04C50824" w14:textId="77777777" w:rsidR="00DC6899" w:rsidRDefault="00DC6899" w:rsidP="00DC6899">
      <w:pPr>
        <w:spacing w:after="0" w:line="240" w:lineRule="auto"/>
        <w:jc w:val="both"/>
      </w:pPr>
      <w:r>
        <w:t xml:space="preserve">We </w:t>
      </w:r>
      <w:r w:rsidR="00B035C5">
        <w:t>argue</w:t>
      </w:r>
      <w:r>
        <w:t xml:space="preserve"> that the Council of Europe at Strasbourg should review the extent, value and purpose of the many unsettled Article 2 (right to life) investigations at the European Court of Human Rights (ECtHR) and assess what they can still achieve. </w:t>
      </w:r>
      <w:r w:rsidR="00B035C5">
        <w:t>(An</w:t>
      </w:r>
      <w:r>
        <w:t xml:space="preserve"> opportunity for closure c</w:t>
      </w:r>
      <w:r w:rsidR="00B035C5">
        <w:t>ame</w:t>
      </w:r>
      <w:r>
        <w:t xml:space="preserve"> with the UK Government proposals</w:t>
      </w:r>
      <w:r w:rsidR="00B035C5">
        <w:t xml:space="preserve"> in 20</w:t>
      </w:r>
      <w:r w:rsidR="00BB22B6">
        <w:t>20</w:t>
      </w:r>
      <w:r w:rsidR="00B035C5">
        <w:t xml:space="preserve"> that became the Legacy Act</w:t>
      </w:r>
      <w:r>
        <w:t xml:space="preserve">. </w:t>
      </w:r>
      <w:r w:rsidR="00BB22B6">
        <w:t xml:space="preserve">That had a brief </w:t>
      </w:r>
      <w:r w:rsidR="00B035C5">
        <w:t>life</w:t>
      </w:r>
      <w:r w:rsidR="00BB22B6">
        <w:t xml:space="preserve"> before the Irish government ensured it had no effect</w:t>
      </w:r>
      <w:r w:rsidR="00B035C5">
        <w:t>.)</w:t>
      </w:r>
    </w:p>
    <w:p w14:paraId="15D5F099" w14:textId="77777777" w:rsidR="00DC6899" w:rsidRDefault="00DC6899" w:rsidP="00DC6899">
      <w:pPr>
        <w:spacing w:after="0" w:line="240" w:lineRule="auto"/>
        <w:jc w:val="both"/>
      </w:pPr>
      <w:r>
        <w:t>We posed these questions to the Committee of Ministers of the Council of Europe (COE)</w:t>
      </w:r>
      <w:r w:rsidR="00170A3A">
        <w:t xml:space="preserve"> in May 2020</w:t>
      </w:r>
      <w:r>
        <w:t>. That Committee decides how and when the ECtHR judgements are met. Along with a legal opinion from a London barrister on Article 2 over-interpretation</w:t>
      </w:r>
      <w:r w:rsidR="00B035C5">
        <w:t>,</w:t>
      </w:r>
      <w:r>
        <w:t xml:space="preserve"> our submission asks:</w:t>
      </w:r>
    </w:p>
    <w:p w14:paraId="4B7BD4CE" w14:textId="77777777" w:rsidR="00DC6899" w:rsidRDefault="00DC6899" w:rsidP="00DC6899">
      <w:pPr>
        <w:spacing w:after="0" w:line="240" w:lineRule="auto"/>
        <w:jc w:val="both"/>
      </w:pPr>
      <w:r>
        <w:t>•</w:t>
      </w:r>
      <w:r>
        <w:tab/>
        <w:t>Is the continuance of legacy lawfare cases dividing communities rather than reconciling them?</w:t>
      </w:r>
    </w:p>
    <w:p w14:paraId="689FB7A7" w14:textId="77777777" w:rsidR="00DC6899" w:rsidRDefault="00DC6899" w:rsidP="00DC6899">
      <w:pPr>
        <w:spacing w:after="0" w:line="240" w:lineRule="auto"/>
        <w:jc w:val="both"/>
      </w:pPr>
      <w:r>
        <w:t>•</w:t>
      </w:r>
      <w:r>
        <w:tab/>
        <w:t xml:space="preserve">Are the cases one-sided, with no non-state actors under investigation? </w:t>
      </w:r>
    </w:p>
    <w:p w14:paraId="5255732F" w14:textId="77777777" w:rsidR="00DC6899" w:rsidRDefault="00DC6899" w:rsidP="00DC6899">
      <w:pPr>
        <w:spacing w:after="0" w:line="240" w:lineRule="auto"/>
        <w:jc w:val="both"/>
      </w:pPr>
      <w:r>
        <w:t>•</w:t>
      </w:r>
      <w:r>
        <w:tab/>
        <w:t>Can further investigation be effective given the passage of time?</w:t>
      </w:r>
    </w:p>
    <w:p w14:paraId="3330B308" w14:textId="77777777" w:rsidR="00DC6899" w:rsidRDefault="00DC6899" w:rsidP="00DC6899">
      <w:pPr>
        <w:spacing w:after="0" w:line="240" w:lineRule="auto"/>
        <w:jc w:val="both"/>
      </w:pPr>
      <w:r>
        <w:t>•</w:t>
      </w:r>
      <w:r>
        <w:tab/>
        <w:t>Is further investigation hugely disproportionate in costs for minimal outcome or added value?</w:t>
      </w:r>
    </w:p>
    <w:p w14:paraId="6E511564" w14:textId="77777777" w:rsidR="00DC6899" w:rsidRDefault="00DC6899" w:rsidP="00DC6899">
      <w:pPr>
        <w:spacing w:after="0" w:line="240" w:lineRule="auto"/>
        <w:jc w:val="both"/>
      </w:pPr>
      <w:r>
        <w:t>•</w:t>
      </w:r>
      <w:r>
        <w:tab/>
        <w:t>Would such process in any way be helpful in every other conflicted European country not least in the Balkans?</w:t>
      </w:r>
    </w:p>
    <w:p w14:paraId="37AE9537" w14:textId="77777777" w:rsidR="00DC6899" w:rsidRDefault="00DC6899" w:rsidP="00DC6899">
      <w:pPr>
        <w:spacing w:after="0" w:line="240" w:lineRule="auto"/>
        <w:jc w:val="both"/>
      </w:pPr>
      <w:r>
        <w:t>•</w:t>
      </w:r>
      <w:r>
        <w:tab/>
        <w:t xml:space="preserve">Would a dogmatic, doctrinaire imposition of Article 2 lead Strasbourg into investigation of Soviet-era crimes and policy, or </w:t>
      </w:r>
      <w:r w:rsidR="00F4195A">
        <w:t>indeed pre-1945</w:t>
      </w:r>
      <w:r>
        <w:t xml:space="preserve">? </w:t>
      </w:r>
    </w:p>
    <w:p w14:paraId="3F9F2A6F" w14:textId="77777777" w:rsidR="00DC6899" w:rsidRDefault="00DC6899" w:rsidP="00DC6899">
      <w:pPr>
        <w:spacing w:after="0" w:line="240" w:lineRule="auto"/>
        <w:jc w:val="both"/>
      </w:pPr>
      <w:r>
        <w:t>•</w:t>
      </w:r>
      <w:r>
        <w:tab/>
        <w:t>Should not regard to cost be reasonably taken into account in any proportionate examination – bearing in mind the entirely disproportionate expenditure envisaged in Northern Ireland with legacy enquiry costs in in the region of £2 billion and rising?</w:t>
      </w:r>
    </w:p>
    <w:p w14:paraId="582BBACA" w14:textId="77777777" w:rsidR="00DC6899" w:rsidRDefault="00DC6899" w:rsidP="00DC6899">
      <w:pPr>
        <w:spacing w:after="0" w:line="240" w:lineRule="auto"/>
        <w:jc w:val="both"/>
      </w:pPr>
      <w:r>
        <w:t>•</w:t>
      </w:r>
      <w:r>
        <w:tab/>
        <w:t>Is the context of the times, in particular in the 1970s and 1980s in Northern Ireland with hundreds of deaths and bombings each year, really understood in the Committee of Ministers?</w:t>
      </w:r>
    </w:p>
    <w:p w14:paraId="20A9C8C0" w14:textId="77777777" w:rsidR="00DC6899" w:rsidRDefault="00DC6899" w:rsidP="00DC6899">
      <w:pPr>
        <w:spacing w:after="0" w:line="240" w:lineRule="auto"/>
        <w:jc w:val="both"/>
      </w:pPr>
      <w:r>
        <w:t>•</w:t>
      </w:r>
      <w:r>
        <w:tab/>
        <w:t>Is Strasbourg’s reputation in jeopardy without such a dispassionate reassessment?</w:t>
      </w:r>
    </w:p>
    <w:p w14:paraId="2C8740C6" w14:textId="77777777" w:rsidR="00DC6899" w:rsidRDefault="00DC6899" w:rsidP="00DC6899">
      <w:pPr>
        <w:spacing w:after="0" w:line="240" w:lineRule="auto"/>
        <w:jc w:val="both"/>
      </w:pPr>
      <w:r>
        <w:t xml:space="preserve">That </w:t>
      </w:r>
      <w:r w:rsidR="0033406E">
        <w:t xml:space="preserve">May 2020 </w:t>
      </w:r>
      <w:r>
        <w:t xml:space="preserve">submission to Strasbourg (Article 2 legal opinion document </w:t>
      </w:r>
      <w:hyperlink r:id="rId7" w:tooltip="1377bis meeting (1-3 September 2020) (DH) - Rule 9.2 - Communication from an NGO (Malone House Group) (29/05/2020) in the MCKERR group of cases v. the United Kingdom (Application No. 28883/95) [Anglais uniquement] " w:history="1">
        <w:r w:rsidR="004718EB" w:rsidRPr="008358F9">
          <w:rPr>
            <w:rFonts w:eastAsia="Times New Roman"/>
            <w:color w:val="0000FF"/>
            <w:u w:val="single"/>
          </w:rPr>
          <w:t>DH-DD(2020)500</w:t>
        </w:r>
      </w:hyperlink>
      <w:r w:rsidR="004718EB" w:rsidRPr="008358F9">
        <w:rPr>
          <w:rFonts w:eastAsia="Times New Roman"/>
        </w:rPr>
        <w:t xml:space="preserve"> </w:t>
      </w:r>
      <w:r w:rsidR="00F4057E">
        <w:t xml:space="preserve">and </w:t>
      </w:r>
      <w:r w:rsidR="00170A3A">
        <w:t xml:space="preserve">our August 2020 </w:t>
      </w:r>
      <w:r>
        <w:t>S</w:t>
      </w:r>
      <w:r w:rsidR="004718EB">
        <w:t xml:space="preserve">HA legal opinion </w:t>
      </w:r>
      <w:hyperlink r:id="rId8" w:tooltip="1377bis meeting (1-3 September 2020) (DH) - Rule 9.2 - Communication from an NGO (Malone House Group) (18/08/2020) concerning the MCKERR group of cases v. the United Kingdom (Application No. 28883/95) [Anglais uniquement]" w:history="1">
        <w:r w:rsidR="004718EB" w:rsidRPr="008358F9">
          <w:rPr>
            <w:rFonts w:eastAsia="Times New Roman"/>
            <w:color w:val="0000FF"/>
            <w:u w:val="single"/>
          </w:rPr>
          <w:t>DH-DD(2020)705</w:t>
        </w:r>
      </w:hyperlink>
      <w:r w:rsidR="004718EB" w:rsidRPr="008358F9">
        <w:rPr>
          <w:rFonts w:eastAsia="Times New Roman"/>
        </w:rPr>
        <w:t xml:space="preserve">) </w:t>
      </w:r>
      <w:r>
        <w:t>w</w:t>
      </w:r>
      <w:r w:rsidR="00170A3A">
        <w:t>ere firsts</w:t>
      </w:r>
      <w:r>
        <w:t xml:space="preserve"> for a non-nationalist group in Northern Ireland. Others have followed emphasising the forgotten role of Articles 6 and 8. We also submitted to the </w:t>
      </w:r>
      <w:r w:rsidR="000A5C4C">
        <w:t xml:space="preserve">first </w:t>
      </w:r>
      <w:r>
        <w:t>two Legacy inquiries of</w:t>
      </w:r>
      <w:r w:rsidR="00BB22B6">
        <w:t xml:space="preserve"> </w:t>
      </w:r>
      <w:r>
        <w:t>the House of Commons Northern Ireland Affairs Committee</w:t>
      </w:r>
      <w:r w:rsidR="00F4057E">
        <w:t xml:space="preserve"> (NIAC) </w:t>
      </w:r>
      <w:r>
        <w:t xml:space="preserve">but </w:t>
      </w:r>
      <w:r w:rsidR="000A5C4C">
        <w:t xml:space="preserve">were </w:t>
      </w:r>
      <w:r>
        <w:t>not called to g</w:t>
      </w:r>
      <w:r w:rsidR="00BB22B6">
        <w:t>ive evidence on either occasion</w:t>
      </w:r>
      <w:r>
        <w:t xml:space="preserve"> and to the Committee of Ministers of the COE on the flaws in the </w:t>
      </w:r>
      <w:r w:rsidR="00764C9B">
        <w:t xml:space="preserve">NIO’s </w:t>
      </w:r>
      <w:r>
        <w:t xml:space="preserve">SHA 2018 draft Bill. </w:t>
      </w:r>
    </w:p>
    <w:p w14:paraId="5BCCA94B" w14:textId="77777777" w:rsidR="00DC6899" w:rsidRDefault="00DC6899" w:rsidP="00DC6899">
      <w:pPr>
        <w:spacing w:after="0" w:line="240" w:lineRule="auto"/>
        <w:jc w:val="both"/>
      </w:pPr>
      <w:r>
        <w:t>In late 2020, the Group met with the BBC, the NIO, the PSNI’s Legacy Investigation Branch (LIB) and Jon Boutcher, lead officer of Kenova, and continuing this strategic work in 2021 by meeting the Secretary of State, Brandon Lewis MP, the Methodist Church</w:t>
      </w:r>
      <w:r w:rsidR="00700C68">
        <w:t xml:space="preserve"> and Rev David Clements of </w:t>
      </w:r>
      <w:r w:rsidR="00764C9B">
        <w:t xml:space="preserve">the </w:t>
      </w:r>
      <w:r w:rsidR="00060AEC">
        <w:t>Wave Trauma Centre</w:t>
      </w:r>
      <w:r>
        <w:t xml:space="preserve"> and Canon David Porter, the Archbishop of Canterbury’s Chief of Staff at Lambeth Palace. Since then we have spoken with others who submitted evidence to NIAC including author Padraig Yeates and John Green of the Glasnevin Trust</w:t>
      </w:r>
      <w:r w:rsidR="00764C9B">
        <w:t xml:space="preserve"> (l</w:t>
      </w:r>
      <w:r w:rsidR="007E4DAA">
        <w:t xml:space="preserve">ater </w:t>
      </w:r>
      <w:r w:rsidR="00764C9B">
        <w:t>known as</w:t>
      </w:r>
      <w:r w:rsidR="007E4DAA">
        <w:t xml:space="preserve"> </w:t>
      </w:r>
      <w:r w:rsidR="00BB22B6">
        <w:t xml:space="preserve">The </w:t>
      </w:r>
      <w:r w:rsidR="007E4DAA">
        <w:t xml:space="preserve">Truth Recovery Process), </w:t>
      </w:r>
      <w:r w:rsidR="00BB22B6">
        <w:t xml:space="preserve">Emeritus </w:t>
      </w:r>
      <w:r>
        <w:t xml:space="preserve">Professor Brice Dickson of QUB, Archbishop Alan Harper and Rev Gary Mason of ‘Rethinking Conflict’, </w:t>
      </w:r>
      <w:r>
        <w:lastRenderedPageBreak/>
        <w:t>Veterans’ Groups leaders Robin Horsfall and Paul Young, Ulster Human Rights Watch, the NI Police Federation, and SEFF. Latterly we had useful discussions with the Presbyterian Church in Ireland including Rev Daniel Kane, the Convener, Council for Public Affairs, Rev Tony Davidson, Convener, Peace and Reconciliation Panel and Rev Trevor Gribben, Clerk of the General Assembly, also with the Northern Ireland Human Rights Commission, its Chief Commissioner Les Allamby and Chief Executive David Russell. In many cases, the meetings have been followed by continuing correspondence and discussion, much on legal issues.</w:t>
      </w:r>
    </w:p>
    <w:p w14:paraId="55879962" w14:textId="77777777" w:rsidR="00E26477" w:rsidRDefault="00DC6899" w:rsidP="00DC6899">
      <w:pPr>
        <w:spacing w:after="0" w:line="240" w:lineRule="auto"/>
        <w:jc w:val="both"/>
      </w:pPr>
      <w:r>
        <w:t xml:space="preserve">We also met with Johnny Mercer MP, the former </w:t>
      </w:r>
      <w:r w:rsidR="00764C9B">
        <w:t>and again</w:t>
      </w:r>
      <w:r w:rsidR="00953E6A">
        <w:t xml:space="preserve"> later</w:t>
      </w:r>
      <w:r w:rsidR="00764C9B">
        <w:t xml:space="preserve"> V</w:t>
      </w:r>
      <w:r>
        <w:t xml:space="preserve">eterans Minister when </w:t>
      </w:r>
      <w:r w:rsidR="00BB22B6">
        <w:t xml:space="preserve">he was </w:t>
      </w:r>
      <w:r>
        <w:t>in Belfast in May</w:t>
      </w:r>
      <w:r w:rsidR="00764C9B">
        <w:t xml:space="preserve"> 2021</w:t>
      </w:r>
      <w:r>
        <w:t xml:space="preserve">. A first for MHG in terms of an academic invitation was on 2 June </w:t>
      </w:r>
      <w:r w:rsidR="00E949B5">
        <w:t xml:space="preserve">2021 </w:t>
      </w:r>
      <w:r>
        <w:t xml:space="preserve">when QUB Human Rights Centre </w:t>
      </w:r>
      <w:r w:rsidR="00764C9B">
        <w:t>and Prof</w:t>
      </w:r>
      <w:r w:rsidR="00953E6A">
        <w:t>essor Brice</w:t>
      </w:r>
      <w:r w:rsidR="00764C9B">
        <w:t xml:space="preserve"> Dickson </w:t>
      </w:r>
      <w:r>
        <w:t xml:space="preserve">invited us to provide speakers for a webinar on legacy. Neil Faris and Austen Morgan </w:t>
      </w:r>
      <w:r w:rsidR="00BB22B6">
        <w:t>spoke</w:t>
      </w:r>
      <w:r>
        <w:t xml:space="preserve"> on SHA ‘A failed project’, and ECHR Article 2</w:t>
      </w:r>
      <w:r w:rsidR="00764C9B">
        <w:t>-p</w:t>
      </w:r>
      <w:r>
        <w:t>rocedural interpretation</w:t>
      </w:r>
      <w:r w:rsidR="00764C9B">
        <w:t>,</w:t>
      </w:r>
      <w:r>
        <w:t xml:space="preserve"> respectively, followed by questions to a mixed au</w:t>
      </w:r>
      <w:r w:rsidR="00E26477">
        <w:t xml:space="preserve">dience - </w:t>
      </w:r>
      <w:hyperlink r:id="rId9" w:history="1">
        <w:r w:rsidR="00E26477" w:rsidRPr="00712B82">
          <w:rPr>
            <w:rStyle w:val="Hyperlink"/>
          </w:rPr>
          <w:t>https://www.youtube.com/watch?v=Q6_d8t4OrN8</w:t>
        </w:r>
      </w:hyperlink>
      <w:r w:rsidR="00E26477">
        <w:t xml:space="preserve"> </w:t>
      </w:r>
    </w:p>
    <w:p w14:paraId="4E141719" w14:textId="77777777" w:rsidR="00DC6899" w:rsidRDefault="00DC6899" w:rsidP="00DC6899">
      <w:pPr>
        <w:spacing w:after="0" w:line="240" w:lineRule="auto"/>
        <w:jc w:val="both"/>
      </w:pPr>
      <w:r>
        <w:t xml:space="preserve">On 2 July 2021, after the announcement by DFA and NIO of new legacy talks, we met the NIO Permanent Secretary Madeleine Alessandri and her team to discuss legal options. Since government issued its Command Paper later in July </w:t>
      </w:r>
      <w:r w:rsidR="00764C9B">
        <w:t xml:space="preserve">2021 </w:t>
      </w:r>
      <w:r>
        <w:t xml:space="preserve">we discussed the oral history aspect and, latterly its statute of limitations and information recovery </w:t>
      </w:r>
      <w:r w:rsidR="00CB2DEA">
        <w:t>proposal</w:t>
      </w:r>
      <w:r>
        <w:t xml:space="preserve"> with NIO officials. </w:t>
      </w:r>
    </w:p>
    <w:p w14:paraId="73C6F365" w14:textId="77777777" w:rsidR="005072A6" w:rsidRDefault="005072A6" w:rsidP="00DC6899">
      <w:pPr>
        <w:spacing w:after="0" w:line="240" w:lineRule="auto"/>
        <w:jc w:val="both"/>
      </w:pPr>
      <w:r>
        <w:t xml:space="preserve">The </w:t>
      </w:r>
      <w:r w:rsidR="0039035E">
        <w:t xml:space="preserve">MHG </w:t>
      </w:r>
      <w:r>
        <w:t xml:space="preserve">Convenor spoke at the Oxford Union and at the Bingham Centre </w:t>
      </w:r>
      <w:r w:rsidR="0039035E">
        <w:t xml:space="preserve">for </w:t>
      </w:r>
      <w:r>
        <w:t xml:space="preserve">Rule of Law </w:t>
      </w:r>
      <w:r w:rsidR="0039035E">
        <w:t xml:space="preserve">meeting </w:t>
      </w:r>
      <w:r>
        <w:t>on 4 November 2021</w:t>
      </w:r>
      <w:r w:rsidR="0039035E">
        <w:t xml:space="preserve"> on issues raised by the Government’s legacy proposals</w:t>
      </w:r>
      <w:r>
        <w:t>.</w:t>
      </w:r>
    </w:p>
    <w:p w14:paraId="32745750" w14:textId="77777777" w:rsidR="00075BE3" w:rsidRDefault="002542E3" w:rsidP="00DC6899">
      <w:pPr>
        <w:spacing w:after="0" w:line="240" w:lineRule="auto"/>
        <w:jc w:val="both"/>
      </w:pPr>
      <w:r>
        <w:t xml:space="preserve">We </w:t>
      </w:r>
      <w:r w:rsidR="002902C8">
        <w:t xml:space="preserve">again submitted </w:t>
      </w:r>
      <w:r w:rsidR="00E26477">
        <w:t xml:space="preserve">a legal opinion </w:t>
      </w:r>
      <w:r w:rsidR="002902C8">
        <w:t>to Strasbourg in relation to Article 2-procedural and the McKerr group of cases, including Finucane</w:t>
      </w:r>
      <w:r w:rsidR="00E26477">
        <w:t xml:space="preserve"> which was</w:t>
      </w:r>
      <w:r w:rsidR="002902C8">
        <w:t xml:space="preserve"> discussed at the Committee of Ministers in December 2021.</w:t>
      </w:r>
      <w:r w:rsidR="00E26477">
        <w:t xml:space="preserve"> The </w:t>
      </w:r>
      <w:r w:rsidR="00075BE3">
        <w:t>S</w:t>
      </w:r>
      <w:r w:rsidR="00E26477">
        <w:t>ecretariat’s analysis</w:t>
      </w:r>
      <w:r w:rsidR="00075BE3">
        <w:t xml:space="preserve"> indicated</w:t>
      </w:r>
      <w:r w:rsidR="00E26477">
        <w:t xml:space="preserve"> </w:t>
      </w:r>
      <w:r w:rsidR="00075BE3">
        <w:t>the beginning of an understanding of the danger of politicising a human rights matter.</w:t>
      </w:r>
    </w:p>
    <w:p w14:paraId="34466803" w14:textId="77777777" w:rsidR="00E26477" w:rsidRDefault="00075BE3" w:rsidP="00DC6899">
      <w:pPr>
        <w:spacing w:after="0" w:line="240" w:lineRule="auto"/>
        <w:jc w:val="both"/>
        <w:rPr>
          <w:sz w:val="20"/>
          <w:szCs w:val="20"/>
        </w:rPr>
      </w:pPr>
      <w:r>
        <w:t xml:space="preserve">It </w:t>
      </w:r>
      <w:r w:rsidR="00E26477">
        <w:t>read:</w:t>
      </w:r>
      <w:r>
        <w:t xml:space="preserve"> </w:t>
      </w:r>
      <w:r w:rsidR="00E26477">
        <w:rPr>
          <w:sz w:val="20"/>
          <w:szCs w:val="20"/>
        </w:rPr>
        <w:t>‘</w:t>
      </w:r>
      <w:r w:rsidR="00E26477" w:rsidRPr="00E26477">
        <w:rPr>
          <w:sz w:val="20"/>
          <w:szCs w:val="20"/>
        </w:rPr>
        <w:t xml:space="preserve">In September 2021, a submission was received from Malone House Group (see </w:t>
      </w:r>
      <w:hyperlink r:id="rId10" w:tooltip="1419th meeting (December 2021) (DH) - Rule 9.2 - Communication from an NGO (Malone House Group) (23/09/2021) in the case of McKerr v. United Kingdom (Application No. 28883/95) [anglais uniquement]" w:history="1">
        <w:r w:rsidR="00E26477" w:rsidRPr="00E26477">
          <w:rPr>
            <w:rStyle w:val="Hyperlink"/>
            <w:sz w:val="20"/>
            <w:szCs w:val="20"/>
          </w:rPr>
          <w:t>DH-DD(2021)979</w:t>
        </w:r>
      </w:hyperlink>
      <w:r w:rsidR="00E26477" w:rsidRPr="00E26477">
        <w:rPr>
          <w:sz w:val="20"/>
          <w:szCs w:val="20"/>
        </w:rPr>
        <w:t xml:space="preserve">) whose key concern is that administration of justice is being ignored in a political campaign for “truth and justice”. It criticises the Secretariat’s analysis at the previous examination of the case concerning the functioning of OPONI in relation to disclosure of information and ability to compel witnesses, and the Committee for not taking into account Articles 6 and 8 of the Convention in its assessments. It concludes by expressing its support for the latest government proposals and the hope that they will go toward “healing the wound by narrowing institutionalised legacy inquiries and providing instead useful outcomes for both victims and society in general”. It also encloses a ‘Supplementary Opinion’ criticising the Committee’s decision to re-open the </w:t>
      </w:r>
      <w:r w:rsidR="00E26477" w:rsidRPr="00E26477">
        <w:rPr>
          <w:i/>
          <w:iCs/>
          <w:sz w:val="20"/>
          <w:szCs w:val="20"/>
        </w:rPr>
        <w:t>Finucane</w:t>
      </w:r>
      <w:r w:rsidR="00E26477" w:rsidRPr="00E26477">
        <w:rPr>
          <w:sz w:val="20"/>
          <w:szCs w:val="20"/>
        </w:rPr>
        <w:t xml:space="preserve"> case on substantive and procedural grounds.</w:t>
      </w:r>
      <w:r w:rsidR="00E26477">
        <w:rPr>
          <w:sz w:val="20"/>
          <w:szCs w:val="20"/>
        </w:rPr>
        <w:t>’</w:t>
      </w:r>
    </w:p>
    <w:p w14:paraId="0C110DAA" w14:textId="77777777" w:rsidR="00D77FBF" w:rsidRDefault="00D77FBF" w:rsidP="00DC6899">
      <w:pPr>
        <w:spacing w:after="0" w:line="240" w:lineRule="auto"/>
        <w:jc w:val="both"/>
      </w:pPr>
      <w:r w:rsidRPr="00D77FBF">
        <w:t>In February 2022</w:t>
      </w:r>
      <w:r>
        <w:t>,</w:t>
      </w:r>
      <w:r w:rsidRPr="00D77FBF">
        <w:t xml:space="preserve"> we had a second meeting with Jon Boutcher of Kenova and raised con</w:t>
      </w:r>
      <w:r>
        <w:t>cerns</w:t>
      </w:r>
      <w:r w:rsidRPr="00D77FBF">
        <w:t xml:space="preserve"> about the lack of re</w:t>
      </w:r>
      <w:r>
        <w:t>sponse to our several legal opinions, the last being on his proposed publication of an interim report before prosecutions and possible human rights violations.</w:t>
      </w:r>
      <w:r w:rsidR="000559A8">
        <w:t xml:space="preserve"> A meeting with NIO officials at their new Belfast office in April 2022 revealed the nature of the changing proposals for legislation with the added complexity of </w:t>
      </w:r>
      <w:r w:rsidR="000A5C4C">
        <w:t xml:space="preserve">immunity </w:t>
      </w:r>
      <w:r w:rsidR="000559A8">
        <w:t xml:space="preserve">conditionality and certain less radical aspects to the scheme. We argued that 40% of people in a recent opinion poll favoured drawing a line and that lawfare would continue relentlessly if the new institutions had insufficient thresholds for continued re-investigations. Victims justice was no more justice than victors justice. We expressed serious scepticism about the </w:t>
      </w:r>
      <w:r w:rsidR="000A5C4C">
        <w:t>length of life</w:t>
      </w:r>
      <w:r w:rsidR="000559A8">
        <w:t xml:space="preserve"> of </w:t>
      </w:r>
      <w:r w:rsidR="000A5C4C">
        <w:t>any</w:t>
      </w:r>
      <w:r w:rsidR="000559A8">
        <w:t xml:space="preserve"> new bodies and thus their cost.</w:t>
      </w:r>
    </w:p>
    <w:p w14:paraId="0545ECAE" w14:textId="77777777" w:rsidR="00627FBD" w:rsidRDefault="00627FBD" w:rsidP="006F7979">
      <w:pPr>
        <w:spacing w:after="0" w:line="240" w:lineRule="auto"/>
        <w:jc w:val="both"/>
      </w:pPr>
      <w:r>
        <w:t xml:space="preserve">Following the publication of the </w:t>
      </w:r>
      <w:r w:rsidR="006F7979">
        <w:t xml:space="preserve">Northern Ireland Troubles (Legacy and Reconciliation) Bill </w:t>
      </w:r>
      <w:r>
        <w:t xml:space="preserve">we met with NIO officials </w:t>
      </w:r>
      <w:r w:rsidR="00B035C5">
        <w:t>in May</w:t>
      </w:r>
      <w:r>
        <w:t xml:space="preserve"> </w:t>
      </w:r>
      <w:r w:rsidR="00F4195A">
        <w:t xml:space="preserve">2022 </w:t>
      </w:r>
      <w:r>
        <w:t>to discuss the next steps in the legisl</w:t>
      </w:r>
      <w:r w:rsidR="00F4195A">
        <w:t xml:space="preserve">ative process. </w:t>
      </w:r>
      <w:r w:rsidR="00764C9B">
        <w:t xml:space="preserve">Other proposals involving additional </w:t>
      </w:r>
      <w:r w:rsidR="009C6CF2">
        <w:t xml:space="preserve">or alternate </w:t>
      </w:r>
      <w:r w:rsidR="00764C9B">
        <w:t xml:space="preserve">aspects for the Bill are under consideration on the lines of the Overseas Operations Act and putting the Supreme Court’s McQuillan decision of December 2021 </w:t>
      </w:r>
      <w:r w:rsidR="00F4195A">
        <w:t xml:space="preserve">on restricting the temporal scope of Article 2 </w:t>
      </w:r>
      <w:r w:rsidR="00764C9B">
        <w:t>into statute law.</w:t>
      </w:r>
    </w:p>
    <w:p w14:paraId="66959258" w14:textId="77777777" w:rsidR="008655B4" w:rsidRDefault="000C0560" w:rsidP="006F7979">
      <w:pPr>
        <w:spacing w:after="0" w:line="240" w:lineRule="auto"/>
        <w:jc w:val="both"/>
      </w:pPr>
      <w:r>
        <w:t>The MHG c</w:t>
      </w:r>
      <w:r w:rsidR="000A5C4C">
        <w:t>onvenor</w:t>
      </w:r>
      <w:r>
        <w:t>, Jeff Dudgeon</w:t>
      </w:r>
      <w:r w:rsidR="00CC69C7">
        <w:t>,</w:t>
      </w:r>
      <w:r w:rsidR="000A5C4C">
        <w:t xml:space="preserve"> </w:t>
      </w:r>
      <w:r w:rsidR="00164BED">
        <w:t xml:space="preserve">and </w:t>
      </w:r>
      <w:r w:rsidR="00764C9B">
        <w:t>our barrister</w:t>
      </w:r>
      <w:r w:rsidR="00CC69C7">
        <w:t xml:space="preserve"> </w:t>
      </w:r>
      <w:r w:rsidR="00164BED">
        <w:t>Austen Morgan were</w:t>
      </w:r>
      <w:r w:rsidR="000A5C4C">
        <w:t xml:space="preserve"> </w:t>
      </w:r>
      <w:r w:rsidR="00BB22B6">
        <w:t xml:space="preserve">finally </w:t>
      </w:r>
      <w:r w:rsidR="000A5C4C">
        <w:t>called as witness</w:t>
      </w:r>
      <w:r w:rsidR="00164BED">
        <w:t>es</w:t>
      </w:r>
      <w:r w:rsidR="000A5C4C">
        <w:t xml:space="preserve"> to the N</w:t>
      </w:r>
      <w:r w:rsidR="00CC69C7">
        <w:t>orthern Ireland</w:t>
      </w:r>
      <w:r w:rsidR="001656FE">
        <w:t xml:space="preserve"> Affairs Committee</w:t>
      </w:r>
      <w:r w:rsidR="000A5C4C">
        <w:t xml:space="preserve"> Lega</w:t>
      </w:r>
      <w:r>
        <w:t>cy Bill inquiry on 15 June 2022.</w:t>
      </w:r>
      <w:r w:rsidR="00752390" w:rsidRPr="00752390">
        <w:t xml:space="preserve"> </w:t>
      </w:r>
      <w:r w:rsidR="008655B4">
        <w:t xml:space="preserve">Our written evidence is linked here </w:t>
      </w:r>
      <w:r w:rsidR="00F4195A">
        <w:t>-</w:t>
      </w:r>
    </w:p>
    <w:p w14:paraId="131C3095" w14:textId="77777777" w:rsidR="008655B4" w:rsidRDefault="004F7453" w:rsidP="006F7979">
      <w:pPr>
        <w:spacing w:after="0" w:line="240" w:lineRule="auto"/>
        <w:jc w:val="both"/>
      </w:pPr>
      <w:hyperlink r:id="rId11" w:history="1">
        <w:r w:rsidR="008655B4" w:rsidRPr="00D3726B">
          <w:rPr>
            <w:rStyle w:val="Hyperlink"/>
          </w:rPr>
          <w:t>https://committees.parliament.uk/writtenevidence/109076/pdf/</w:t>
        </w:r>
      </w:hyperlink>
    </w:p>
    <w:p w14:paraId="3B808C36" w14:textId="77777777" w:rsidR="000C0560" w:rsidRDefault="00764C9B" w:rsidP="006F7979">
      <w:pPr>
        <w:spacing w:after="0" w:line="240" w:lineRule="auto"/>
        <w:jc w:val="both"/>
      </w:pPr>
      <w:r>
        <w:lastRenderedPageBreak/>
        <w:t>The e</w:t>
      </w:r>
      <w:r w:rsidR="00752390">
        <w:t xml:space="preserve">vidence </w:t>
      </w:r>
      <w:r w:rsidR="008D1627">
        <w:t xml:space="preserve">video and </w:t>
      </w:r>
      <w:r w:rsidR="00752390">
        <w:t>transcript</w:t>
      </w:r>
      <w:r w:rsidR="008655B4">
        <w:t xml:space="preserve"> </w:t>
      </w:r>
      <w:r w:rsidR="00CC69C7">
        <w:t>here</w:t>
      </w:r>
      <w:r w:rsidR="00752390">
        <w:t>:</w:t>
      </w:r>
    </w:p>
    <w:p w14:paraId="4D8FC36A" w14:textId="77777777" w:rsidR="008D1627" w:rsidRDefault="004F7453" w:rsidP="006F7979">
      <w:pPr>
        <w:spacing w:after="0" w:line="240" w:lineRule="auto"/>
        <w:jc w:val="both"/>
      </w:pPr>
      <w:hyperlink r:id="rId12" w:history="1">
        <w:r w:rsidR="008D1627" w:rsidRPr="00905497">
          <w:rPr>
            <w:rStyle w:val="Hyperlink"/>
          </w:rPr>
          <w:t>https://parliamentlive.tv/event/index/d9b20a0b-65df-4d78-8598-63762335d112</w:t>
        </w:r>
      </w:hyperlink>
      <w:r w:rsidR="008D1627">
        <w:t xml:space="preserve"> </w:t>
      </w:r>
    </w:p>
    <w:p w14:paraId="1F48A482" w14:textId="77777777" w:rsidR="00B90BD6" w:rsidRDefault="004F7453" w:rsidP="00B90BD6">
      <w:pPr>
        <w:spacing w:after="0" w:line="240" w:lineRule="auto"/>
        <w:jc w:val="both"/>
      </w:pPr>
      <w:hyperlink r:id="rId13" w:history="1">
        <w:r w:rsidR="000C0560" w:rsidRPr="00905497">
          <w:rPr>
            <w:rStyle w:val="Hyperlink"/>
          </w:rPr>
          <w:t>https://committees.parliament.uk/oralevidence/10402/pdf/</w:t>
        </w:r>
      </w:hyperlink>
      <w:r w:rsidR="00B90BD6" w:rsidRPr="00B90BD6">
        <w:t xml:space="preserve"> </w:t>
      </w:r>
    </w:p>
    <w:p w14:paraId="40DBD163" w14:textId="77777777" w:rsidR="007A2D0E" w:rsidRDefault="00B90BD6" w:rsidP="00B90BD6">
      <w:pPr>
        <w:spacing w:after="0" w:line="240" w:lineRule="auto"/>
        <w:jc w:val="both"/>
      </w:pPr>
      <w:r>
        <w:t xml:space="preserve">MHG </w:t>
      </w:r>
      <w:r w:rsidRPr="00B90BD6">
        <w:t xml:space="preserve">submitted a </w:t>
      </w:r>
      <w:r w:rsidR="0061416E">
        <w:t xml:space="preserve">fourth </w:t>
      </w:r>
      <w:r w:rsidRPr="00B90BD6">
        <w:t>legal opinion to</w:t>
      </w:r>
      <w:r>
        <w:t xml:space="preserve"> the Committee of Ministers </w:t>
      </w:r>
      <w:r w:rsidR="00BB22B6">
        <w:t xml:space="preserve">(CM) </w:t>
      </w:r>
      <w:r>
        <w:t xml:space="preserve">in </w:t>
      </w:r>
      <w:r w:rsidR="00987CD2">
        <w:t xml:space="preserve">August 2022 </w:t>
      </w:r>
      <w:r>
        <w:t xml:space="preserve">on </w:t>
      </w:r>
      <w:r w:rsidR="001178EA">
        <w:t xml:space="preserve">Article 2 procedural and the question of amnesty </w:t>
      </w:r>
      <w:r w:rsidR="00BB22B6">
        <w:t xml:space="preserve">in respect </w:t>
      </w:r>
      <w:r w:rsidR="00813B73">
        <w:t>of</w:t>
      </w:r>
      <w:r w:rsidR="0061416E">
        <w:t xml:space="preserve"> the con</w:t>
      </w:r>
      <w:r>
        <w:t>tinu</w:t>
      </w:r>
      <w:r w:rsidR="0061416E">
        <w:t>ing</w:t>
      </w:r>
      <w:r>
        <w:t xml:space="preserve"> McKerr Group of Cases and the UK’</w:t>
      </w:r>
      <w:r w:rsidR="001178EA">
        <w:t xml:space="preserve">s response on </w:t>
      </w:r>
      <w:r>
        <w:t>its Legacy Bill.</w:t>
      </w:r>
      <w:r w:rsidR="007A2D0E">
        <w:t xml:space="preserve"> </w:t>
      </w:r>
      <w:r w:rsidR="00987CD2">
        <w:t xml:space="preserve">Mention was made of our submission in the Secretariat’s analysis before the December meeting but those views were ignored in the later, harder CM decision. </w:t>
      </w:r>
      <w:hyperlink r:id="rId14" w:tgtFrame="_blank" w:tooltip="1443rd meeting (September 2022) (DH) - Rule 9.2 - Communication from an NGO (The Malone House Group) (31/08/2022) in the case of MCKERR v. the United Kingdom (Application No. 28883/95) [anglais uniquement]" w:history="1">
        <w:r w:rsidR="007A2D0E" w:rsidRPr="007A2D0E">
          <w:rPr>
            <w:color w:val="0000FF"/>
            <w:u w:val="single"/>
          </w:rPr>
          <w:t>DH-DD(2022)934</w:t>
        </w:r>
      </w:hyperlink>
    </w:p>
    <w:p w14:paraId="4BFCABB7" w14:textId="77777777" w:rsidR="00532F69" w:rsidRDefault="00532F69" w:rsidP="00CD4ACE">
      <w:pPr>
        <w:spacing w:after="0" w:line="240" w:lineRule="auto"/>
        <w:jc w:val="both"/>
      </w:pPr>
      <w:r>
        <w:t xml:space="preserve">and </w:t>
      </w:r>
      <w:hyperlink r:id="rId15" w:history="1">
        <w:r w:rsidRPr="00FB389E">
          <w:rPr>
            <w:rStyle w:val="Hyperlink"/>
            <w:rFonts w:eastAsia="Times New Roman"/>
            <w:lang w:eastAsia="en-GB"/>
          </w:rPr>
          <w:t>https://search.coe.int/cm/pages/result_details.aspx?objectid=0900001680a91b98</w:t>
        </w:r>
      </w:hyperlink>
    </w:p>
    <w:p w14:paraId="375462C6" w14:textId="77777777" w:rsidR="00CD4ACE" w:rsidRDefault="00795C3C" w:rsidP="00CD4ACE">
      <w:pPr>
        <w:spacing w:after="0" w:line="240" w:lineRule="auto"/>
        <w:jc w:val="both"/>
      </w:pPr>
      <w:r>
        <w:t xml:space="preserve">Cillian McGrattan and Jeff Dudgeon had articles in the News Letter in </w:t>
      </w:r>
      <w:r w:rsidR="00CD4ACE">
        <w:t xml:space="preserve">early </w:t>
      </w:r>
      <w:r>
        <w:t xml:space="preserve">November </w:t>
      </w:r>
      <w:r w:rsidR="00CD4ACE">
        <w:t xml:space="preserve">2022 </w:t>
      </w:r>
      <w:r>
        <w:t>on academic legacy funding by UKRICs and the</w:t>
      </w:r>
      <w:r w:rsidR="00F478C1">
        <w:t xml:space="preserve"> </w:t>
      </w:r>
      <w:r>
        <w:t xml:space="preserve">Strasbourg Committee of Ministers </w:t>
      </w:r>
      <w:r w:rsidR="00F478C1">
        <w:t xml:space="preserve">discussion on the McKerr Group </w:t>
      </w:r>
      <w:r>
        <w:t>cases against the UK</w:t>
      </w:r>
      <w:r w:rsidR="00CD4ACE">
        <w:t>,</w:t>
      </w:r>
      <w:r>
        <w:t xml:space="preserve"> respectively</w:t>
      </w:r>
      <w:r w:rsidR="00CD4ACE">
        <w:t>:</w:t>
      </w:r>
    </w:p>
    <w:p w14:paraId="3B5E10DC" w14:textId="77777777" w:rsidR="00CD4ACE" w:rsidRPr="00CD4ACE" w:rsidRDefault="004F7453" w:rsidP="00CD4ACE">
      <w:pPr>
        <w:spacing w:after="0" w:line="240" w:lineRule="auto"/>
        <w:jc w:val="both"/>
      </w:pPr>
      <w:hyperlink r:id="rId16" w:history="1">
        <w:r w:rsidR="004E262A">
          <w:rPr>
            <w:rFonts w:eastAsia="Times New Roman"/>
            <w:color w:val="0000FF"/>
            <w:u w:val="single"/>
            <w:lang w:eastAsia="en-GB"/>
          </w:rPr>
          <w:t>c</w:t>
        </w:r>
        <w:r w:rsidR="00CD4ACE" w:rsidRPr="00FC41DE">
          <w:rPr>
            <w:rFonts w:eastAsia="Times New Roman"/>
            <w:color w:val="0000FF"/>
            <w:u w:val="single"/>
            <w:lang w:eastAsia="en-GB"/>
          </w:rPr>
          <w:t>illian McGrattan: Legacy- Rewriting the troubled past conflict in Northern Ireland</w:t>
        </w:r>
      </w:hyperlink>
    </w:p>
    <w:p w14:paraId="22B993FA" w14:textId="77777777" w:rsidR="005072A6" w:rsidRDefault="004F7453" w:rsidP="00CD4ACE">
      <w:pPr>
        <w:spacing w:after="0" w:line="240" w:lineRule="auto"/>
        <w:jc w:val="both"/>
        <w:rPr>
          <w:rStyle w:val="Hyperlink"/>
          <w:rFonts w:eastAsia="Times New Roman"/>
          <w:lang w:eastAsia="en-GB"/>
        </w:rPr>
      </w:pPr>
      <w:hyperlink r:id="rId17" w:history="1">
        <w:r w:rsidR="00CD4ACE" w:rsidRPr="006C1944">
          <w:rPr>
            <w:rStyle w:val="Hyperlink"/>
            <w:rFonts w:eastAsia="Times New Roman"/>
            <w:lang w:eastAsia="en-GB"/>
          </w:rPr>
          <w:t>https://www.newsletter.co.uk/news/opinion/columnists/jeffrey-dudgeon-strasbourg-legacy-inquiries-must-be-brought-to-an-end-3905420</w:t>
        </w:r>
      </w:hyperlink>
    </w:p>
    <w:p w14:paraId="446E9F4F" w14:textId="77777777" w:rsidR="00F478C1" w:rsidRDefault="00987CD2" w:rsidP="00CD4ACE">
      <w:pPr>
        <w:spacing w:after="0" w:line="240" w:lineRule="auto"/>
        <w:jc w:val="both"/>
      </w:pPr>
      <w:r>
        <w:t xml:space="preserve">MHG </w:t>
      </w:r>
      <w:r w:rsidR="00F4195A" w:rsidRPr="00F4195A">
        <w:t>provided input into the speeches of a number of peers</w:t>
      </w:r>
      <w:r w:rsidR="00D5089C">
        <w:t xml:space="preserve">, </w:t>
      </w:r>
      <w:r w:rsidR="00F4195A" w:rsidRPr="00F4195A">
        <w:t xml:space="preserve">for the 2nd </w:t>
      </w:r>
      <w:r w:rsidR="00F4195A">
        <w:t>R</w:t>
      </w:r>
      <w:r w:rsidR="00F4195A" w:rsidRPr="00F4195A">
        <w:t xml:space="preserve">eading of the </w:t>
      </w:r>
      <w:r w:rsidR="00A9417B">
        <w:t xml:space="preserve">Legacy </w:t>
      </w:r>
      <w:r w:rsidR="00F4195A" w:rsidRPr="00F4195A">
        <w:t>Bil</w:t>
      </w:r>
      <w:r w:rsidR="00F4195A">
        <w:t>l in the Lor</w:t>
      </w:r>
      <w:r w:rsidR="0027572C">
        <w:t>ds on 23 November 2022 and</w:t>
      </w:r>
      <w:r w:rsidR="00F478C1">
        <w:t xml:space="preserve"> </w:t>
      </w:r>
      <w:r w:rsidR="00F4195A">
        <w:t xml:space="preserve">prepared </w:t>
      </w:r>
      <w:r w:rsidR="00F478C1">
        <w:t xml:space="preserve">a dozen </w:t>
      </w:r>
      <w:r w:rsidR="00F4195A">
        <w:t>a</w:t>
      </w:r>
      <w:r w:rsidR="0027572C">
        <w:t xml:space="preserve">mendments </w:t>
      </w:r>
      <w:r w:rsidR="00D5089C">
        <w:t>for Lord Bew, Lord Godson, Lord Empey, Lord Rogan an</w:t>
      </w:r>
      <w:r w:rsidR="00F4057E">
        <w:t>d Baroness Hoey to table during</w:t>
      </w:r>
      <w:r w:rsidR="0027572C">
        <w:t xml:space="preserve"> </w:t>
      </w:r>
      <w:r w:rsidR="00D5089C">
        <w:t xml:space="preserve">the </w:t>
      </w:r>
      <w:r w:rsidR="008F4927">
        <w:t xml:space="preserve">prolonged </w:t>
      </w:r>
      <w:r w:rsidR="00F4195A">
        <w:t xml:space="preserve">Committee stage of the Bill </w:t>
      </w:r>
      <w:r w:rsidR="0027572C">
        <w:t>from</w:t>
      </w:r>
      <w:r w:rsidR="00F4195A">
        <w:t xml:space="preserve"> January</w:t>
      </w:r>
      <w:r w:rsidR="00AA6E23">
        <w:t xml:space="preserve"> </w:t>
      </w:r>
      <w:r w:rsidR="00F4195A">
        <w:t>2023</w:t>
      </w:r>
      <w:r w:rsidR="00D5089C">
        <w:t>.</w:t>
      </w:r>
      <w:r w:rsidR="0027572C">
        <w:t xml:space="preserve"> </w:t>
      </w:r>
    </w:p>
    <w:p w14:paraId="62E26A18" w14:textId="77777777" w:rsidR="00F4195A" w:rsidRDefault="00987CD2" w:rsidP="00CD4ACE">
      <w:pPr>
        <w:spacing w:after="0" w:line="240" w:lineRule="auto"/>
        <w:jc w:val="both"/>
      </w:pPr>
      <w:r>
        <w:t>We met the Secretary of State, Chris Heaton-Harris, on 15 December 20</w:t>
      </w:r>
      <w:r w:rsidR="00E949B5">
        <w:t>2</w:t>
      </w:r>
      <w:r>
        <w:t>2 to discuss the</w:t>
      </w:r>
      <w:r w:rsidR="0027572C">
        <w:t xml:space="preserve"> Legacy Bill and our amendments and, subsequently, </w:t>
      </w:r>
      <w:r w:rsidR="00AA6E23">
        <w:t xml:space="preserve">NIO </w:t>
      </w:r>
      <w:r w:rsidR="0027572C">
        <w:t xml:space="preserve">officials </w:t>
      </w:r>
      <w:r w:rsidR="00A9417B">
        <w:t>o</w:t>
      </w:r>
      <w:r w:rsidR="0027572C">
        <w:t xml:space="preserve">n </w:t>
      </w:r>
      <w:r w:rsidR="00A9417B">
        <w:t xml:space="preserve">14 </w:t>
      </w:r>
      <w:r w:rsidR="0027572C">
        <w:t>February 2023.</w:t>
      </w:r>
    </w:p>
    <w:p w14:paraId="230D171A" w14:textId="77777777" w:rsidR="00A9417B" w:rsidRDefault="00A9417B" w:rsidP="00CD4ACE">
      <w:pPr>
        <w:spacing w:after="0" w:line="240" w:lineRule="auto"/>
        <w:jc w:val="both"/>
      </w:pPr>
      <w:r>
        <w:t xml:space="preserve">Austen Morgan and Jeff Dudgeon both spoke at the Truth Recovery Process conference at QUB on 1 April </w:t>
      </w:r>
      <w:r w:rsidR="00953E6A">
        <w:t xml:space="preserve">2023 </w:t>
      </w:r>
      <w:r>
        <w:t>organised by Padraig Yeates.</w:t>
      </w:r>
    </w:p>
    <w:p w14:paraId="483C0800" w14:textId="77777777" w:rsidR="00D5089C" w:rsidRDefault="00A9417B" w:rsidP="00CD4ACE">
      <w:pPr>
        <w:spacing w:after="0" w:line="240" w:lineRule="auto"/>
        <w:jc w:val="both"/>
      </w:pPr>
      <w:r>
        <w:t xml:space="preserve">After the four days of debate </w:t>
      </w:r>
      <w:r w:rsidR="00D5089C">
        <w:t>during</w:t>
      </w:r>
      <w:r>
        <w:t xml:space="preserve"> the Bill</w:t>
      </w:r>
      <w:r w:rsidR="00D5089C">
        <w:t>’s Committee Stage</w:t>
      </w:r>
      <w:r>
        <w:t xml:space="preserve">, MHG met the Minister Lord Caine on 13 June to discuss his responses to </w:t>
      </w:r>
      <w:r w:rsidR="00D5089C">
        <w:t xml:space="preserve">our </w:t>
      </w:r>
      <w:r>
        <w:t>amendments and those that might be retabled at Report Stage</w:t>
      </w:r>
      <w:r w:rsidR="00D5089C">
        <w:t xml:space="preserve"> which numbered about ten.</w:t>
      </w:r>
      <w:r w:rsidR="00B43C10">
        <w:t xml:space="preserve"> New NIO amendments were welcomed as addressing some of our concerns.</w:t>
      </w:r>
    </w:p>
    <w:p w14:paraId="420BD3BF" w14:textId="77777777" w:rsidR="00B43C10" w:rsidRDefault="00D5089C" w:rsidP="00CD4ACE">
      <w:pPr>
        <w:spacing w:after="0" w:line="240" w:lineRule="auto"/>
        <w:jc w:val="both"/>
      </w:pPr>
      <w:r>
        <w:t>The Bill passed through Report Stage with two government defeats in divisions</w:t>
      </w:r>
      <w:r w:rsidR="0086556D">
        <w:t xml:space="preserve"> (on immunity and Kenova) </w:t>
      </w:r>
      <w:r>
        <w:t xml:space="preserve">and two wins. </w:t>
      </w:r>
      <w:r w:rsidR="00B43C10">
        <w:t>The MHG amendments were withd</w:t>
      </w:r>
      <w:r w:rsidR="00F4057E">
        <w:t xml:space="preserve">rawn. The Minister did however </w:t>
      </w:r>
      <w:r w:rsidR="00B43C10">
        <w:t>say, “</w:t>
      </w:r>
      <w:r w:rsidR="00B43C10" w:rsidRPr="00B43C10">
        <w:t>I am grateful to the noble Baroness, along with Jeff Dudgeon and the Malone House Group in Northern Ireland, for their ongoing constructive engagement on these matters. I think the noble Baroness will be aware that I had a useful meeting with the Malone House Group in the last two weeks.</w:t>
      </w:r>
      <w:r w:rsidR="00B43C10">
        <w:t>”</w:t>
      </w:r>
    </w:p>
    <w:p w14:paraId="5AC727DE" w14:textId="77777777" w:rsidR="0086556D" w:rsidRDefault="00D5089C" w:rsidP="00CD4ACE">
      <w:pPr>
        <w:spacing w:after="0" w:line="240" w:lineRule="auto"/>
        <w:jc w:val="both"/>
      </w:pPr>
      <w:r>
        <w:t>At 3</w:t>
      </w:r>
      <w:r w:rsidRPr="00D5089C">
        <w:rPr>
          <w:vertAlign w:val="superscript"/>
        </w:rPr>
        <w:t>rd</w:t>
      </w:r>
      <w:r>
        <w:t xml:space="preserve"> Reading, the Government accepted</w:t>
      </w:r>
      <w:r w:rsidR="00C05440">
        <w:t>, unopposed,</w:t>
      </w:r>
      <w:r>
        <w:t xml:space="preserve"> the Lord Godson amendment reversing the Supreme Court decision</w:t>
      </w:r>
      <w:r w:rsidR="00A9417B">
        <w:t xml:space="preserve"> </w:t>
      </w:r>
      <w:r>
        <w:t>on the Gerry Adams custody order and Carltona</w:t>
      </w:r>
      <w:r w:rsidR="0086556D">
        <w:t>,</w:t>
      </w:r>
      <w:r>
        <w:t xml:space="preserve"> and also promised a public history of the Troubles</w:t>
      </w:r>
      <w:r w:rsidR="0086556D">
        <w:t xml:space="preserve"> although outside of ICRIR</w:t>
      </w:r>
      <w:r>
        <w:t xml:space="preserve">. </w:t>
      </w:r>
    </w:p>
    <w:p w14:paraId="2551558E" w14:textId="77777777" w:rsidR="00A9417B" w:rsidRDefault="00D5089C" w:rsidP="00CD4ACE">
      <w:pPr>
        <w:spacing w:after="0" w:line="240" w:lineRule="auto"/>
        <w:jc w:val="both"/>
      </w:pPr>
      <w:r>
        <w:t>The Bill</w:t>
      </w:r>
      <w:r w:rsidR="0086556D">
        <w:t xml:space="preserve"> was</w:t>
      </w:r>
      <w:r>
        <w:t xml:space="preserve"> debated </w:t>
      </w:r>
      <w:r w:rsidR="0086556D">
        <w:t xml:space="preserve">in the Commons </w:t>
      </w:r>
      <w:r>
        <w:t>on 18 July</w:t>
      </w:r>
      <w:r w:rsidR="0086556D">
        <w:t xml:space="preserve"> when two Lords amendments on immunity and Kenova were voted down. </w:t>
      </w:r>
      <w:r w:rsidR="00DB1630">
        <w:t xml:space="preserve">The rest were accepted. </w:t>
      </w:r>
      <w:r w:rsidR="0086556D">
        <w:t xml:space="preserve">The Bill’s final stage </w:t>
      </w:r>
      <w:r w:rsidR="00A21E2C">
        <w:t>was</w:t>
      </w:r>
      <w:r w:rsidR="0086556D">
        <w:t xml:space="preserve"> </w:t>
      </w:r>
      <w:r w:rsidR="00A21E2C">
        <w:t>due to be</w:t>
      </w:r>
      <w:r w:rsidR="0086556D">
        <w:t xml:space="preserve"> 5 September 2023 in the House of Lords</w:t>
      </w:r>
      <w:r w:rsidR="00A21E2C">
        <w:t xml:space="preserve"> but one opposition amendment, that on immunity, was still voted for, only to be reversed in the Commons the next day.</w:t>
      </w:r>
    </w:p>
    <w:p w14:paraId="3C4BDD43" w14:textId="77777777" w:rsidR="001C0CCF" w:rsidRDefault="00A21E2C" w:rsidP="00DC6899">
      <w:pPr>
        <w:spacing w:after="0" w:line="240" w:lineRule="auto"/>
        <w:jc w:val="both"/>
      </w:pPr>
      <w:r>
        <w:t>On the Bill’s return to the Lords the immunity amendment was not pressed by Labour’s Lord Murphy and t</w:t>
      </w:r>
      <w:r w:rsidR="00E54004">
        <w:t xml:space="preserve">he Bill finally passed into law becoming an Act on </w:t>
      </w:r>
      <w:r w:rsidR="001C0CCF">
        <w:t xml:space="preserve">18 September </w:t>
      </w:r>
      <w:r w:rsidR="00963A92">
        <w:t xml:space="preserve">2023 </w:t>
      </w:r>
      <w:r w:rsidR="001C0CCF">
        <w:t>with royal assent.</w:t>
      </w:r>
    </w:p>
    <w:p w14:paraId="4574216A" w14:textId="77777777" w:rsidR="00963A92" w:rsidRDefault="00963A92" w:rsidP="00963A92">
      <w:pPr>
        <w:spacing w:after="0" w:line="240" w:lineRule="auto"/>
        <w:jc w:val="both"/>
      </w:pPr>
      <w:r>
        <w:t xml:space="preserve">In late 2023 we published a pamphlet entitled ‘The </w:t>
      </w:r>
      <w:r w:rsidRPr="00E76322">
        <w:t>N</w:t>
      </w:r>
      <w:r>
        <w:t>orthern Ireland</w:t>
      </w:r>
      <w:r w:rsidRPr="00E76322">
        <w:t xml:space="preserve"> Troubles and Strasbourg's Article 2 in Legacy Cases</w:t>
      </w:r>
      <w:r>
        <w:t>’</w:t>
      </w:r>
      <w:r w:rsidRPr="00E76322">
        <w:t xml:space="preserve"> </w:t>
      </w:r>
      <w:r w:rsidR="00953E6A">
        <w:t>by Austen Morgan:</w:t>
      </w:r>
    </w:p>
    <w:p w14:paraId="1332C3B1" w14:textId="77777777" w:rsidR="00963A92" w:rsidRDefault="004F7453" w:rsidP="00963A92">
      <w:pPr>
        <w:pStyle w:val="NoSpacing"/>
        <w:jc w:val="both"/>
        <w:rPr>
          <w:rStyle w:val="Hyperlink"/>
        </w:rPr>
      </w:pPr>
      <w:hyperlink r:id="rId18" w:history="1">
        <w:r w:rsidR="00963A92" w:rsidRPr="002D05E5">
          <w:rPr>
            <w:rStyle w:val="Hyperlink"/>
          </w:rPr>
          <w:t>https://www.amazon.co.uk/Northern-Ireland-Troubles-Strasbourgs-Legacy/dp/1916019412/</w:t>
        </w:r>
      </w:hyperlink>
    </w:p>
    <w:p w14:paraId="1D8A0B29" w14:textId="77777777" w:rsidR="00963A92" w:rsidRDefault="00E54004" w:rsidP="00963A92">
      <w:pPr>
        <w:pStyle w:val="NoSpacing"/>
        <w:jc w:val="both"/>
      </w:pPr>
      <w:r>
        <w:t>MHG has met with Sir Declan Morgan, head of ICRIR and responded to various proposals on arrangements by that body.</w:t>
      </w:r>
      <w:r w:rsidR="00963A92">
        <w:t xml:space="preserve"> We have encouraged others to engage with </w:t>
      </w:r>
      <w:r w:rsidR="00841DD0">
        <w:t>ICRIR</w:t>
      </w:r>
      <w:r w:rsidR="00963A92">
        <w:t xml:space="preserve"> and appreciated the UUP in its manifesto in July 2024</w:t>
      </w:r>
      <w:r w:rsidR="00963A92" w:rsidRPr="00963A92">
        <w:t xml:space="preserve"> </w:t>
      </w:r>
      <w:r w:rsidR="00963A92">
        <w:t>saying</w:t>
      </w:r>
      <w:r w:rsidR="00841DD0">
        <w:t>,</w:t>
      </w:r>
      <w:r w:rsidR="00963A92">
        <w:t xml:space="preserve"> “Ulster Unionists will engage positively with the Independent Commission for Reconciliation and Information Recovery </w:t>
      </w:r>
      <w:r w:rsidR="00963A92">
        <w:lastRenderedPageBreak/>
        <w:t>(ICRIR)”</w:t>
      </w:r>
      <w:r w:rsidR="00841DD0">
        <w:t>,</w:t>
      </w:r>
      <w:r w:rsidR="00963A92">
        <w:t xml:space="preserve"> although continuing to oppose the Act on amnesty grounds while also opposing “any return to the Stormont House Agreement Legacy proposals.”</w:t>
      </w:r>
    </w:p>
    <w:p w14:paraId="53DADDAA" w14:textId="77777777" w:rsidR="00E76322" w:rsidRDefault="00E76322" w:rsidP="00DC6899">
      <w:pPr>
        <w:spacing w:after="0" w:line="240" w:lineRule="auto"/>
        <w:jc w:val="both"/>
      </w:pPr>
    </w:p>
    <w:p w14:paraId="0E769E53" w14:textId="77777777" w:rsidR="00E76322" w:rsidRDefault="00E76322" w:rsidP="00DC6899">
      <w:pPr>
        <w:spacing w:after="0" w:line="240" w:lineRule="auto"/>
        <w:jc w:val="both"/>
        <w:rPr>
          <w:rStyle w:val="mbyod"/>
        </w:rPr>
      </w:pPr>
      <w:r>
        <w:t xml:space="preserve">On 10 March 2024, </w:t>
      </w:r>
      <w:r w:rsidR="00963A92">
        <w:t>Austen Morgan</w:t>
      </w:r>
      <w:r>
        <w:t xml:space="preserve"> participated for MHG in a Truth Recovery Process seminar in Dublin </w:t>
      </w:r>
      <w:r>
        <w:rPr>
          <w:rStyle w:val="mbyod"/>
        </w:rPr>
        <w:t>on the Legacy Act with ICRIR Commissioner Brice Dickson and southern lawyers.</w:t>
      </w:r>
    </w:p>
    <w:p w14:paraId="77A48847" w14:textId="77777777" w:rsidR="00FF3956" w:rsidRDefault="00FF3956" w:rsidP="00DC6899">
      <w:pPr>
        <w:spacing w:after="0" w:line="240" w:lineRule="auto"/>
        <w:jc w:val="both"/>
        <w:rPr>
          <w:rStyle w:val="mbyod"/>
        </w:rPr>
      </w:pPr>
      <w:r>
        <w:rPr>
          <w:rStyle w:val="mbyod"/>
        </w:rPr>
        <w:t>The MHG Convenor was invited to speak on BBC Talkback on 1 May</w:t>
      </w:r>
      <w:r w:rsidR="00060AEC">
        <w:rPr>
          <w:rStyle w:val="mbyod"/>
        </w:rPr>
        <w:t xml:space="preserve"> 2024</w:t>
      </w:r>
      <w:r>
        <w:rPr>
          <w:rStyle w:val="mbyod"/>
        </w:rPr>
        <w:t>, the day ICRIR took over all existing reinvestigations (this was a first)</w:t>
      </w:r>
      <w:r w:rsidR="00963A92">
        <w:rPr>
          <w:rStyle w:val="mbyod"/>
        </w:rPr>
        <w:t>,</w:t>
      </w:r>
      <w:r>
        <w:rPr>
          <w:rStyle w:val="mbyod"/>
        </w:rPr>
        <w:t xml:space="preserve"> and to debate with John Finucane</w:t>
      </w:r>
      <w:r w:rsidR="00963A92">
        <w:rPr>
          <w:rStyle w:val="mbyod"/>
        </w:rPr>
        <w:t xml:space="preserve"> MP </w:t>
      </w:r>
      <w:r>
        <w:rPr>
          <w:rStyle w:val="mbyod"/>
        </w:rPr>
        <w:t>at the Queen’s University Literific Society the next day.</w:t>
      </w:r>
    </w:p>
    <w:p w14:paraId="7E0CF97C" w14:textId="77777777" w:rsidR="004C55DF" w:rsidRDefault="004B7E1D" w:rsidP="00DC6899">
      <w:pPr>
        <w:spacing w:after="0" w:line="240" w:lineRule="auto"/>
        <w:jc w:val="both"/>
        <w:rPr>
          <w:rStyle w:val="mbyod"/>
        </w:rPr>
      </w:pPr>
      <w:r>
        <w:rPr>
          <w:rStyle w:val="mbyod"/>
        </w:rPr>
        <w:t>W</w:t>
      </w:r>
      <w:r w:rsidR="00F4057E">
        <w:rPr>
          <w:rStyle w:val="mbyod"/>
        </w:rPr>
        <w:t xml:space="preserve">e met the new Attorney General </w:t>
      </w:r>
      <w:r>
        <w:rPr>
          <w:rStyle w:val="mbyod"/>
        </w:rPr>
        <w:t>Lord Hermer KC and the Solicitor General Sarah Sackman KC MP on their visit to Belfast in September and discussed options for ICRIR in light of the recent court judgments on the Legacy Act and wider issues o</w:t>
      </w:r>
      <w:r w:rsidR="00EE09EE">
        <w:rPr>
          <w:rStyle w:val="mbyod"/>
        </w:rPr>
        <w:t>f</w:t>
      </w:r>
      <w:r>
        <w:rPr>
          <w:rStyle w:val="mbyod"/>
        </w:rPr>
        <w:t xml:space="preserve"> NI legal policy.</w:t>
      </w:r>
      <w:r w:rsidR="004C55DF">
        <w:rPr>
          <w:rStyle w:val="mbyod"/>
        </w:rPr>
        <w:t xml:space="preserve"> Lord Hermer advised he favoured the transitional justice route and a South African style truth and reconciliation commission.</w:t>
      </w:r>
    </w:p>
    <w:p w14:paraId="52CC0740" w14:textId="77777777" w:rsidR="004B7E1D" w:rsidRDefault="004C55DF" w:rsidP="00DC6899">
      <w:pPr>
        <w:spacing w:after="0" w:line="240" w:lineRule="auto"/>
        <w:jc w:val="both"/>
        <w:rPr>
          <w:rStyle w:val="mbyod"/>
        </w:rPr>
      </w:pPr>
      <w:r>
        <w:rPr>
          <w:rStyle w:val="mbyod"/>
        </w:rPr>
        <w:t xml:space="preserve">Most sadly our panel of experts member, Neil Faris, a distinguished and fearless Belfast solicitor died in October 2024. He advised on so many of MHG submissions and wrote, almost uniquely, in the press </w:t>
      </w:r>
      <w:r w:rsidR="00BB22B6">
        <w:rPr>
          <w:rStyle w:val="mbyod"/>
        </w:rPr>
        <w:t xml:space="preserve">as a solicitor </w:t>
      </w:r>
      <w:r>
        <w:rPr>
          <w:rStyle w:val="mbyod"/>
        </w:rPr>
        <w:t>about justice in legacy matters and the protection of rights for all.</w:t>
      </w:r>
    </w:p>
    <w:p w14:paraId="783F102B" w14:textId="77777777" w:rsidR="000E38BC" w:rsidRDefault="000E38BC" w:rsidP="00DC6899">
      <w:pPr>
        <w:spacing w:after="0" w:line="240" w:lineRule="auto"/>
        <w:jc w:val="both"/>
        <w:rPr>
          <w:rStyle w:val="mbyod"/>
        </w:rPr>
      </w:pPr>
      <w:r>
        <w:rPr>
          <w:rStyle w:val="mbyod"/>
        </w:rPr>
        <w:t>On 10 January 202</w:t>
      </w:r>
      <w:r w:rsidR="00060AEC">
        <w:rPr>
          <w:rStyle w:val="mbyod"/>
        </w:rPr>
        <w:t>5,</w:t>
      </w:r>
      <w:r>
        <w:rPr>
          <w:rStyle w:val="mbyod"/>
        </w:rPr>
        <w:t xml:space="preserve"> MHG</w:t>
      </w:r>
      <w:r w:rsidR="00060AEC">
        <w:rPr>
          <w:rStyle w:val="mbyod"/>
        </w:rPr>
        <w:t xml:space="preserve">’s </w:t>
      </w:r>
      <w:r>
        <w:rPr>
          <w:rStyle w:val="mbyod"/>
        </w:rPr>
        <w:t>Jef</w:t>
      </w:r>
      <w:r w:rsidR="00060AEC">
        <w:rPr>
          <w:rStyle w:val="mbyod"/>
        </w:rPr>
        <w:t>f Dudgeon and Cillian McGrattan</w:t>
      </w:r>
      <w:r>
        <w:rPr>
          <w:rStyle w:val="mbyod"/>
        </w:rPr>
        <w:t xml:space="preserve"> participated in a Ulster Unionist Party symposium with ICRIR represented by Sir Declan Morgan (Chief Commissioner), Peter Sheridan (Investigations Commissioner) and Chief Executive Louise Warde</w:t>
      </w:r>
      <w:r w:rsidR="002570BC">
        <w:rPr>
          <w:rStyle w:val="mbyod"/>
        </w:rPr>
        <w:t xml:space="preserve"> Hunter</w:t>
      </w:r>
      <w:r>
        <w:rPr>
          <w:rStyle w:val="mbyod"/>
        </w:rPr>
        <w:t>. Also present were Lords Elliott, Empey and Rogan, Steve Aiken MLA, Cllrs David Taylor and Roy Crawford, Kenny Donaldson and Peter Murtagh</w:t>
      </w:r>
      <w:r w:rsidR="002570BC">
        <w:rPr>
          <w:rStyle w:val="mbyod"/>
        </w:rPr>
        <w:t xml:space="preserve"> of SEFF</w:t>
      </w:r>
      <w:r>
        <w:rPr>
          <w:rStyle w:val="mbyod"/>
        </w:rPr>
        <w:t xml:space="preserve">, Raymond White and Bill Duff of NIRPOA, Danny Kinahan and </w:t>
      </w:r>
      <w:r w:rsidR="0004224D">
        <w:rPr>
          <w:rStyle w:val="mbyod"/>
        </w:rPr>
        <w:t xml:space="preserve">David Johnstone </w:t>
      </w:r>
      <w:r>
        <w:rPr>
          <w:rStyle w:val="mbyod"/>
        </w:rPr>
        <w:t>his successor as Veterans Commissioner</w:t>
      </w:r>
      <w:r w:rsidR="002570BC">
        <w:rPr>
          <w:rStyle w:val="mbyod"/>
        </w:rPr>
        <w:t>, and</w:t>
      </w:r>
      <w:r>
        <w:rPr>
          <w:rStyle w:val="mbyod"/>
        </w:rPr>
        <w:t xml:space="preserve"> </w:t>
      </w:r>
      <w:r w:rsidR="002570BC">
        <w:rPr>
          <w:rStyle w:val="mbyod"/>
        </w:rPr>
        <w:t xml:space="preserve">Trevor Ringland. </w:t>
      </w:r>
      <w:r>
        <w:rPr>
          <w:rStyle w:val="mbyod"/>
        </w:rPr>
        <w:t>Chaired by UUP Leader Mike Nesbitt, the event lasted four hours and involved a thorough examination of the party’s position on ICRIR</w:t>
      </w:r>
      <w:r w:rsidR="002570BC">
        <w:rPr>
          <w:rStyle w:val="mbyod"/>
        </w:rPr>
        <w:t xml:space="preserve"> and that body’s future in view of recent litigation and the removal of key sections of the 2023 Act</w:t>
      </w:r>
      <w:r w:rsidR="001655B6">
        <w:rPr>
          <w:rStyle w:val="mbyod"/>
        </w:rPr>
        <w:t>. L</w:t>
      </w:r>
      <w:r>
        <w:rPr>
          <w:rStyle w:val="mbyod"/>
        </w:rPr>
        <w:t>egacy</w:t>
      </w:r>
      <w:r w:rsidR="002570BC">
        <w:rPr>
          <w:rStyle w:val="mbyod"/>
        </w:rPr>
        <w:t xml:space="preserve"> lawfare</w:t>
      </w:r>
      <w:r>
        <w:rPr>
          <w:rStyle w:val="mbyod"/>
        </w:rPr>
        <w:t>, judicial rulings</w:t>
      </w:r>
      <w:r w:rsidR="001655B6">
        <w:rPr>
          <w:rStyle w:val="mbyod"/>
        </w:rPr>
        <w:t xml:space="preserve"> in Belfast and at the Supreme Court</w:t>
      </w:r>
      <w:r>
        <w:rPr>
          <w:rStyle w:val="mbyod"/>
        </w:rPr>
        <w:t xml:space="preserve">, </w:t>
      </w:r>
      <w:r w:rsidR="001655B6">
        <w:rPr>
          <w:rStyle w:val="mbyod"/>
        </w:rPr>
        <w:t xml:space="preserve">NCND, </w:t>
      </w:r>
      <w:r>
        <w:rPr>
          <w:rStyle w:val="mbyod"/>
        </w:rPr>
        <w:t>and Dublin’s role or lack of same</w:t>
      </w:r>
      <w:r w:rsidR="001655B6">
        <w:rPr>
          <w:rStyle w:val="mbyod"/>
        </w:rPr>
        <w:t xml:space="preserve"> were also discussed</w:t>
      </w:r>
      <w:r>
        <w:rPr>
          <w:rStyle w:val="mbyod"/>
        </w:rPr>
        <w:t>.</w:t>
      </w:r>
    </w:p>
    <w:p w14:paraId="265C2D5F" w14:textId="77777777" w:rsidR="0095297E" w:rsidRDefault="0021114E" w:rsidP="00DC6899">
      <w:pPr>
        <w:spacing w:after="0" w:line="240" w:lineRule="auto"/>
        <w:jc w:val="both"/>
        <w:rPr>
          <w:rStyle w:val="mbyod"/>
        </w:rPr>
      </w:pPr>
      <w:r>
        <w:rPr>
          <w:rStyle w:val="mbyod"/>
        </w:rPr>
        <w:t>MHG met</w:t>
      </w:r>
      <w:r w:rsidR="00060AEC">
        <w:rPr>
          <w:rStyle w:val="mbyod"/>
        </w:rPr>
        <w:t xml:space="preserve"> with the Shadow Secretary of State, Alex Burghart MP, on 30 January 2025</w:t>
      </w:r>
      <w:r>
        <w:rPr>
          <w:rStyle w:val="mbyod"/>
        </w:rPr>
        <w:t xml:space="preserve"> to discuss Legacy Act developments.</w:t>
      </w:r>
    </w:p>
    <w:p w14:paraId="394550C8" w14:textId="77777777" w:rsidR="0066025F" w:rsidRDefault="0066025F" w:rsidP="00DC6899">
      <w:pPr>
        <w:spacing w:after="0" w:line="240" w:lineRule="auto"/>
        <w:jc w:val="both"/>
        <w:rPr>
          <w:rStyle w:val="mbyod"/>
        </w:rPr>
      </w:pPr>
      <w:r>
        <w:rPr>
          <w:rStyle w:val="mbyod"/>
        </w:rPr>
        <w:t xml:space="preserve">In February 2025, the Malone House Group submitted evidence to the House of Commons Northern Ireland Affairs Committee </w:t>
      </w:r>
      <w:r w:rsidR="00225A1F">
        <w:rPr>
          <w:rStyle w:val="mbyod"/>
        </w:rPr>
        <w:t xml:space="preserve">(NIAC) </w:t>
      </w:r>
      <w:r>
        <w:rPr>
          <w:rStyle w:val="mbyod"/>
        </w:rPr>
        <w:t xml:space="preserve">legacy investigation: </w:t>
      </w:r>
    </w:p>
    <w:p w14:paraId="3338D622" w14:textId="77777777" w:rsidR="0066025F" w:rsidRDefault="004F7453" w:rsidP="00DC6899">
      <w:pPr>
        <w:spacing w:after="0" w:line="240" w:lineRule="auto"/>
        <w:jc w:val="both"/>
        <w:rPr>
          <w:rStyle w:val="Hyperlink"/>
        </w:rPr>
      </w:pPr>
      <w:hyperlink r:id="rId19" w:history="1">
        <w:r w:rsidR="0066025F" w:rsidRPr="00F600E6">
          <w:rPr>
            <w:rStyle w:val="Hyperlink"/>
          </w:rPr>
          <w:t>https://committees.parliament.uk/writtenevidence/137256/pdf/</w:t>
        </w:r>
      </w:hyperlink>
    </w:p>
    <w:p w14:paraId="267BA926" w14:textId="77777777" w:rsidR="001B5B17" w:rsidRDefault="00225A1F" w:rsidP="00DC6899">
      <w:pPr>
        <w:spacing w:after="0" w:line="240" w:lineRule="auto"/>
        <w:jc w:val="both"/>
        <w:rPr>
          <w:rStyle w:val="mbyod"/>
        </w:rPr>
      </w:pPr>
      <w:r>
        <w:rPr>
          <w:rStyle w:val="mbyod"/>
        </w:rPr>
        <w:t>B</w:t>
      </w:r>
      <w:r w:rsidR="0066025F">
        <w:rPr>
          <w:rStyle w:val="mbyod"/>
        </w:rPr>
        <w:t xml:space="preserve">arrister </w:t>
      </w:r>
      <w:r>
        <w:rPr>
          <w:rStyle w:val="mbyod"/>
        </w:rPr>
        <w:t xml:space="preserve">Austen Morgan </w:t>
      </w:r>
      <w:r w:rsidR="0066025F" w:rsidRPr="0066025F">
        <w:rPr>
          <w:rStyle w:val="mbyod"/>
        </w:rPr>
        <w:t xml:space="preserve">submitted evidence </w:t>
      </w:r>
      <w:r>
        <w:rPr>
          <w:rStyle w:val="mbyod"/>
        </w:rPr>
        <w:t>to the Joint Committee on Human Rights</w:t>
      </w:r>
      <w:r w:rsidR="001B5B17">
        <w:rPr>
          <w:rStyle w:val="mbyod"/>
        </w:rPr>
        <w:t xml:space="preserve"> (JCHR) </w:t>
      </w:r>
      <w:r>
        <w:rPr>
          <w:rStyle w:val="mbyod"/>
        </w:rPr>
        <w:t xml:space="preserve">on the proposed </w:t>
      </w:r>
      <w:r w:rsidR="001B5B17">
        <w:rPr>
          <w:rStyle w:val="mbyod"/>
        </w:rPr>
        <w:t>R</w:t>
      </w:r>
      <w:r>
        <w:rPr>
          <w:rStyle w:val="mbyod"/>
        </w:rPr>
        <w:t xml:space="preserve">emedial </w:t>
      </w:r>
      <w:r w:rsidR="001B5B17">
        <w:rPr>
          <w:rStyle w:val="mbyod"/>
        </w:rPr>
        <w:t>O</w:t>
      </w:r>
      <w:r>
        <w:rPr>
          <w:rStyle w:val="mbyod"/>
        </w:rPr>
        <w:t xml:space="preserve">rder </w:t>
      </w:r>
    </w:p>
    <w:p w14:paraId="7114E5A0" w14:textId="77777777" w:rsidR="00225A1F" w:rsidRDefault="004F7453" w:rsidP="00DC6899">
      <w:pPr>
        <w:spacing w:after="0" w:line="240" w:lineRule="auto"/>
        <w:jc w:val="both"/>
      </w:pPr>
      <w:hyperlink r:id="rId20" w:history="1">
        <w:r w:rsidR="00225A1F" w:rsidRPr="00F600E6">
          <w:rPr>
            <w:rStyle w:val="Hyperlink"/>
          </w:rPr>
          <w:t>https://committees.parliament.uk/writtenevidence/135281/default/</w:t>
        </w:r>
      </w:hyperlink>
      <w:r w:rsidR="00225A1F">
        <w:t xml:space="preserve"> </w:t>
      </w:r>
    </w:p>
    <w:p w14:paraId="49BA2EA0" w14:textId="77777777" w:rsidR="00225A1F" w:rsidRDefault="00225A1F" w:rsidP="0095297E">
      <w:pPr>
        <w:spacing w:after="0" w:line="240" w:lineRule="auto"/>
        <w:jc w:val="both"/>
      </w:pPr>
      <w:r>
        <w:rPr>
          <w:rStyle w:val="mbyod"/>
        </w:rPr>
        <w:t xml:space="preserve">and also to NIAC </w:t>
      </w:r>
      <w:r w:rsidR="0066025F" w:rsidRPr="0066025F">
        <w:rPr>
          <w:rStyle w:val="mbyod"/>
        </w:rPr>
        <w:t>on the</w:t>
      </w:r>
      <w:r w:rsidR="0066025F">
        <w:rPr>
          <w:rStyle w:val="mbyod"/>
        </w:rPr>
        <w:t xml:space="preserve"> Northern Ireland judiciary</w:t>
      </w:r>
      <w:r w:rsidR="001B5B17">
        <w:rPr>
          <w:rStyle w:val="mbyod"/>
        </w:rPr>
        <w:t>’s increasing separatism</w:t>
      </w:r>
      <w:r w:rsidR="0066025F">
        <w:rPr>
          <w:rStyle w:val="mbyod"/>
        </w:rPr>
        <w:t xml:space="preserve"> and the </w:t>
      </w:r>
      <w:r w:rsidR="00813B73">
        <w:rPr>
          <w:rStyle w:val="mbyod"/>
        </w:rPr>
        <w:t>ECHR ‘Article-</w:t>
      </w:r>
      <w:r w:rsidR="0066025F" w:rsidRPr="0066025F">
        <w:rPr>
          <w:rStyle w:val="mbyod"/>
        </w:rPr>
        <w:t xml:space="preserve">2 </w:t>
      </w:r>
      <w:r w:rsidR="00813B73">
        <w:rPr>
          <w:rStyle w:val="mbyod"/>
        </w:rPr>
        <w:t xml:space="preserve">compliance’ </w:t>
      </w:r>
      <w:r w:rsidR="0066025F" w:rsidRPr="0066025F">
        <w:rPr>
          <w:rStyle w:val="mbyod"/>
        </w:rPr>
        <w:t>as</w:t>
      </w:r>
      <w:r w:rsidR="0066025F">
        <w:rPr>
          <w:rStyle w:val="mbyod"/>
        </w:rPr>
        <w:t>p</w:t>
      </w:r>
      <w:r w:rsidR="0066025F" w:rsidRPr="0066025F">
        <w:rPr>
          <w:rStyle w:val="mbyod"/>
        </w:rPr>
        <w:t>ect:</w:t>
      </w:r>
      <w:r w:rsidR="0066025F">
        <w:rPr>
          <w:rStyle w:val="mbyod"/>
        </w:rPr>
        <w:t xml:space="preserve"> </w:t>
      </w:r>
      <w:hyperlink r:id="rId21" w:history="1">
        <w:r w:rsidR="0066025F" w:rsidRPr="00F600E6">
          <w:rPr>
            <w:rStyle w:val="Hyperlink"/>
          </w:rPr>
          <w:t>https://committees.parliament.uk/writtenevidence/133655/pdf</w:t>
        </w:r>
      </w:hyperlink>
      <w:r w:rsidR="0066025F">
        <w:t xml:space="preserve"> </w:t>
      </w:r>
    </w:p>
    <w:p w14:paraId="069B8193" w14:textId="77777777" w:rsidR="001B5B17" w:rsidRDefault="001B5B17" w:rsidP="0095297E">
      <w:pPr>
        <w:spacing w:after="0" w:line="240" w:lineRule="auto"/>
        <w:jc w:val="both"/>
        <w:rPr>
          <w:rStyle w:val="mbyod"/>
        </w:rPr>
      </w:pPr>
      <w:r>
        <w:t>Neither JCHR or NIAC chose to</w:t>
      </w:r>
      <w:r w:rsidR="00813B73">
        <w:t xml:space="preserve"> call</w:t>
      </w:r>
      <w:r>
        <w:t xml:space="preserve"> MHG or Dr Morgan </w:t>
      </w:r>
      <w:r w:rsidR="00813B73">
        <w:t>as witnesses</w:t>
      </w:r>
      <w:r>
        <w:t xml:space="preserve"> despite, in the latter case, a host of hostile academics, legacy practitioners and quangocrats </w:t>
      </w:r>
      <w:r w:rsidR="00813B73">
        <w:t>giving evidence in person</w:t>
      </w:r>
      <w:r>
        <w:t>. The JCHR in its report asked the NIO to provide the required compelling reasons for such an extensive, indeed unique, Remedial Order</w:t>
      </w:r>
      <w:r w:rsidR="00813B73">
        <w:t>,</w:t>
      </w:r>
      <w:r>
        <w:t xml:space="preserve"> as opposed to primary legislation. For months now, the NIO has failed to respond.</w:t>
      </w:r>
    </w:p>
    <w:p w14:paraId="16C6A8E4" w14:textId="77777777" w:rsidR="0095297E" w:rsidRDefault="00813B73" w:rsidP="00225A1F">
      <w:pPr>
        <w:pStyle w:val="NoSpacing"/>
        <w:jc w:val="both"/>
        <w:rPr>
          <w:sz w:val="20"/>
          <w:szCs w:val="20"/>
        </w:rPr>
      </w:pPr>
      <w:r>
        <w:rPr>
          <w:rStyle w:val="mbyod"/>
        </w:rPr>
        <w:t>A</w:t>
      </w:r>
      <w:r w:rsidRPr="0095297E">
        <w:rPr>
          <w:rStyle w:val="mbyod"/>
        </w:rPr>
        <w:t>s a recognised NGO</w:t>
      </w:r>
      <w:r>
        <w:rPr>
          <w:rStyle w:val="mbyod"/>
        </w:rPr>
        <w:t>,</w:t>
      </w:r>
      <w:r w:rsidRPr="0095297E">
        <w:rPr>
          <w:rStyle w:val="mbyod"/>
        </w:rPr>
        <w:t xml:space="preserve"> </w:t>
      </w:r>
      <w:r>
        <w:rPr>
          <w:rStyle w:val="mbyod"/>
        </w:rPr>
        <w:t>on</w:t>
      </w:r>
      <w:r w:rsidR="0095297E" w:rsidRPr="0095297E">
        <w:rPr>
          <w:rStyle w:val="mbyod"/>
        </w:rPr>
        <w:t xml:space="preserve"> 21 March 2025, </w:t>
      </w:r>
      <w:r w:rsidR="001B5B17">
        <w:rPr>
          <w:rStyle w:val="mbyod"/>
        </w:rPr>
        <w:t>MHG</w:t>
      </w:r>
      <w:r w:rsidR="001B5B17" w:rsidRPr="0095297E">
        <w:rPr>
          <w:rStyle w:val="mbyod"/>
        </w:rPr>
        <w:t xml:space="preserve"> </w:t>
      </w:r>
      <w:r w:rsidR="0095297E" w:rsidRPr="0095297E">
        <w:rPr>
          <w:rStyle w:val="mbyod"/>
        </w:rPr>
        <w:t>request</w:t>
      </w:r>
      <w:r w:rsidR="001B5B17">
        <w:rPr>
          <w:rStyle w:val="mbyod"/>
        </w:rPr>
        <w:t>ed</w:t>
      </w:r>
      <w:r w:rsidR="0095297E" w:rsidRPr="0095297E">
        <w:rPr>
          <w:rStyle w:val="mbyod"/>
        </w:rPr>
        <w:t xml:space="preserve"> the European Court of Human Rights at Strasbourg</w:t>
      </w:r>
      <w:r w:rsidR="001B5B17">
        <w:rPr>
          <w:rStyle w:val="mbyod"/>
        </w:rPr>
        <w:t xml:space="preserve"> t</w:t>
      </w:r>
      <w:r>
        <w:rPr>
          <w:rStyle w:val="mbyod"/>
        </w:rPr>
        <w:t xml:space="preserve">o </w:t>
      </w:r>
      <w:r w:rsidR="001B5B17">
        <w:rPr>
          <w:rStyle w:val="mbyod"/>
        </w:rPr>
        <w:t>become</w:t>
      </w:r>
      <w:r w:rsidR="0095297E" w:rsidRPr="0095297E">
        <w:rPr>
          <w:rStyle w:val="mbyod"/>
        </w:rPr>
        <w:t xml:space="preserve"> a third party intervener in the Irish inter-state case against the United Kingdom over the Legacy Act. We were advised on 11 July 2025 of a stay on proceedings</w:t>
      </w:r>
      <w:r w:rsidR="00BB22B6">
        <w:rPr>
          <w:rStyle w:val="mbyod"/>
        </w:rPr>
        <w:t xml:space="preserve"> because of the Dillon case</w:t>
      </w:r>
      <w:r w:rsidR="001B5B17">
        <w:rPr>
          <w:rStyle w:val="mbyod"/>
        </w:rPr>
        <w:t xml:space="preserve"> at the Supreme Court which the NIO is appealing</w:t>
      </w:r>
      <w:r w:rsidR="0095297E" w:rsidRPr="0095297E">
        <w:rPr>
          <w:rStyle w:val="mbyod"/>
        </w:rPr>
        <w:t>:</w:t>
      </w:r>
      <w:r w:rsidR="0095297E" w:rsidRPr="00225A1F">
        <w:rPr>
          <w:sz w:val="20"/>
          <w:szCs w:val="20"/>
        </w:rPr>
        <w:t xml:space="preserve"> </w:t>
      </w:r>
    </w:p>
    <w:p w14:paraId="5E49E70D" w14:textId="77777777" w:rsidR="00225A1F" w:rsidRPr="00225A1F" w:rsidRDefault="00225A1F" w:rsidP="00225A1F">
      <w:pPr>
        <w:pStyle w:val="NoSpacing"/>
        <w:jc w:val="both"/>
        <w:rPr>
          <w:sz w:val="20"/>
          <w:szCs w:val="20"/>
        </w:rPr>
      </w:pPr>
      <w:r w:rsidRPr="00225A1F">
        <w:rPr>
          <w:sz w:val="20"/>
          <w:szCs w:val="20"/>
        </w:rPr>
        <w:t>“Application no. 1859/24 Ireland v. the United Kingdom (III)</w:t>
      </w:r>
    </w:p>
    <w:p w14:paraId="5431CEB7" w14:textId="77777777" w:rsidR="0062615D" w:rsidRDefault="00225A1F" w:rsidP="00225A1F">
      <w:pPr>
        <w:pStyle w:val="NoSpacing"/>
        <w:jc w:val="both"/>
        <w:rPr>
          <w:sz w:val="20"/>
          <w:szCs w:val="20"/>
        </w:rPr>
      </w:pPr>
      <w:r w:rsidRPr="00225A1F">
        <w:rPr>
          <w:sz w:val="20"/>
          <w:szCs w:val="20"/>
        </w:rPr>
        <w:t xml:space="preserve">I would inform you that on 1 July 2025 the Chamber decided to adjourn the Court’s proceedings in the above case pending the final outcome of the ongoing domestic proceedings for judicial review in the case Dillon and </w:t>
      </w:r>
      <w:r w:rsidRPr="00225A1F">
        <w:rPr>
          <w:sz w:val="20"/>
          <w:szCs w:val="20"/>
        </w:rPr>
        <w:lastRenderedPageBreak/>
        <w:t>Others, which are currently pending before the Supreme Court of the United Kingdom. Your request to seek leave on behalf of the Malone House Group to intervene as a third party in the above case (Rule 44 § 3 (a) of the Rules of Court) will be examined once the proceedings are resumed by this Court and you will be informed of any d</w:t>
      </w:r>
      <w:r w:rsidR="00F4057E">
        <w:rPr>
          <w:sz w:val="20"/>
          <w:szCs w:val="20"/>
        </w:rPr>
        <w:t xml:space="preserve">ecision taken in this respect. </w:t>
      </w:r>
      <w:r w:rsidRPr="00225A1F">
        <w:rPr>
          <w:sz w:val="20"/>
          <w:szCs w:val="20"/>
        </w:rPr>
        <w:t>The parties have been informed that your request will be examined at a later date.”</w:t>
      </w:r>
    </w:p>
    <w:p w14:paraId="15D41907" w14:textId="77777777" w:rsidR="0007683A" w:rsidRDefault="00EA277C" w:rsidP="00225A1F">
      <w:pPr>
        <w:pStyle w:val="NoSpacing"/>
        <w:jc w:val="both"/>
      </w:pPr>
      <w:r>
        <w:t xml:space="preserve">The Dillon appeal concerns the judgment </w:t>
      </w:r>
      <w:r w:rsidR="0007683A">
        <w:t xml:space="preserve">of Mr Justice Colton </w:t>
      </w:r>
      <w:r w:rsidR="00813B73">
        <w:t xml:space="preserve">on 28 February 2024 </w:t>
      </w:r>
      <w:r>
        <w:t xml:space="preserve">which gutted the Legacy Act by virtue of the ECHR’s Article 2 and ruled that EU law shall predominate in Northern Ireland on equality and human rights issues and, latterly, in regard to immigration law. </w:t>
      </w:r>
    </w:p>
    <w:p w14:paraId="04D0CD28" w14:textId="77777777" w:rsidR="0007683A" w:rsidRDefault="001B5B17" w:rsidP="0007683A">
      <w:pPr>
        <w:pStyle w:val="NoSpacing"/>
        <w:jc w:val="both"/>
      </w:pPr>
      <w:r w:rsidRPr="001B5B17">
        <w:t>The Malone House Group has t</w:t>
      </w:r>
      <w:r>
        <w:t>a</w:t>
      </w:r>
      <w:r w:rsidRPr="001B5B17">
        <w:t>ken the decision to seek to intervene in that Dillon case</w:t>
      </w:r>
      <w:r>
        <w:t xml:space="preserve"> and submitted a request </w:t>
      </w:r>
      <w:r w:rsidR="00813B73">
        <w:t xml:space="preserve">to the Supreme Court </w:t>
      </w:r>
      <w:r>
        <w:t>to be allowed to give oral and written evidenc</w:t>
      </w:r>
      <w:r w:rsidR="00EA277C">
        <w:t>e at the 3-</w:t>
      </w:r>
      <w:r>
        <w:t>day hearing f</w:t>
      </w:r>
      <w:r w:rsidR="00EA277C">
        <w:t>rom</w:t>
      </w:r>
      <w:r>
        <w:t xml:space="preserve"> 14 October 2025. This </w:t>
      </w:r>
      <w:r w:rsidR="00EA277C">
        <w:t>will be</w:t>
      </w:r>
      <w:r>
        <w:t xml:space="preserve"> a first intervention in our courts by a non-nationalist group opposed to lawfare</w:t>
      </w:r>
      <w:r w:rsidR="00EA277C">
        <w:t>.</w:t>
      </w:r>
      <w:r w:rsidR="0007683A" w:rsidRPr="0007683A">
        <w:t xml:space="preserve"> </w:t>
      </w:r>
      <w:r w:rsidR="00813B73">
        <w:t>The NIO and Dillon’s lawyers however objected.</w:t>
      </w:r>
    </w:p>
    <w:p w14:paraId="595B2011" w14:textId="77777777" w:rsidR="0007683A" w:rsidRDefault="0007683A" w:rsidP="0007683A">
      <w:pPr>
        <w:pStyle w:val="NoSpacing"/>
        <w:jc w:val="both"/>
        <w:rPr>
          <w:bCs/>
          <w:color w:val="000000"/>
        </w:rPr>
      </w:pPr>
      <w:r>
        <w:rPr>
          <w:bCs/>
          <w:color w:val="000000"/>
        </w:rPr>
        <w:t xml:space="preserve">Policy Exchange </w:t>
      </w:r>
      <w:r w:rsidR="00813B73">
        <w:rPr>
          <w:bCs/>
          <w:color w:val="000000"/>
        </w:rPr>
        <w:t>on 10</w:t>
      </w:r>
      <w:r>
        <w:rPr>
          <w:bCs/>
          <w:color w:val="000000"/>
        </w:rPr>
        <w:t xml:space="preserve"> February 2025 published a pamphlet jointly authored by Jeff Dudgeon entitled ‘</w:t>
      </w:r>
      <w:r w:rsidRPr="0007683A">
        <w:rPr>
          <w:bCs/>
          <w:color w:val="000000"/>
        </w:rPr>
        <w:t>The £2 Billion+ Cost of Legacy in Northern Ireland</w:t>
      </w:r>
      <w:r>
        <w:rPr>
          <w:bCs/>
          <w:color w:val="000000"/>
        </w:rPr>
        <w:t xml:space="preserve"> - </w:t>
      </w:r>
      <w:r w:rsidRPr="0007683A">
        <w:rPr>
          <w:bCs/>
          <w:color w:val="000000"/>
        </w:rPr>
        <w:t>Measuring the Financial Burden on the United Kingdom</w:t>
      </w:r>
      <w:r>
        <w:rPr>
          <w:bCs/>
          <w:color w:val="000000"/>
        </w:rPr>
        <w:t>’:</w:t>
      </w:r>
      <w:r w:rsidRPr="0007683A">
        <w:t xml:space="preserve"> </w:t>
      </w:r>
      <w:hyperlink r:id="rId22" w:history="1">
        <w:r w:rsidRPr="00B15C9F">
          <w:rPr>
            <w:rStyle w:val="Hyperlink"/>
            <w:bCs/>
          </w:rPr>
          <w:t>https://policyexchange.org.uk/publication/the-2-billion-cost-of-legacy-in-northern-ireland/</w:t>
        </w:r>
      </w:hyperlink>
    </w:p>
    <w:p w14:paraId="17EA1048" w14:textId="77777777" w:rsidR="0007683A" w:rsidRDefault="00EA277C" w:rsidP="00225A1F">
      <w:pPr>
        <w:pStyle w:val="NoSpacing"/>
        <w:jc w:val="both"/>
      </w:pPr>
      <w:r>
        <w:t>The MHG Convenor had a one page article published in the News Letter on 29 August 2025</w:t>
      </w:r>
      <w:r w:rsidR="0007683A">
        <w:t xml:space="preserve"> addressing the new Labour government and </w:t>
      </w:r>
      <w:r w:rsidR="00813B73">
        <w:t xml:space="preserve">its </w:t>
      </w:r>
      <w:r w:rsidR="0007683A">
        <w:t xml:space="preserve">legacy decisions a year on from the election: </w:t>
      </w:r>
      <w:hyperlink r:id="rId23" w:history="1">
        <w:r w:rsidR="0007683A" w:rsidRPr="00B15C9F">
          <w:rPr>
            <w:rStyle w:val="Hyperlink"/>
          </w:rPr>
          <w:t>https://www.newsletter.co.uk/news/opinion/columnists/jeffrey-dudgeon-one-year-into-office-the-labour-government-must-now-see-that-appeasing-irish-nationalism-on-legacy-does-not-work-5293294</w:t>
        </w:r>
      </w:hyperlink>
    </w:p>
    <w:p w14:paraId="097F6769" w14:textId="62635255" w:rsidR="003C11B4" w:rsidRDefault="003C11B4" w:rsidP="00225A1F">
      <w:pPr>
        <w:pStyle w:val="NoSpacing"/>
        <w:jc w:val="both"/>
      </w:pPr>
      <w:r>
        <w:t>Jamie Bryson LL.B joined the MHG panel of experts in late August 2025, not as a replacement for Neil Faris who was unique</w:t>
      </w:r>
      <w:r w:rsidR="00344778">
        <w:t>,</w:t>
      </w:r>
      <w:r>
        <w:t xml:space="preserve"> but as an accomplished legal advocate and researcher with a developing interest in legacy matters.</w:t>
      </w:r>
    </w:p>
    <w:p w14:paraId="77AEE508" w14:textId="38524788" w:rsidR="00EA277C" w:rsidRDefault="00EA277C" w:rsidP="00225A1F">
      <w:pPr>
        <w:pStyle w:val="NoSpacing"/>
        <w:jc w:val="both"/>
      </w:pPr>
      <w:r>
        <w:t>Hilary Benn gave evidence to NIAC on 3 September</w:t>
      </w:r>
      <w:r w:rsidR="00813B73">
        <w:t xml:space="preserve"> </w:t>
      </w:r>
      <w:r w:rsidR="00344778">
        <w:t xml:space="preserve">2025 </w:t>
      </w:r>
      <w:r w:rsidR="00813B73">
        <w:t>saying</w:t>
      </w:r>
      <w:r>
        <w:t xml:space="preserve"> his key to progress is getting Dublin involvement </w:t>
      </w:r>
      <w:r w:rsidR="00813B73">
        <w:t xml:space="preserve">in, </w:t>
      </w:r>
      <w:r w:rsidR="0007683A">
        <w:t xml:space="preserve">and control </w:t>
      </w:r>
      <w:r w:rsidR="00813B73">
        <w:t>of,</w:t>
      </w:r>
      <w:r>
        <w:t xml:space="preserve"> ICRIR. Unionist leaders from </w:t>
      </w:r>
      <w:r w:rsidR="0007683A">
        <w:t xml:space="preserve">the </w:t>
      </w:r>
      <w:r>
        <w:t>three parties vigorously opposed this option</w:t>
      </w:r>
      <w:r w:rsidR="0007683A">
        <w:t xml:space="preserve"> which </w:t>
      </w:r>
      <w:r w:rsidR="00813B73">
        <w:t xml:space="preserve">view </w:t>
      </w:r>
      <w:r w:rsidR="0007683A">
        <w:t>was not reported by the BBC</w:t>
      </w:r>
      <w:r>
        <w:t>.</w:t>
      </w:r>
      <w:r w:rsidR="00813B73">
        <w:t xml:space="preserve"> </w:t>
      </w:r>
      <w:r w:rsidR="00344778">
        <w:t>The Secretary of State</w:t>
      </w:r>
      <w:r w:rsidR="006531B2">
        <w:t xml:space="preserve"> </w:t>
      </w:r>
      <w:r w:rsidR="00344778">
        <w:t>indicated the facility for reopening Troubles</w:t>
      </w:r>
      <w:r w:rsidR="00813B73">
        <w:t xml:space="preserve"> inquests may not be restored</w:t>
      </w:r>
      <w:r w:rsidR="00344778">
        <w:t xml:space="preserve"> which will be opposed in lawfare terms</w:t>
      </w:r>
      <w:r w:rsidR="00813B73">
        <w:t>.</w:t>
      </w:r>
      <w:r w:rsidR="00386514">
        <w:t xml:space="preserve"> He </w:t>
      </w:r>
      <w:r w:rsidR="006531B2">
        <w:t>also said</w:t>
      </w:r>
      <w:r w:rsidR="00386514">
        <w:t xml:space="preserve"> the Remedial Order </w:t>
      </w:r>
      <w:r w:rsidR="006531B2">
        <w:t>would await</w:t>
      </w:r>
      <w:r w:rsidR="00386514">
        <w:t xml:space="preserve"> the new legislation</w:t>
      </w:r>
      <w:r w:rsidR="006531B2">
        <w:t xml:space="preserve"> being published.</w:t>
      </w:r>
    </w:p>
    <w:p w14:paraId="73E0F502" w14:textId="107200DD" w:rsidR="004F7453" w:rsidRDefault="004F7453" w:rsidP="00225A1F">
      <w:pPr>
        <w:pStyle w:val="NoSpacing"/>
        <w:jc w:val="both"/>
      </w:pPr>
      <w:r>
        <w:t xml:space="preserve">As requested, </w:t>
      </w:r>
      <w:bookmarkStart w:id="0" w:name="_GoBack"/>
      <w:bookmarkEnd w:id="0"/>
      <w:r>
        <w:t xml:space="preserve">MHG submitted supplementary evidence to NIAC in October on the NIO/DFA joint framework document before the new Legacy Bill was published:   </w:t>
      </w:r>
      <w:hyperlink r:id="rId24" w:history="1">
        <w:r w:rsidRPr="0045207A">
          <w:rPr>
            <w:rStyle w:val="Hyperlink"/>
          </w:rPr>
          <w:t>https://committees.parliament.uk/writtenevidence/149883/pdf/</w:t>
        </w:r>
      </w:hyperlink>
      <w:r>
        <w:t xml:space="preserve"> </w:t>
      </w:r>
    </w:p>
    <w:p w14:paraId="74080CD3" w14:textId="77777777" w:rsidR="004F7453" w:rsidRDefault="004F7453" w:rsidP="004F7453">
      <w:pPr>
        <w:pStyle w:val="NoSpacing"/>
        <w:ind w:left="720"/>
        <w:jc w:val="both"/>
      </w:pPr>
    </w:p>
    <w:p w14:paraId="730104B6" w14:textId="77777777" w:rsidR="00FE75BC" w:rsidRDefault="00FE75BC" w:rsidP="00225A1F">
      <w:pPr>
        <w:pStyle w:val="NoSpacing"/>
        <w:jc w:val="both"/>
      </w:pPr>
    </w:p>
    <w:p w14:paraId="0B956576" w14:textId="77777777" w:rsidR="0007683A" w:rsidRDefault="0007683A" w:rsidP="00225A1F">
      <w:pPr>
        <w:pStyle w:val="NoSpacing"/>
        <w:jc w:val="both"/>
      </w:pPr>
    </w:p>
    <w:p w14:paraId="7D621596" w14:textId="1CDD6212" w:rsidR="0007683A" w:rsidRPr="001B5B17" w:rsidRDefault="0007683A" w:rsidP="00225A1F">
      <w:pPr>
        <w:pStyle w:val="NoSpacing"/>
        <w:jc w:val="both"/>
      </w:pPr>
    </w:p>
    <w:p w14:paraId="36E324C3" w14:textId="77777777" w:rsidR="00CD4ACE" w:rsidRDefault="00CD4ACE" w:rsidP="00DC6899">
      <w:pPr>
        <w:spacing w:after="0" w:line="240" w:lineRule="auto"/>
        <w:jc w:val="both"/>
      </w:pPr>
    </w:p>
    <w:p w14:paraId="43061DB0" w14:textId="77777777" w:rsidR="00094A2F" w:rsidRDefault="00094A2F" w:rsidP="00DC6899">
      <w:pPr>
        <w:spacing w:after="0" w:line="240" w:lineRule="auto"/>
        <w:jc w:val="both"/>
      </w:pPr>
    </w:p>
    <w:p w14:paraId="5CADC267" w14:textId="77777777" w:rsidR="00BF6BED" w:rsidRPr="00BF6BED" w:rsidRDefault="00DC6899" w:rsidP="00DC6899">
      <w:pPr>
        <w:spacing w:after="0" w:line="240" w:lineRule="auto"/>
        <w:jc w:val="both"/>
        <w:rPr>
          <w:b/>
        </w:rPr>
      </w:pPr>
      <w:r w:rsidRPr="00BF6BED">
        <w:rPr>
          <w:b/>
        </w:rPr>
        <w:t xml:space="preserve">MHG contact details: </w:t>
      </w:r>
    </w:p>
    <w:p w14:paraId="1107BE9D" w14:textId="77777777" w:rsidR="00BF6BED" w:rsidRDefault="00BF6BED" w:rsidP="00DC6899">
      <w:pPr>
        <w:spacing w:after="0" w:line="240" w:lineRule="auto"/>
        <w:jc w:val="both"/>
      </w:pPr>
    </w:p>
    <w:p w14:paraId="712854AA" w14:textId="77777777" w:rsidR="0061416E" w:rsidRDefault="0095297E" w:rsidP="00DC6899">
      <w:pPr>
        <w:spacing w:after="0" w:line="240" w:lineRule="auto"/>
        <w:jc w:val="both"/>
      </w:pPr>
      <w:r>
        <w:t xml:space="preserve">Convenor </w:t>
      </w:r>
      <w:hyperlink r:id="rId25" w:history="1">
        <w:r w:rsidR="0061416E" w:rsidRPr="00D3726B">
          <w:rPr>
            <w:rStyle w:val="Hyperlink"/>
          </w:rPr>
          <w:t>jeffreydudgeon@hotmail.com</w:t>
        </w:r>
      </w:hyperlink>
    </w:p>
    <w:p w14:paraId="3344F079" w14:textId="77777777" w:rsidR="0061416E" w:rsidRDefault="0021114E" w:rsidP="00DC6899">
      <w:pPr>
        <w:spacing w:after="0" w:line="240" w:lineRule="auto"/>
        <w:jc w:val="both"/>
      </w:pPr>
      <w:r>
        <w:t xml:space="preserve">Tel </w:t>
      </w:r>
      <w:r w:rsidR="00DC6899">
        <w:t>079 2125 1874 / 028 90664111</w:t>
      </w:r>
      <w:r w:rsidR="00F4195A" w:rsidRPr="00F4195A">
        <w:t xml:space="preserve"> </w:t>
      </w:r>
    </w:p>
    <w:p w14:paraId="76CA2F64" w14:textId="77777777" w:rsidR="0061416E" w:rsidRDefault="0061416E" w:rsidP="00DC6899">
      <w:pPr>
        <w:spacing w:after="0" w:line="240" w:lineRule="auto"/>
        <w:jc w:val="both"/>
      </w:pPr>
    </w:p>
    <w:p w14:paraId="4588FC93" w14:textId="77777777" w:rsidR="0061416E" w:rsidRDefault="0061416E" w:rsidP="0061416E">
      <w:pPr>
        <w:pStyle w:val="NoSpacing"/>
      </w:pPr>
      <w:r>
        <w:t>Dr Austen Morgan, 33 Bedford Row, London, WC1R 4JH</w:t>
      </w:r>
    </w:p>
    <w:p w14:paraId="334E66F3" w14:textId="77777777" w:rsidR="0061416E" w:rsidRDefault="004F7453" w:rsidP="0061416E">
      <w:pPr>
        <w:spacing w:after="0" w:line="240" w:lineRule="auto"/>
        <w:jc w:val="both"/>
      </w:pPr>
      <w:hyperlink r:id="rId26" w:history="1">
        <w:r w:rsidR="0061416E" w:rsidRPr="009D294D">
          <w:rPr>
            <w:rStyle w:val="Hyperlink"/>
          </w:rPr>
          <w:t>morganausten@gmail.com</w:t>
        </w:r>
      </w:hyperlink>
    </w:p>
    <w:p w14:paraId="61D0400F" w14:textId="77777777" w:rsidR="0061416E" w:rsidRDefault="0061416E" w:rsidP="0061416E">
      <w:pPr>
        <w:spacing w:after="0" w:line="240" w:lineRule="auto"/>
        <w:jc w:val="both"/>
      </w:pPr>
      <w:r>
        <w:t>Tel 077 89644463</w:t>
      </w:r>
    </w:p>
    <w:p w14:paraId="0D3659BE" w14:textId="77777777" w:rsidR="00813B73" w:rsidRDefault="00813B73" w:rsidP="0061416E">
      <w:pPr>
        <w:spacing w:after="0" w:line="240" w:lineRule="auto"/>
        <w:jc w:val="both"/>
      </w:pPr>
    </w:p>
    <w:p w14:paraId="791D7CC7" w14:textId="77777777" w:rsidR="0061416E" w:rsidRDefault="0061416E" w:rsidP="0061416E">
      <w:pPr>
        <w:spacing w:after="0" w:line="240" w:lineRule="auto"/>
        <w:jc w:val="both"/>
      </w:pPr>
    </w:p>
    <w:p w14:paraId="7B48C551" w14:textId="77777777" w:rsidR="000A5C4C" w:rsidRDefault="00DC6899" w:rsidP="00DC6899">
      <w:pPr>
        <w:spacing w:after="0" w:line="240" w:lineRule="auto"/>
        <w:jc w:val="both"/>
      </w:pPr>
      <w:r>
        <w:t xml:space="preserve">Facebook </w:t>
      </w:r>
      <w:hyperlink r:id="rId27" w:history="1">
        <w:r w:rsidR="005072A6" w:rsidRPr="00983FC2">
          <w:rPr>
            <w:rStyle w:val="Hyperlink"/>
          </w:rPr>
          <w:t>https://www.facebook.com/Malone-House-Group-107082857725301/</w:t>
        </w:r>
      </w:hyperlink>
      <w:r w:rsidR="003B0993">
        <w:t xml:space="preserve">. </w:t>
      </w:r>
    </w:p>
    <w:p w14:paraId="31C6AB57" w14:textId="77777777" w:rsidR="00C6014E" w:rsidRDefault="00C6014E" w:rsidP="00DC6899">
      <w:pPr>
        <w:spacing w:after="0" w:line="240" w:lineRule="auto"/>
        <w:jc w:val="both"/>
      </w:pPr>
    </w:p>
    <w:p w14:paraId="2DA7E646" w14:textId="77777777" w:rsidR="00544976" w:rsidRDefault="00094A2F" w:rsidP="00084BBB">
      <w:pPr>
        <w:spacing w:after="0" w:line="240" w:lineRule="auto"/>
        <w:jc w:val="both"/>
      </w:pPr>
      <w:r>
        <w:t>X</w:t>
      </w:r>
      <w:r w:rsidR="003B0993">
        <w:t xml:space="preserve"> @MaloneHouseGrp and </w:t>
      </w:r>
      <w:r>
        <w:t xml:space="preserve">X </w:t>
      </w:r>
      <w:r w:rsidR="003B0993">
        <w:t>@jeffdudgeon.</w:t>
      </w:r>
      <w:r w:rsidR="00544976" w:rsidRPr="00544976">
        <w:t xml:space="preserve"> </w:t>
      </w:r>
    </w:p>
    <w:p w14:paraId="1D39D1B7" w14:textId="77777777" w:rsidR="00C6014E" w:rsidRDefault="00C6014E" w:rsidP="00084BBB">
      <w:pPr>
        <w:spacing w:after="0" w:line="240" w:lineRule="auto"/>
        <w:jc w:val="both"/>
      </w:pPr>
    </w:p>
    <w:p w14:paraId="4E2F1B7E" w14:textId="4105F6E4" w:rsidR="00982D3A" w:rsidRDefault="00C6014E" w:rsidP="00084BBB">
      <w:pPr>
        <w:spacing w:after="0" w:line="240" w:lineRule="auto"/>
        <w:jc w:val="both"/>
      </w:pPr>
      <w:r>
        <w:t>Our w</w:t>
      </w:r>
      <w:r w:rsidR="003B53BD">
        <w:t xml:space="preserve">ebsite </w:t>
      </w:r>
      <w:hyperlink r:id="rId28" w:history="1">
        <w:r w:rsidR="00544976" w:rsidRPr="002D787B">
          <w:rPr>
            <w:rStyle w:val="Hyperlink"/>
          </w:rPr>
          <w:t>https://malonehousegroup.org/</w:t>
        </w:r>
      </w:hyperlink>
      <w:r w:rsidR="004F7453">
        <w:t xml:space="preserve"> contains many </w:t>
      </w:r>
      <w:r w:rsidR="00963A92">
        <w:t xml:space="preserve">older </w:t>
      </w:r>
      <w:r w:rsidR="004F7453">
        <w:t xml:space="preserve">MHG </w:t>
      </w:r>
      <w:r w:rsidR="00544976">
        <w:t xml:space="preserve">documents and other relevant </w:t>
      </w:r>
      <w:r w:rsidR="00963A92">
        <w:t xml:space="preserve">legacy-related </w:t>
      </w:r>
      <w:r w:rsidR="00544976">
        <w:t>items.</w:t>
      </w:r>
    </w:p>
    <w:sectPr w:rsidR="00982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ato Semibold">
    <w:altName w:val="Lato Sem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A5"/>
    <w:rsid w:val="000020E5"/>
    <w:rsid w:val="0004224D"/>
    <w:rsid w:val="000559A8"/>
    <w:rsid w:val="00060AEC"/>
    <w:rsid w:val="00075BE3"/>
    <w:rsid w:val="0007683A"/>
    <w:rsid w:val="00084BBB"/>
    <w:rsid w:val="00094A2F"/>
    <w:rsid w:val="000A5C4C"/>
    <w:rsid w:val="000A60BC"/>
    <w:rsid w:val="000C0560"/>
    <w:rsid w:val="000D465A"/>
    <w:rsid w:val="000E38BC"/>
    <w:rsid w:val="001178EA"/>
    <w:rsid w:val="00164BED"/>
    <w:rsid w:val="001655B6"/>
    <w:rsid w:val="001656FE"/>
    <w:rsid w:val="00170A3A"/>
    <w:rsid w:val="001A4E81"/>
    <w:rsid w:val="001B5B17"/>
    <w:rsid w:val="001C0CCF"/>
    <w:rsid w:val="0021114E"/>
    <w:rsid w:val="00225A1F"/>
    <w:rsid w:val="00242067"/>
    <w:rsid w:val="002542E3"/>
    <w:rsid w:val="002570BC"/>
    <w:rsid w:val="0027572C"/>
    <w:rsid w:val="002902C8"/>
    <w:rsid w:val="00297A9E"/>
    <w:rsid w:val="002B13E1"/>
    <w:rsid w:val="002C40EB"/>
    <w:rsid w:val="00312C1D"/>
    <w:rsid w:val="0033406E"/>
    <w:rsid w:val="00344778"/>
    <w:rsid w:val="00353815"/>
    <w:rsid w:val="00386514"/>
    <w:rsid w:val="0039035E"/>
    <w:rsid w:val="00394FB4"/>
    <w:rsid w:val="003B0993"/>
    <w:rsid w:val="003B53BD"/>
    <w:rsid w:val="003C11B4"/>
    <w:rsid w:val="003E69F1"/>
    <w:rsid w:val="004201CC"/>
    <w:rsid w:val="00427D38"/>
    <w:rsid w:val="004718EB"/>
    <w:rsid w:val="004B7E1D"/>
    <w:rsid w:val="004C2D4B"/>
    <w:rsid w:val="004C55DF"/>
    <w:rsid w:val="004E262A"/>
    <w:rsid w:val="004F7453"/>
    <w:rsid w:val="005072A6"/>
    <w:rsid w:val="00532F69"/>
    <w:rsid w:val="00544976"/>
    <w:rsid w:val="0055468A"/>
    <w:rsid w:val="005A20F0"/>
    <w:rsid w:val="0061416E"/>
    <w:rsid w:val="0061604C"/>
    <w:rsid w:val="0062615D"/>
    <w:rsid w:val="00627FBD"/>
    <w:rsid w:val="006531B2"/>
    <w:rsid w:val="0066025F"/>
    <w:rsid w:val="00676686"/>
    <w:rsid w:val="00684902"/>
    <w:rsid w:val="00697D10"/>
    <w:rsid w:val="006F7979"/>
    <w:rsid w:val="00700C68"/>
    <w:rsid w:val="00752390"/>
    <w:rsid w:val="00760060"/>
    <w:rsid w:val="00764C9B"/>
    <w:rsid w:val="0078454B"/>
    <w:rsid w:val="00795C3C"/>
    <w:rsid w:val="007A2D0E"/>
    <w:rsid w:val="007E4DAA"/>
    <w:rsid w:val="00802728"/>
    <w:rsid w:val="00813B73"/>
    <w:rsid w:val="00841DD0"/>
    <w:rsid w:val="00852A90"/>
    <w:rsid w:val="0086556D"/>
    <w:rsid w:val="008655B4"/>
    <w:rsid w:val="00871DD3"/>
    <w:rsid w:val="008B7836"/>
    <w:rsid w:val="008D1627"/>
    <w:rsid w:val="008F4927"/>
    <w:rsid w:val="0095297E"/>
    <w:rsid w:val="00953E6A"/>
    <w:rsid w:val="00963A92"/>
    <w:rsid w:val="00963E45"/>
    <w:rsid w:val="00972DF9"/>
    <w:rsid w:val="00982D3A"/>
    <w:rsid w:val="00987CD2"/>
    <w:rsid w:val="00997198"/>
    <w:rsid w:val="009C6CF2"/>
    <w:rsid w:val="009F70FF"/>
    <w:rsid w:val="00A04211"/>
    <w:rsid w:val="00A21E2C"/>
    <w:rsid w:val="00A4084A"/>
    <w:rsid w:val="00A5163D"/>
    <w:rsid w:val="00A61E3D"/>
    <w:rsid w:val="00A64077"/>
    <w:rsid w:val="00A76AF0"/>
    <w:rsid w:val="00A9417B"/>
    <w:rsid w:val="00AA6E23"/>
    <w:rsid w:val="00B035C5"/>
    <w:rsid w:val="00B141EC"/>
    <w:rsid w:val="00B370BA"/>
    <w:rsid w:val="00B43C10"/>
    <w:rsid w:val="00B50478"/>
    <w:rsid w:val="00B90BD6"/>
    <w:rsid w:val="00B9195D"/>
    <w:rsid w:val="00BB056E"/>
    <w:rsid w:val="00BB22B6"/>
    <w:rsid w:val="00BB2C5F"/>
    <w:rsid w:val="00BD18A5"/>
    <w:rsid w:val="00BF0538"/>
    <w:rsid w:val="00BF6BED"/>
    <w:rsid w:val="00C05440"/>
    <w:rsid w:val="00C6014E"/>
    <w:rsid w:val="00C83E34"/>
    <w:rsid w:val="00C85884"/>
    <w:rsid w:val="00C915FA"/>
    <w:rsid w:val="00CB1E3B"/>
    <w:rsid w:val="00CB2DEA"/>
    <w:rsid w:val="00CC69C7"/>
    <w:rsid w:val="00CD4ACE"/>
    <w:rsid w:val="00CE6B11"/>
    <w:rsid w:val="00D23A51"/>
    <w:rsid w:val="00D5089C"/>
    <w:rsid w:val="00D77FBF"/>
    <w:rsid w:val="00DB1630"/>
    <w:rsid w:val="00DC6899"/>
    <w:rsid w:val="00E0495F"/>
    <w:rsid w:val="00E1299F"/>
    <w:rsid w:val="00E26477"/>
    <w:rsid w:val="00E54004"/>
    <w:rsid w:val="00E6099B"/>
    <w:rsid w:val="00E76322"/>
    <w:rsid w:val="00E949B5"/>
    <w:rsid w:val="00EA0188"/>
    <w:rsid w:val="00EA277C"/>
    <w:rsid w:val="00EC0403"/>
    <w:rsid w:val="00EE09EE"/>
    <w:rsid w:val="00F319C3"/>
    <w:rsid w:val="00F4057E"/>
    <w:rsid w:val="00F4195A"/>
    <w:rsid w:val="00F478C1"/>
    <w:rsid w:val="00F6569B"/>
    <w:rsid w:val="00FB2096"/>
    <w:rsid w:val="00FC0A64"/>
    <w:rsid w:val="00FD2127"/>
    <w:rsid w:val="00FE75BC"/>
    <w:rsid w:val="00FF1BE7"/>
    <w:rsid w:val="00FF3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1EC"/>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41EC"/>
    <w:pPr>
      <w:spacing w:after="0" w:line="240" w:lineRule="auto"/>
    </w:pPr>
    <w:rPr>
      <w:rFonts w:cs="Times New Roman"/>
      <w:szCs w:val="24"/>
    </w:rPr>
  </w:style>
  <w:style w:type="character" w:styleId="Hyperlink">
    <w:name w:val="Hyperlink"/>
    <w:basedOn w:val="DefaultParagraphFont"/>
    <w:uiPriority w:val="99"/>
    <w:unhideWhenUsed/>
    <w:rsid w:val="005072A6"/>
    <w:rPr>
      <w:color w:val="0000FF" w:themeColor="hyperlink"/>
      <w:u w:val="single"/>
    </w:rPr>
  </w:style>
  <w:style w:type="paragraph" w:styleId="BalloonText">
    <w:name w:val="Balloon Text"/>
    <w:basedOn w:val="Normal"/>
    <w:link w:val="BalloonTextChar"/>
    <w:uiPriority w:val="99"/>
    <w:semiHidden/>
    <w:unhideWhenUsed/>
    <w:rsid w:val="00FC0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A64"/>
    <w:rPr>
      <w:rFonts w:ascii="Tahoma" w:hAnsi="Tahoma" w:cs="Tahoma"/>
      <w:sz w:val="16"/>
      <w:szCs w:val="16"/>
    </w:rPr>
  </w:style>
  <w:style w:type="character" w:styleId="FollowedHyperlink">
    <w:name w:val="FollowedHyperlink"/>
    <w:basedOn w:val="DefaultParagraphFont"/>
    <w:uiPriority w:val="99"/>
    <w:semiHidden/>
    <w:unhideWhenUsed/>
    <w:rsid w:val="003B0993"/>
    <w:rPr>
      <w:color w:val="800080" w:themeColor="followedHyperlink"/>
      <w:u w:val="single"/>
    </w:rPr>
  </w:style>
  <w:style w:type="character" w:customStyle="1" w:styleId="mbyod">
    <w:name w:val="mbyod"/>
    <w:basedOn w:val="DefaultParagraphFont"/>
    <w:rsid w:val="00E76322"/>
  </w:style>
  <w:style w:type="paragraph" w:customStyle="1" w:styleId="Default">
    <w:name w:val="Default"/>
    <w:rsid w:val="0007683A"/>
    <w:pPr>
      <w:autoSpaceDE w:val="0"/>
      <w:autoSpaceDN w:val="0"/>
      <w:adjustRightInd w:val="0"/>
      <w:spacing w:after="0" w:line="240" w:lineRule="auto"/>
    </w:pPr>
    <w:rPr>
      <w:rFonts w:ascii="Lato Semibold" w:hAnsi="Lato Semibold" w:cs="Lato Semibold"/>
      <w:color w:val="000000"/>
      <w:szCs w:val="24"/>
    </w:rPr>
  </w:style>
  <w:style w:type="paragraph" w:customStyle="1" w:styleId="Pa0">
    <w:name w:val="Pa0"/>
    <w:basedOn w:val="Default"/>
    <w:next w:val="Default"/>
    <w:uiPriority w:val="99"/>
    <w:rsid w:val="0007683A"/>
    <w:pPr>
      <w:spacing w:line="90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1EC"/>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41EC"/>
    <w:pPr>
      <w:spacing w:after="0" w:line="240" w:lineRule="auto"/>
    </w:pPr>
    <w:rPr>
      <w:rFonts w:cs="Times New Roman"/>
      <w:szCs w:val="24"/>
    </w:rPr>
  </w:style>
  <w:style w:type="character" w:styleId="Hyperlink">
    <w:name w:val="Hyperlink"/>
    <w:basedOn w:val="DefaultParagraphFont"/>
    <w:uiPriority w:val="99"/>
    <w:unhideWhenUsed/>
    <w:rsid w:val="005072A6"/>
    <w:rPr>
      <w:color w:val="0000FF" w:themeColor="hyperlink"/>
      <w:u w:val="single"/>
    </w:rPr>
  </w:style>
  <w:style w:type="paragraph" w:styleId="BalloonText">
    <w:name w:val="Balloon Text"/>
    <w:basedOn w:val="Normal"/>
    <w:link w:val="BalloonTextChar"/>
    <w:uiPriority w:val="99"/>
    <w:semiHidden/>
    <w:unhideWhenUsed/>
    <w:rsid w:val="00FC0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A64"/>
    <w:rPr>
      <w:rFonts w:ascii="Tahoma" w:hAnsi="Tahoma" w:cs="Tahoma"/>
      <w:sz w:val="16"/>
      <w:szCs w:val="16"/>
    </w:rPr>
  </w:style>
  <w:style w:type="character" w:styleId="FollowedHyperlink">
    <w:name w:val="FollowedHyperlink"/>
    <w:basedOn w:val="DefaultParagraphFont"/>
    <w:uiPriority w:val="99"/>
    <w:semiHidden/>
    <w:unhideWhenUsed/>
    <w:rsid w:val="003B0993"/>
    <w:rPr>
      <w:color w:val="800080" w:themeColor="followedHyperlink"/>
      <w:u w:val="single"/>
    </w:rPr>
  </w:style>
  <w:style w:type="character" w:customStyle="1" w:styleId="mbyod">
    <w:name w:val="mbyod"/>
    <w:basedOn w:val="DefaultParagraphFont"/>
    <w:rsid w:val="00E76322"/>
  </w:style>
  <w:style w:type="paragraph" w:customStyle="1" w:styleId="Default">
    <w:name w:val="Default"/>
    <w:rsid w:val="0007683A"/>
    <w:pPr>
      <w:autoSpaceDE w:val="0"/>
      <w:autoSpaceDN w:val="0"/>
      <w:adjustRightInd w:val="0"/>
      <w:spacing w:after="0" w:line="240" w:lineRule="auto"/>
    </w:pPr>
    <w:rPr>
      <w:rFonts w:ascii="Lato Semibold" w:hAnsi="Lato Semibold" w:cs="Lato Semibold"/>
      <w:color w:val="000000"/>
      <w:szCs w:val="24"/>
    </w:rPr>
  </w:style>
  <w:style w:type="paragraph" w:customStyle="1" w:styleId="Pa0">
    <w:name w:val="Pa0"/>
    <w:basedOn w:val="Default"/>
    <w:next w:val="Default"/>
    <w:uiPriority w:val="99"/>
    <w:rsid w:val="0007683A"/>
    <w:pPr>
      <w:spacing w:line="9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coe.int/cm/Pages/result_details.aspx?Reference=DH-DD(2020)705" TargetMode="External"/><Relationship Id="rId13" Type="http://schemas.openxmlformats.org/officeDocument/2006/relationships/hyperlink" Target="https://committees.parliament.uk/oralevidence/10402/pdf/" TargetMode="External"/><Relationship Id="rId18" Type="http://schemas.openxmlformats.org/officeDocument/2006/relationships/hyperlink" Target="https://www.amazon.co.uk/Northern-Ireland-Troubles-Strasbourgs-Legacy/dp/1916019412/" TargetMode="External"/><Relationship Id="rId26" Type="http://schemas.openxmlformats.org/officeDocument/2006/relationships/hyperlink" Target="mailto:morganausten@gmail.com" TargetMode="External"/><Relationship Id="rId3" Type="http://schemas.openxmlformats.org/officeDocument/2006/relationships/settings" Target="settings.xml"/><Relationship Id="rId21" Type="http://schemas.openxmlformats.org/officeDocument/2006/relationships/hyperlink" Target="https://committees.parliament.uk/writtenevidence/133655/pdf" TargetMode="External"/><Relationship Id="rId7" Type="http://schemas.openxmlformats.org/officeDocument/2006/relationships/hyperlink" Target="https://search.coe.int/cm/Pages/result_details.aspx?Reference=DH-DD(2020)500" TargetMode="External"/><Relationship Id="rId12" Type="http://schemas.openxmlformats.org/officeDocument/2006/relationships/hyperlink" Target="https://parliamentlive.tv/event/index/d9b20a0b-65df-4d78-8598-63762335d112" TargetMode="External"/><Relationship Id="rId17" Type="http://schemas.openxmlformats.org/officeDocument/2006/relationships/hyperlink" Target="https://www.newsletter.co.uk/news/opinion/columnists/jeffrey-dudgeon-strasbourg-legacy-inquiries-must-be-brought-to-an-end-3905420" TargetMode="External"/><Relationship Id="rId25" Type="http://schemas.openxmlformats.org/officeDocument/2006/relationships/hyperlink" Target="mailto:jeffreydudgeon@hotmail.com" TargetMode="External"/><Relationship Id="rId2" Type="http://schemas.microsoft.com/office/2007/relationships/stylesWithEffects" Target="stylesWithEffects.xml"/><Relationship Id="rId16" Type="http://schemas.openxmlformats.org/officeDocument/2006/relationships/hyperlink" Target="https://www.newsletter.co.uk/news/opinion/columnists/cillian-mcgrattan-legacy-rewriting-the-troubled-past-conflict-in-northern-ireland-3902824" TargetMode="External"/><Relationship Id="rId20" Type="http://schemas.openxmlformats.org/officeDocument/2006/relationships/hyperlink" Target="https://committees.parliament.uk/writtenevidence/135281/default/"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mazon.co.uk/Legacy-What-about-Northern-Ireland/dp/1987449800/ref=monarch_sidesheet_image" TargetMode="External"/><Relationship Id="rId11" Type="http://schemas.openxmlformats.org/officeDocument/2006/relationships/hyperlink" Target="https://committees.parliament.uk/writtenevidence/109076/pdf/" TargetMode="External"/><Relationship Id="rId24" Type="http://schemas.openxmlformats.org/officeDocument/2006/relationships/hyperlink" Target="https://committees.parliament.uk/writtenevidence/149883/pdf/" TargetMode="External"/><Relationship Id="rId5" Type="http://schemas.openxmlformats.org/officeDocument/2006/relationships/image" Target="media/image1.png"/><Relationship Id="rId15" Type="http://schemas.openxmlformats.org/officeDocument/2006/relationships/hyperlink" Target="https://search.coe.int/cm/pages/result_details.aspx?objectid=0900001680a91b98" TargetMode="External"/><Relationship Id="rId23" Type="http://schemas.openxmlformats.org/officeDocument/2006/relationships/hyperlink" Target="https://www.newsletter.co.uk/news/opinion/columnists/jeffrey-dudgeon-one-year-into-office-the-labour-government-must-now-see-that-appeasing-irish-nationalism-on-legacy-does-not-work-5293294" TargetMode="External"/><Relationship Id="rId28" Type="http://schemas.openxmlformats.org/officeDocument/2006/relationships/hyperlink" Target="https://malonehousegroup.org/" TargetMode="External"/><Relationship Id="rId10" Type="http://schemas.openxmlformats.org/officeDocument/2006/relationships/hyperlink" Target="https://search.coe.int/cm/Pages/result_details.aspx?Reference=DH-DD(2021)979" TargetMode="External"/><Relationship Id="rId19" Type="http://schemas.openxmlformats.org/officeDocument/2006/relationships/hyperlink" Target="https://committees.parliament.uk/writtenevidence/137256/pdf/" TargetMode="External"/><Relationship Id="rId4" Type="http://schemas.openxmlformats.org/officeDocument/2006/relationships/webSettings" Target="webSettings.xml"/><Relationship Id="rId9" Type="http://schemas.openxmlformats.org/officeDocument/2006/relationships/hyperlink" Target="https://www.youtube.com/watch?v=Q6_d8t4OrN8" TargetMode="External"/><Relationship Id="rId14" Type="http://schemas.openxmlformats.org/officeDocument/2006/relationships/hyperlink" Target="https://search.coe.int/cm/pages/result_details.aspx?objectid=0900001680a7faa6" TargetMode="External"/><Relationship Id="rId22" Type="http://schemas.openxmlformats.org/officeDocument/2006/relationships/hyperlink" Target="https://policyexchange.org.uk/publication/the-2-billion-cost-of-legacy-in-northern-ireland/" TargetMode="External"/><Relationship Id="rId27" Type="http://schemas.openxmlformats.org/officeDocument/2006/relationships/hyperlink" Target="https://www.facebook.com/Malone-House-Group-107082857725301/"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7</Pages>
  <Words>3730</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4</cp:revision>
  <cp:lastPrinted>2025-09-08T15:23:00Z</cp:lastPrinted>
  <dcterms:created xsi:type="dcterms:W3CDTF">2025-09-08T14:44:00Z</dcterms:created>
  <dcterms:modified xsi:type="dcterms:W3CDTF">2025-10-25T12:42:00Z</dcterms:modified>
</cp:coreProperties>
</file>